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15. Аналіз міжконфесійної взаємодії в духовному просторі</w:t>
        <w:br/>
        <w:t>української релігійної культури.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взаємодії релігійних об'єднань</w:t>
        <w:br/>
        <w:t xml:space="preserve">та держави.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міжконфесійної взаємодії християнських церков.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міжконфесійної взаємодії християнських та не християнських церков та рухів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35</Words>
  <Characters>270</Characters>
  <CharactersWithSpaces>300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2022-02-22T01:15:42Z</dcterms:created>
  <dc:creator/>
  <dc:description/>
  <dc:language>uk-UA</dc:language>
  <cp:lastModifiedBy/>
  <dcterms:modified xsi:type="dcterms:W3CDTF">2022-02-22T01:16:18Z</dcterms:modified>
  <cp:revision>1</cp:revision>
  <dc:subject/>
  <dc:title/>
</cp:coreProperties>
</file>