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rPr/>
      </w:pP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 xml:space="preserve">6. 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>Дайте стислу але змістовну відповідь на питання за вибором викладача спираючись на матеріал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>и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 xml:space="preserve"> лекці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>й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>. Аналіз міжконфесійної взаємодії в духовному просторі</w:t>
        <w:br/>
        <w:t xml:space="preserve">української релігійної культури. </w:t>
      </w:r>
      <w:bookmarkStart w:id="0" w:name="page18R_mcid7"/>
      <w:bookmarkStart w:id="1" w:name="page18R_mcid8"/>
      <w:bookmarkEnd w:id="0"/>
      <w:bookmarkEnd w:id="1"/>
      <w:r>
        <w:rPr>
          <w:rFonts w:ascii="Arial" w:hAnsi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. Детермінанти оптимізації розвитку релігійної свідомості</w:t>
        <w:br/>
        <w:t xml:space="preserve">українського суспільства.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33</Words>
  <Characters>244</Characters>
  <CharactersWithSpaces>279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2022-02-22T10:57:10Z</dcterms:created>
  <dc:creator/>
  <dc:description/>
  <dc:language>uk-UA</dc:language>
  <cp:lastModifiedBy/>
  <dcterms:modified xsi:type="dcterms:W3CDTF">2022-02-22T10:57:43Z</dcterms:modified>
  <cp:revision>1</cp:revision>
  <dc:subject/>
  <dc:title/>
</cp:coreProperties>
</file>