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AC" w:rsidRPr="007F07A5" w:rsidRDefault="00082FAC" w:rsidP="007F07A5">
      <w:pPr>
        <w:spacing w:after="0" w:line="240" w:lineRule="auto"/>
        <w:jc w:val="center"/>
        <w:rPr>
          <w:rFonts w:ascii="Georgia" w:hAnsi="Georgia"/>
          <w:b/>
          <w:sz w:val="36"/>
          <w:szCs w:val="40"/>
          <w:lang w:val="uk-UA"/>
        </w:rPr>
      </w:pPr>
      <w:r w:rsidRPr="00082FAC">
        <w:rPr>
          <w:rFonts w:ascii="Georgia" w:hAnsi="Georgia"/>
          <w:b/>
          <w:sz w:val="44"/>
          <w:szCs w:val="40"/>
          <w:lang w:val="uk-UA"/>
        </w:rPr>
        <w:t>ТЕМА</w:t>
      </w:r>
      <w:r w:rsidRPr="00082FAC">
        <w:rPr>
          <w:rFonts w:ascii="Georgia" w:hAnsi="Georgia"/>
          <w:b/>
          <w:sz w:val="52"/>
          <w:szCs w:val="40"/>
          <w:lang w:val="uk-UA"/>
        </w:rPr>
        <w:t xml:space="preserve"> 1</w:t>
      </w:r>
      <w:r>
        <w:rPr>
          <w:rFonts w:ascii="Georgia" w:hAnsi="Georgia"/>
          <w:b/>
          <w:sz w:val="52"/>
          <w:szCs w:val="40"/>
          <w:lang w:val="uk-UA"/>
        </w:rPr>
        <w:t>.</w:t>
      </w:r>
      <w:r w:rsidR="007F07A5" w:rsidRPr="007F07A5">
        <w:rPr>
          <w:rFonts w:ascii="Arial" w:hAnsi="Arial" w:cs="Arial"/>
          <w:b/>
          <w:bCs/>
          <w:color w:val="333333"/>
          <w:shd w:val="clear" w:color="auto" w:fill="FFFFFF"/>
          <w:lang w:val="uk-UA"/>
        </w:rPr>
        <w:t xml:space="preserve"> </w:t>
      </w:r>
      <w:r w:rsidR="007F07A5" w:rsidRPr="007F07A5">
        <w:rPr>
          <w:rFonts w:ascii="Georgia" w:hAnsi="Georgia"/>
          <w:b/>
          <w:sz w:val="36"/>
          <w:szCs w:val="40"/>
          <w:lang w:val="uk-UA"/>
        </w:rPr>
        <w:t>Кримінально-виконавче право: загальна характеристика.</w:t>
      </w:r>
    </w:p>
    <w:p w:rsidR="007F07A5" w:rsidRDefault="007F07A5" w:rsidP="00082FAC">
      <w:pPr>
        <w:spacing w:after="0" w:line="360" w:lineRule="auto"/>
        <w:ind w:firstLine="709"/>
        <w:jc w:val="center"/>
        <w:rPr>
          <w:rFonts w:ascii="Georgia" w:hAnsi="Georgia"/>
          <w:b/>
          <w:sz w:val="28"/>
          <w:szCs w:val="28"/>
          <w:lang w:val="uk-UA"/>
        </w:rPr>
      </w:pPr>
    </w:p>
    <w:p w:rsidR="00082FAC" w:rsidRDefault="00082FAC" w:rsidP="00082FAC">
      <w:pPr>
        <w:spacing w:after="0" w:line="360" w:lineRule="auto"/>
        <w:ind w:firstLine="709"/>
        <w:jc w:val="center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b/>
          <w:sz w:val="28"/>
          <w:szCs w:val="28"/>
          <w:lang w:val="uk-UA"/>
        </w:rPr>
        <w:t>1. Поняття, предмет кримінально-виконавчого права</w:t>
      </w:r>
      <w:r>
        <w:rPr>
          <w:rFonts w:ascii="Georgia" w:hAnsi="Georgia"/>
          <w:sz w:val="28"/>
          <w:szCs w:val="28"/>
          <w:lang w:val="uk-UA"/>
        </w:rPr>
        <w:t>.</w:t>
      </w:r>
    </w:p>
    <w:p w:rsid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b/>
          <w:i/>
          <w:sz w:val="28"/>
          <w:szCs w:val="28"/>
          <w:lang w:val="uk-UA"/>
        </w:rPr>
        <w:t>Кримінально-виконавче право</w:t>
      </w:r>
      <w:r w:rsidRPr="00082FAC">
        <w:rPr>
          <w:rFonts w:ascii="Georgia" w:hAnsi="Georgia"/>
          <w:sz w:val="28"/>
          <w:szCs w:val="28"/>
          <w:lang w:val="uk-UA"/>
        </w:rPr>
        <w:t xml:space="preserve"> – це сукупність юридичних норм, встановлених державою, що закріплюють основні принципи кримінально-виконавчої політики, визначають систему, форми і методи, засоби і порядок діяльності державних органів по виконанню (відбуванню) кримінальних покарань. </w:t>
      </w:r>
    </w:p>
    <w:p w:rsid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sz w:val="28"/>
          <w:szCs w:val="28"/>
          <w:lang w:val="uk-UA"/>
        </w:rPr>
        <w:t xml:space="preserve">Кримінально-виконавче право являє собою головний засіб практичної реалізації кримінально-виконавчої політики. </w:t>
      </w:r>
    </w:p>
    <w:p w:rsid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sz w:val="28"/>
          <w:szCs w:val="28"/>
          <w:lang w:val="uk-UA"/>
        </w:rPr>
        <w:t xml:space="preserve">Норми кримінально-виконавчого права регламентують виконання і відбування всіх видів кримінальних покарань, передбачених у Розділі Х Загальної частини КК України. Кримінально-виконавче право є самостійною галуззю права, що має власний предмет і метод правового регулювання, а також систему норм. </w:t>
      </w:r>
    </w:p>
    <w:p w:rsid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sz w:val="28"/>
          <w:szCs w:val="28"/>
          <w:lang w:val="uk-UA"/>
        </w:rPr>
        <w:t xml:space="preserve">Традиційно вважалося, що предметом даної галузі права є регулювання порядку і умов виконання (відбування) покарання, пов’язаного із застосуванням заходів виправно-трудового впливу. Внаслідок суттєвих змін у законодавстві змінювався предмет правого регулювання виправно-трудового права, воно все менше ставало виправно-трудовим. </w:t>
      </w:r>
    </w:p>
    <w:p w:rsidR="008D6BD4" w:rsidRP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sz w:val="28"/>
          <w:szCs w:val="28"/>
          <w:lang w:val="uk-UA"/>
        </w:rPr>
        <w:t>Тому сьогодні до предмету правового регулювання цієї галузі права можна віднести виконання (відбування) всіх видів покарань, передбачених кримінальним законодавством</w:t>
      </w:r>
      <w:r>
        <w:rPr>
          <w:rFonts w:ascii="Georgia" w:hAnsi="Georgia"/>
          <w:sz w:val="28"/>
          <w:szCs w:val="28"/>
          <w:lang w:val="uk-UA"/>
        </w:rPr>
        <w:t>.</w:t>
      </w:r>
    </w:p>
    <w:p w:rsid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b/>
          <w:i/>
          <w:sz w:val="28"/>
          <w:szCs w:val="28"/>
          <w:lang w:val="uk-UA"/>
        </w:rPr>
        <w:t>Предметом</w:t>
      </w:r>
      <w:r w:rsidRPr="00082FAC">
        <w:rPr>
          <w:rFonts w:ascii="Georgia" w:hAnsi="Georgia"/>
          <w:sz w:val="28"/>
          <w:szCs w:val="28"/>
          <w:lang w:val="uk-UA"/>
        </w:rPr>
        <w:t xml:space="preserve"> кримінально-виконавчого права є: </w:t>
      </w:r>
    </w:p>
    <w:p w:rsid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sz w:val="28"/>
          <w:szCs w:val="28"/>
          <w:lang w:val="uk-UA"/>
        </w:rPr>
        <w:t xml:space="preserve">- відносини, що виникають при виконанні (відбуванні) всіх видів кримінальних покарань, при застосуванні до засуджених заходів виправного впливу, які властиві відповідним видам покарання; </w:t>
      </w:r>
    </w:p>
    <w:p w:rsid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sz w:val="28"/>
          <w:szCs w:val="28"/>
          <w:lang w:val="uk-UA"/>
        </w:rPr>
        <w:lastRenderedPageBreak/>
        <w:t xml:space="preserve">- відносини, що виникають між установами і органами, які виконують вироки до різних видів покарань, і засудженими; </w:t>
      </w:r>
    </w:p>
    <w:p w:rsid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sz w:val="28"/>
          <w:szCs w:val="28"/>
          <w:lang w:val="uk-UA"/>
        </w:rPr>
        <w:t>- відносини, що виникають у зв'язку з участю громадськості і</w:t>
      </w:r>
      <w:r>
        <w:rPr>
          <w:rFonts w:ascii="Georgia" w:hAnsi="Georgia"/>
          <w:sz w:val="28"/>
          <w:szCs w:val="28"/>
          <w:lang w:val="uk-UA"/>
        </w:rPr>
        <w:t xml:space="preserve"> </w:t>
      </w:r>
      <w:r w:rsidRPr="00082FAC">
        <w:rPr>
          <w:rFonts w:ascii="Georgia" w:hAnsi="Georgia"/>
          <w:sz w:val="28"/>
          <w:szCs w:val="28"/>
          <w:lang w:val="uk-UA"/>
        </w:rPr>
        <w:t xml:space="preserve">трудових колективів у виправленні засуджених; </w:t>
      </w:r>
    </w:p>
    <w:p w:rsid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sz w:val="28"/>
          <w:szCs w:val="28"/>
          <w:lang w:val="uk-UA"/>
        </w:rPr>
        <w:t xml:space="preserve">- відносини, що виникають між адміністрацією підприємств, установ і організацій та засудженими, які на них працюють, з приводу виконання покарання; </w:t>
      </w:r>
    </w:p>
    <w:p w:rsidR="008D6BD4" w:rsidRP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sz w:val="28"/>
          <w:szCs w:val="28"/>
          <w:lang w:val="uk-UA"/>
        </w:rPr>
        <w:t>- відносини, що виникають між установами і органами виконання покарання і окремими громадянами з приводу виконання певних видів покарання</w:t>
      </w:r>
      <w:r>
        <w:rPr>
          <w:rFonts w:ascii="Georgia" w:hAnsi="Georgia"/>
          <w:sz w:val="28"/>
          <w:szCs w:val="28"/>
          <w:lang w:val="uk-UA"/>
        </w:rPr>
        <w:t>.</w:t>
      </w:r>
    </w:p>
    <w:p w:rsidR="008D6BD4" w:rsidRP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sz w:val="28"/>
          <w:szCs w:val="28"/>
          <w:lang w:val="uk-UA"/>
        </w:rPr>
        <w:t>Кримінальне і кримінально-виконавче право регулюють суспільні відносини, які виникають при застосуванні покарання і звільненні від нього. Маючи загальні з ним інститути, кримінальне право визначає їх матеріальний зміст, а кримінально-виконавче – процедурний.</w:t>
      </w:r>
    </w:p>
    <w:p w:rsid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sz w:val="28"/>
          <w:szCs w:val="28"/>
          <w:lang w:val="uk-UA"/>
        </w:rPr>
        <w:t xml:space="preserve">Система курсу кримінально-виконавчого права поділяється на дві частини – Загальну і Особливу. </w:t>
      </w:r>
    </w:p>
    <w:p w:rsid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sz w:val="28"/>
          <w:szCs w:val="28"/>
          <w:lang w:val="uk-UA"/>
        </w:rPr>
        <w:t>У Загальній частині вивчаються загальні питання теорії кримінально-виконавчого права: кримінально</w:t>
      </w:r>
      <w:r>
        <w:rPr>
          <w:rFonts w:ascii="Georgia" w:hAnsi="Georgia"/>
          <w:sz w:val="28"/>
          <w:szCs w:val="28"/>
          <w:lang w:val="uk-UA"/>
        </w:rPr>
        <w:t>-</w:t>
      </w:r>
      <w:r w:rsidRPr="00082FAC">
        <w:rPr>
          <w:rFonts w:ascii="Georgia" w:hAnsi="Georgia"/>
          <w:sz w:val="28"/>
          <w:szCs w:val="28"/>
          <w:lang w:val="uk-UA"/>
        </w:rPr>
        <w:t xml:space="preserve">виконавче законодавство України, кримінально-виконавчі правовідносини, правовий статус осіб, які відбувають покарання, система установ і органів виконання покарань, участь громадськості у виправленні засуджених, нагляд і контроль за системою установ і органів виконання покарань. </w:t>
      </w:r>
    </w:p>
    <w:p w:rsidR="00082FAC" w:rsidRP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sz w:val="28"/>
          <w:szCs w:val="28"/>
          <w:lang w:val="uk-UA"/>
        </w:rPr>
        <w:t xml:space="preserve">В Особливій частині розглядаються питання виконання покарання у вигляді позбавлення волі: класифікація засуджених до позбавлення волі, правове регулювання застосування до засуджених основних засобів виправлення (режим, праця, виховна робота, навчання), </w:t>
      </w:r>
      <w:proofErr w:type="spellStart"/>
      <w:r w:rsidRPr="00082FAC">
        <w:rPr>
          <w:rFonts w:ascii="Georgia" w:hAnsi="Georgia"/>
          <w:sz w:val="28"/>
          <w:szCs w:val="28"/>
          <w:lang w:val="uk-UA"/>
        </w:rPr>
        <w:t>матеріальнопобутове</w:t>
      </w:r>
      <w:proofErr w:type="spellEnd"/>
      <w:r w:rsidRPr="00082FAC">
        <w:rPr>
          <w:rFonts w:ascii="Georgia" w:hAnsi="Georgia"/>
          <w:sz w:val="28"/>
          <w:szCs w:val="28"/>
          <w:lang w:val="uk-UA"/>
        </w:rPr>
        <w:t xml:space="preserve"> забезпечення і медичне обслуговування, особливості відбування покарання окремими </w:t>
      </w:r>
      <w:r w:rsidRPr="00082FAC">
        <w:rPr>
          <w:rFonts w:ascii="Georgia" w:hAnsi="Georgia"/>
          <w:sz w:val="28"/>
          <w:szCs w:val="28"/>
          <w:lang w:val="uk-UA"/>
        </w:rPr>
        <w:lastRenderedPageBreak/>
        <w:t xml:space="preserve">категоріями засуджених, підстави та порядок звільнення від відбування покарання і закріплення результатів виправлення, система </w:t>
      </w:r>
      <w:proofErr w:type="spellStart"/>
      <w:r w:rsidRPr="00082FAC">
        <w:rPr>
          <w:rFonts w:ascii="Georgia" w:hAnsi="Georgia"/>
          <w:sz w:val="28"/>
          <w:szCs w:val="28"/>
          <w:lang w:val="uk-UA"/>
        </w:rPr>
        <w:t>постпенітенціарного</w:t>
      </w:r>
      <w:proofErr w:type="spellEnd"/>
      <w:r w:rsidRPr="00082FAC">
        <w:rPr>
          <w:rFonts w:ascii="Georgia" w:hAnsi="Georgia"/>
          <w:sz w:val="28"/>
          <w:szCs w:val="28"/>
          <w:lang w:val="uk-UA"/>
        </w:rPr>
        <w:t xml:space="preserve"> впливу на засуджених. Розглядається також порядок і умови виконання покарань без ізоляції від суспільства. Окремо вивчаються питання попереднього ув'язнення під варту.</w:t>
      </w:r>
    </w:p>
    <w:p w:rsidR="00082FAC" w:rsidRDefault="00082FAC" w:rsidP="00082FAC">
      <w:pPr>
        <w:spacing w:after="0" w:line="360" w:lineRule="auto"/>
        <w:ind w:firstLine="709"/>
        <w:jc w:val="center"/>
        <w:rPr>
          <w:rFonts w:ascii="Georgia" w:hAnsi="Georgia"/>
          <w:b/>
          <w:sz w:val="28"/>
          <w:szCs w:val="28"/>
          <w:lang w:val="uk-UA"/>
        </w:rPr>
      </w:pPr>
    </w:p>
    <w:p w:rsidR="008D6BD4" w:rsidRPr="00082FAC" w:rsidRDefault="00082FAC" w:rsidP="00082FAC">
      <w:pPr>
        <w:spacing w:after="0" w:line="360" w:lineRule="auto"/>
        <w:ind w:firstLine="709"/>
        <w:jc w:val="center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b/>
          <w:sz w:val="28"/>
          <w:szCs w:val="28"/>
          <w:lang w:val="uk-UA"/>
        </w:rPr>
        <w:t>2. Поняття та зміст кримінально-виконавчої політики України</w:t>
      </w:r>
      <w:r w:rsidRPr="00082FAC">
        <w:rPr>
          <w:rFonts w:ascii="Georgia" w:hAnsi="Georgia"/>
          <w:sz w:val="28"/>
          <w:szCs w:val="28"/>
          <w:lang w:val="uk-UA"/>
        </w:rPr>
        <w:t>.</w:t>
      </w:r>
    </w:p>
    <w:p w:rsidR="00082FAC" w:rsidRP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sz w:val="28"/>
          <w:szCs w:val="28"/>
          <w:lang w:val="uk-UA"/>
        </w:rPr>
        <w:t>Діяльність будь-яких установ, організацій, підприємств у будь</w:t>
      </w:r>
      <w:r>
        <w:rPr>
          <w:rFonts w:ascii="Georgia" w:hAnsi="Georgia"/>
          <w:sz w:val="28"/>
          <w:szCs w:val="28"/>
          <w:lang w:val="uk-UA"/>
        </w:rPr>
        <w:t>-</w:t>
      </w:r>
      <w:r w:rsidRPr="00082FAC">
        <w:rPr>
          <w:rFonts w:ascii="Georgia" w:hAnsi="Georgia"/>
          <w:sz w:val="28"/>
          <w:szCs w:val="28"/>
          <w:lang w:val="uk-UA"/>
        </w:rPr>
        <w:t>якій сфері державного і громадського життя визначається політикою держави.</w:t>
      </w:r>
    </w:p>
    <w:p w:rsidR="008D6BD4" w:rsidRP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sz w:val="28"/>
          <w:szCs w:val="28"/>
          <w:lang w:val="uk-UA"/>
        </w:rPr>
        <w:t>Зміст і характер внутрішньої політики зумовлені інтересами населення у цілому, а також інтересами певних класів, верств або груп населення, політичних партій, громадських організацій тощо. Внутрішня політика реалізується в основному через органи держави, закони та інші правові акти. Ця політика є визначальною для зовнішньої політики держави, перебуваючи водночас під впливом останньої. Здійснення внутрішньої політики – суверенне право кожної незалежної держави.</w:t>
      </w:r>
    </w:p>
    <w:p w:rsidR="008D6BD4" w:rsidRPr="00082FAC" w:rsidRDefault="00082FAC" w:rsidP="00082FAC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082FAC">
        <w:rPr>
          <w:rFonts w:ascii="Georgia" w:hAnsi="Georgia"/>
          <w:sz w:val="28"/>
          <w:szCs w:val="28"/>
          <w:lang w:val="uk-UA"/>
        </w:rPr>
        <w:t>Кримінальна політика – це частина не лише соціальної, а й правової політики, до якої не входять загальні заходи соціального запобігання, вони лише взаємодіють з нею.</w:t>
      </w:r>
    </w:p>
    <w:p w:rsidR="008D6BD4" w:rsidRPr="001E30E3" w:rsidRDefault="001E30E3" w:rsidP="001E30E3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1E30E3">
        <w:rPr>
          <w:rFonts w:ascii="Georgia" w:hAnsi="Georgia"/>
          <w:sz w:val="28"/>
          <w:szCs w:val="28"/>
          <w:lang w:val="uk-UA"/>
        </w:rPr>
        <w:t>Предмет кримінальної політики охоплює ті спеціальні заходи соціального запобігання злочинності, які ґрунтуються на кримінальному, кримінально-процесуальному і кримінально-виконавчому законодавстві із залученням даних науки, включаючи кримінологію та криміналістику.</w:t>
      </w:r>
    </w:p>
    <w:p w:rsidR="008D6BD4" w:rsidRPr="001E30E3" w:rsidRDefault="001E30E3" w:rsidP="001E30E3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К</w:t>
      </w:r>
      <w:r w:rsidRPr="001E30E3">
        <w:rPr>
          <w:rFonts w:ascii="Georgia" w:hAnsi="Georgia"/>
          <w:sz w:val="28"/>
          <w:szCs w:val="28"/>
          <w:lang w:val="uk-UA"/>
        </w:rPr>
        <w:t xml:space="preserve">римінально-виконавча політика – це комплекс заходів державного, громадського, приватного та іншого характеру, спрямованих на виконання та відбування кримінальних покарань, </w:t>
      </w:r>
      <w:r w:rsidRPr="001E30E3">
        <w:rPr>
          <w:rFonts w:ascii="Georgia" w:hAnsi="Georgia"/>
          <w:sz w:val="28"/>
          <w:szCs w:val="28"/>
          <w:lang w:val="uk-UA"/>
        </w:rPr>
        <w:lastRenderedPageBreak/>
        <w:t xml:space="preserve">створення умов для виправлення і </w:t>
      </w:r>
      <w:proofErr w:type="spellStart"/>
      <w:r w:rsidRPr="001E30E3">
        <w:rPr>
          <w:rFonts w:ascii="Georgia" w:hAnsi="Georgia"/>
          <w:sz w:val="28"/>
          <w:szCs w:val="28"/>
          <w:lang w:val="uk-UA"/>
        </w:rPr>
        <w:t>ресоціалізації</w:t>
      </w:r>
      <w:proofErr w:type="spellEnd"/>
      <w:r w:rsidRPr="001E30E3">
        <w:rPr>
          <w:rFonts w:ascii="Georgia" w:hAnsi="Georgia"/>
          <w:sz w:val="28"/>
          <w:szCs w:val="28"/>
          <w:lang w:val="uk-UA"/>
        </w:rPr>
        <w:t xml:space="preserve"> засуджених, запобігання вчиненню нових злочинів як засудженими, так і іншими особами, з метою захисту інтересів особи, суспільства і держави. Кримінально-виконавча політика визначає основні цілі, завдання, функції, стратегію, суб’єктів і форми її реалізації у сфері суспільних відносин, які формуються в процесі здійснення кримінально-виконавчої діяльності.</w:t>
      </w:r>
    </w:p>
    <w:p w:rsidR="008D6BD4" w:rsidRPr="008D6BD4" w:rsidRDefault="008D6BD4" w:rsidP="008D6BD4"/>
    <w:p w:rsidR="008D6BD4" w:rsidRDefault="008D0041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noProof/>
          <w:sz w:val="28"/>
          <w:szCs w:val="28"/>
          <w:lang w:eastAsia="ru-RU"/>
        </w:rPr>
        <w:pict>
          <v:group id="_x0000_s1052" style="position:absolute;left:0;text-align:left;margin-left:-45.3pt;margin-top:3.3pt;width:540pt;height:464.25pt;z-index:251747328" coordorigin="795,1200" coordsize="10800,9285">
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prod #2 30573 4096"/>
                <v:f eqn="prod @10 2 1"/>
                <v:f eqn="sum @10 height #2"/>
                <v:f eqn="sum @10 #1 0"/>
                <v:f eqn="prod #1 1 2"/>
                <v:f eqn="sum @10 @14 0"/>
                <v:f eqn="sum @12 0 #1"/>
                <v:f eqn="sum #0 @5 0"/>
                <v:f eqn="sum width 0 @17"/>
                <v:f eqn="sum width 0 #0"/>
                <v:f eqn="sum @6 0 #0"/>
                <v:f eqn="ellipse @20 width @10"/>
                <v:f eqn="sum @10 0 @21"/>
                <v:f eqn="sum @22 @16 @10"/>
                <v:f eqn="sum #2 @16 @10"/>
                <v:f eqn="prod @10 2391 32768"/>
                <v:f eqn="sum @6 0 @17"/>
                <v:f eqn="ellipse @26 width @10"/>
                <v:f eqn="sum @10 #1 @27"/>
                <v:f eqn="sum @22 #1 0"/>
                <v:f eqn="sum @12 0 @27"/>
                <v:f eqn="sum height 0 #2"/>
                <v:f eqn="sum @10 @12 0"/>
                <v:f eqn="sum @32 @10 @16"/>
                <v:f eqn="sum @31 @10 @13"/>
                <v:f eqn="sum @32 @10 @13"/>
                <v:f eqn="sum @25 @12 @15"/>
                <v:f eqn="sum @16 0 @15"/>
                <v:f eqn="prod @37 2 3"/>
                <v:f eqn="sum @1 @38 0"/>
                <v:f eqn="sum #2 @38 0"/>
                <v:f eqn="max @40 675"/>
                <v:f eqn="prod width 3 8"/>
                <v:f eqn="sum @42 0 4"/>
              </v:formulas>
              <v:path o:extrusionok="f" o:connecttype="custom" o:connectlocs="@6,0;@5,@36;@6,@1;@7,@36" o:connectangles="270,180,90,0" textboxrect="@0,@22,@19,@1"/>
              <v:handles>
                <v:h position="#0,topLeft" xrange="@5,@43"/>
                <v:h position="center,#1" yrange="@39,@31"/>
                <v:h position="topLeft,#2" yrange="@41,@24"/>
              </v:handles>
              <o:complex v:ext="view"/>
            </v:shapetype>
            <v:shape id="_x0000_s1041" type="#_x0000_t108" style="position:absolute;left:2295;top:1200;width:8115;height:1725" adj="3164" fillcolor="#ff9">
              <v:textbox>
                <w:txbxContent>
                  <w:p w:rsidR="008D6BD4" w:rsidRPr="008D6BD4" w:rsidRDefault="008D6BD4" w:rsidP="008D6BD4">
                    <w:pPr>
                      <w:spacing w:after="0" w:line="240" w:lineRule="auto"/>
                      <w:jc w:val="center"/>
                      <w:rPr>
                        <w:rFonts w:ascii="Monotype Corsiva" w:hAnsi="Monotype Corsiva"/>
                        <w:b/>
                      </w:rPr>
                    </w:pPr>
                    <w:r w:rsidRPr="008D6BD4">
                      <w:rPr>
                        <w:rFonts w:ascii="Monotype Corsiva" w:hAnsi="Monotype Corsiva"/>
                        <w:b/>
                        <w:sz w:val="44"/>
                        <w:szCs w:val="28"/>
                        <w:lang w:val="uk-UA"/>
                      </w:rPr>
                      <w:t>Кримінально-виконавча політика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2" type="#_x0000_t67" style="position:absolute;left:5895;top:2700;width:960;height:495" fillcolor="#c00000">
              <v:textbox style="layout-flow:vertical-ideographic"/>
            </v:shape>
            <v:rect id="_x0000_s1043" style="position:absolute;left:2370;top:3270;width:8205;height:2490" fillcolor="#e5dfec [663]">
              <v:textbox>
                <w:txbxContent>
                  <w:p w:rsidR="008D6BD4" w:rsidRDefault="008D6BD4" w:rsidP="008D6BD4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>це комплекс заходів держав</w:t>
                    </w:r>
                    <w:r w:rsidRPr="008D6BD4"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 xml:space="preserve">ного, громадського, приватного та іншого характеру, спрямованих на виконання та відбування кримінальних покарань, створення умов для виправлення і </w:t>
                    </w:r>
                    <w:proofErr w:type="spellStart"/>
                    <w:r w:rsidRPr="008D6BD4"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>ресоціалізації</w:t>
                    </w:r>
                    <w:proofErr w:type="spellEnd"/>
                    <w:r w:rsidRPr="008D6BD4"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 xml:space="preserve"> засуджених, запобігання вчиненню нових злочинів як засудженими, так і іншим</w:t>
                    </w:r>
                    <w:r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>и особами, з метою захисту інте</w:t>
                    </w:r>
                    <w:r w:rsidRPr="008D6BD4"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>ресів особи, суспільства і держави</w:t>
                    </w:r>
                  </w:p>
                </w:txbxContent>
              </v:textbox>
            </v:rect>
            <v:roundrect id="_x0000_s1044" style="position:absolute;left:795;top:5400;width:4065;height:975" arcsize="10923f" fillcolor="#d99594 [1941]" strokecolor="#d99594 [1941]" strokeweight="1pt">
              <v:fill color2="#f2dbdb [661]" angle="-45" focus="-50%" type="gradient"/>
              <v:shadow on="t" type="perspective" color="#622423 [1605]" opacity=".5" offset="1pt" offset2="-3pt"/>
              <v:textbox>
                <w:txbxContent>
                  <w:p w:rsidR="008D6BD4" w:rsidRDefault="008D6BD4" w:rsidP="008D6BD4">
                    <w:pPr>
                      <w:spacing w:after="0" w:line="240" w:lineRule="auto"/>
                      <w:jc w:val="center"/>
                    </w:pPr>
                    <w:r w:rsidRPr="008D6BD4"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 xml:space="preserve">Цілями </w:t>
                    </w:r>
                    <w:r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>кримінально-виконавчої політики</w:t>
                    </w:r>
                    <w:r w:rsidRPr="008D6BD4"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 xml:space="preserve"> є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1335;top:6375;width:0;height:3495" o:connectortype="straight"/>
            <v:shape id="_x0000_s1046" type="#_x0000_t32" style="position:absolute;left:1350;top:7200;width:1020;height:0" o:connectortype="straight">
              <v:stroke endarrow="block"/>
            </v:shape>
            <v:rect id="_x0000_s1047" style="position:absolute;left:2475;top:6840;width:9120;height:885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8D6BD4" w:rsidRPr="008D6BD4" w:rsidRDefault="008D6BD4" w:rsidP="008D6BD4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</w:pPr>
                    <w:r w:rsidRPr="008D6BD4"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>захист прав і законних інтересів громадян, юридичних осі</w:t>
                    </w:r>
                    <w:r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>б і держави від зло</w:t>
                    </w:r>
                    <w:r w:rsidRPr="008D6BD4"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>чинних посягань</w:t>
                    </w:r>
                  </w:p>
                </w:txbxContent>
              </v:textbox>
            </v:rect>
            <v:rect id="_x0000_s1048" style="position:absolute;left:2475;top:8265;width:9120;height:885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8D6BD4" w:rsidRPr="008D6BD4" w:rsidRDefault="008D6BD4" w:rsidP="008D6BD4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</w:pPr>
                    <w:r w:rsidRPr="008D6BD4"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>забезпечення закон</w:t>
                    </w:r>
                    <w:r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>ності і справедливості при вико</w:t>
                    </w:r>
                    <w:r w:rsidRPr="008D6BD4"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>нанні і відбуванні кримінальних покарань</w:t>
                    </w:r>
                  </w:p>
                </w:txbxContent>
              </v:textbox>
            </v:rect>
            <v:rect id="_x0000_s1049" style="position:absolute;left:2475;top:9600;width:9120;height:885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8D6BD4" w:rsidRPr="008D6BD4" w:rsidRDefault="008D6BD4" w:rsidP="008D6BD4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</w:pPr>
                    <w:r w:rsidRPr="008D6BD4"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 xml:space="preserve">створення умов для виправлення і </w:t>
                    </w:r>
                    <w:proofErr w:type="spellStart"/>
                    <w:r w:rsidRPr="008D6BD4"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>ресоціалізації</w:t>
                    </w:r>
                    <w:proofErr w:type="spellEnd"/>
                    <w:r w:rsidRPr="008D6BD4">
                      <w:rPr>
                        <w:rFonts w:ascii="Georgia" w:hAnsi="Georgia"/>
                        <w:sz w:val="28"/>
                        <w:szCs w:val="28"/>
                        <w:lang w:val="uk-UA"/>
                      </w:rPr>
                      <w:t xml:space="preserve"> засуджених осіб</w:t>
                    </w:r>
                  </w:p>
                </w:txbxContent>
              </v:textbox>
            </v:rect>
            <v:shape id="_x0000_s1050" type="#_x0000_t32" style="position:absolute;left:1335;top:8640;width:1020;height:0" o:connectortype="straight">
              <v:stroke endarrow="block"/>
            </v:shape>
            <v:shape id="_x0000_s1051" type="#_x0000_t32" style="position:absolute;left:1335;top:9870;width:1020;height:0" o:connectortype="straight">
              <v:stroke endarrow="block"/>
            </v:shape>
          </v:group>
        </w:pict>
      </w: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tabs>
          <w:tab w:val="left" w:pos="1155"/>
        </w:tabs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ab/>
      </w: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8D6BD4" w:rsidRDefault="008D6BD4" w:rsidP="008D6BD4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DF5D86" w:rsidRDefault="00DF5D86">
      <w:pPr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br w:type="page"/>
      </w:r>
    </w:p>
    <w:p w:rsidR="00DF5D86" w:rsidRDefault="008D0041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  <w:r>
        <w:rPr>
          <w:rFonts w:ascii="Georgia" w:hAnsi="Georgia"/>
          <w:noProof/>
          <w:sz w:val="28"/>
          <w:lang w:eastAsia="ru-RU"/>
        </w:rPr>
        <w:lastRenderedPageBreak/>
        <w:pict>
          <v:group id="_x0000_s1060" style="position:absolute;left:0;text-align:left;margin-left:-4.8pt;margin-top:-1.2pt;width:461.25pt;height:509.25pt;z-index:251755520" coordorigin="1605,1110" coordsize="9225,10185">
            <v:shapetype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53" type="#_x0000_t21" style="position:absolute;left:2685;top:1110;width:7440;height:1755" fillcolor="#cfc">
              <v:textbox>
                <w:txbxContent>
                  <w:p w:rsidR="00DF5D86" w:rsidRDefault="00DF5D86" w:rsidP="00DF5D86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b/>
                        <w:i/>
                        <w:sz w:val="36"/>
                        <w:lang w:val="uk-UA"/>
                      </w:rPr>
                    </w:pPr>
                    <w:r w:rsidRPr="00DF5D86">
                      <w:rPr>
                        <w:rFonts w:ascii="Bookman Old Style" w:hAnsi="Bookman Old Style"/>
                        <w:b/>
                        <w:i/>
                        <w:sz w:val="36"/>
                        <w:lang w:val="uk-UA"/>
                      </w:rPr>
                      <w:t xml:space="preserve">завдання </w:t>
                    </w:r>
                  </w:p>
                  <w:p w:rsidR="00DF5D86" w:rsidRPr="00DF5D86" w:rsidRDefault="00DF5D86" w:rsidP="00DF5D86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b/>
                        <w:i/>
                        <w:sz w:val="36"/>
                        <w:lang w:val="uk-UA"/>
                      </w:rPr>
                    </w:pPr>
                    <w:r w:rsidRPr="00DF5D86">
                      <w:rPr>
                        <w:rFonts w:ascii="Bookman Old Style" w:hAnsi="Bookman Old Style"/>
                        <w:b/>
                        <w:i/>
                        <w:sz w:val="36"/>
                        <w:lang w:val="uk-UA"/>
                      </w:rPr>
                      <w:t>кримінально - виконавчої політики</w:t>
                    </w:r>
                  </w:p>
                  <w:p w:rsidR="00DF5D86" w:rsidRDefault="00DF5D86"/>
                </w:txbxContent>
              </v:textbox>
            </v:shape>
            <v:shapetype id="_x0000_t94" coordsize="21600,21600" o:spt="94" adj="16200,5400" path="m@0,l@0@1,0@1@5,10800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@5,10800;@0,21600;21600,10800" o:connectangles="270,180,90,0" textboxrect="@5,@1,@6,@2"/>
              <v:handles>
                <v:h position="#0,#1" xrange="0,21600" yrange="0,10800"/>
              </v:handles>
            </v:shapetype>
            <v:shape id="_x0000_s1054" type="#_x0000_t94" style="position:absolute;left:5974;top:2958;width:555;height:713;rotation:90" adj="15061,6725" fillcolor="#ffc000"/>
            <v:rect id="_x0000_s1055" style="position:absolute;left:1605;top:3795;width:9225;height:1035" fillcolor="#e5dfec [663]" strokecolor="#365f91 [2404]" strokeweight="1.5pt">
              <v:stroke dashstyle="dash"/>
              <v:textbox>
                <w:txbxContent>
                  <w:p w:rsidR="00DF5D86" w:rsidRDefault="00DF5D86" w:rsidP="00DF5D86">
                    <w:pPr>
                      <w:spacing w:after="0" w:line="240" w:lineRule="auto"/>
                      <w:jc w:val="center"/>
                    </w:pPr>
                    <w:r w:rsidRPr="00DF5D86">
                      <w:rPr>
                        <w:rFonts w:ascii="Georgia" w:hAnsi="Georgia"/>
                        <w:sz w:val="28"/>
                        <w:lang w:val="uk-UA"/>
                      </w:rPr>
                      <w:t>визначення видів суспільних відносин, які підлягають правовому регулюванню у процесі виконання-відбування покарань</w:t>
                    </w:r>
                  </w:p>
                </w:txbxContent>
              </v:textbox>
            </v:rect>
            <v:rect id="_x0000_s1056" style="position:absolute;left:1605;top:5115;width:9225;height:1335" fillcolor="#e5dfec [663]" strokecolor="#365f91 [2404]" strokeweight="1.5pt">
              <v:stroke dashstyle="dash"/>
              <v:textbox>
                <w:txbxContent>
                  <w:p w:rsidR="00DF5D86" w:rsidRPr="00DF5D86" w:rsidRDefault="00DF5D86" w:rsidP="00DF5D86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sz w:val="28"/>
                        <w:lang w:val="uk-UA"/>
                      </w:rPr>
                    </w:pPr>
                    <w:r w:rsidRPr="00DF5D86">
                      <w:rPr>
                        <w:rFonts w:ascii="Georgia" w:hAnsi="Georgia"/>
                        <w:sz w:val="28"/>
                        <w:lang w:val="uk-UA"/>
                      </w:rPr>
                      <w:t>визначення правового статусу суб’єктів та інших учасників кримінально-виконавчих відносин; удосконалення діяльності кримінально-виконавчої системи шляхом її оптимізації</w:t>
                    </w:r>
                  </w:p>
                </w:txbxContent>
              </v:textbox>
            </v:rect>
            <v:rect id="_x0000_s1057" style="position:absolute;left:1605;top:6750;width:9225;height:1155" fillcolor="#e5dfec [663]" strokecolor="#365f91 [2404]" strokeweight="1.5pt">
              <v:stroke dashstyle="dash"/>
              <v:textbox>
                <w:txbxContent>
                  <w:p w:rsidR="00DF5D86" w:rsidRPr="00DF5D86" w:rsidRDefault="00DF5D86" w:rsidP="00DF5D86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sz w:val="28"/>
                        <w:lang w:val="uk-UA"/>
                      </w:rPr>
                    </w:pPr>
                    <w:r w:rsidRPr="00DF5D86">
                      <w:rPr>
                        <w:rFonts w:ascii="Georgia" w:hAnsi="Georgia"/>
                        <w:sz w:val="28"/>
                        <w:lang w:val="uk-UA"/>
                      </w:rPr>
                      <w:t xml:space="preserve">удосконалення механізмів та порядку виконання-відбування покарань з метою виправлення та </w:t>
                    </w:r>
                    <w:proofErr w:type="spellStart"/>
                    <w:r w:rsidRPr="00DF5D86">
                      <w:rPr>
                        <w:rFonts w:ascii="Georgia" w:hAnsi="Georgia"/>
                        <w:sz w:val="28"/>
                        <w:lang w:val="uk-UA"/>
                      </w:rPr>
                      <w:t>ресоціалізації</w:t>
                    </w:r>
                    <w:proofErr w:type="spellEnd"/>
                    <w:r w:rsidRPr="00DF5D86">
                      <w:rPr>
                        <w:rFonts w:ascii="Georgia" w:hAnsi="Georgia"/>
                        <w:sz w:val="28"/>
                        <w:lang w:val="uk-UA"/>
                      </w:rPr>
                      <w:t xml:space="preserve"> засуджених, а також з метою запобігання вчинення засудженими нових злочинів</w:t>
                    </w:r>
                  </w:p>
                </w:txbxContent>
              </v:textbox>
            </v:rect>
            <v:rect id="_x0000_s1058" style="position:absolute;left:1605;top:8175;width:9225;height:1320" fillcolor="#e5dfec [663]" strokecolor="#365f91 [2404]" strokeweight="1.5pt">
              <v:stroke dashstyle="dash"/>
              <v:textbox>
                <w:txbxContent>
                  <w:p w:rsidR="00DF5D86" w:rsidRPr="00DF5D86" w:rsidRDefault="00DF5D86" w:rsidP="00DF5D86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sz w:val="28"/>
                        <w:lang w:val="uk-UA"/>
                      </w:rPr>
                    </w:pPr>
                    <w:r w:rsidRPr="00DF5D86">
                      <w:rPr>
                        <w:rFonts w:ascii="Georgia" w:hAnsi="Georgia"/>
                        <w:sz w:val="28"/>
                        <w:lang w:val="uk-UA"/>
                      </w:rPr>
                      <w:t>удосконалення порядку звільнення від відбування покарання, надання допомоги особам, які звільнені від відбування покарання, а також порядку контролю і нагляду за ними</w:t>
                    </w:r>
                  </w:p>
                </w:txbxContent>
              </v:textbox>
            </v:rect>
            <v:rect id="_x0000_s1059" style="position:absolute;left:1605;top:9780;width:9225;height:1515" fillcolor="#e5dfec [663]" strokecolor="#365f91 [2404]" strokeweight="1.5pt">
              <v:stroke dashstyle="dash"/>
              <v:textbox>
                <w:txbxContent>
                  <w:p w:rsidR="00DF5D86" w:rsidRPr="00DF5D86" w:rsidRDefault="00DF5D86" w:rsidP="00DF5D86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sz w:val="28"/>
                        <w:lang w:val="uk-UA"/>
                      </w:rPr>
                    </w:pPr>
                    <w:r w:rsidRPr="00DF5D86">
                      <w:rPr>
                        <w:rFonts w:ascii="Georgia" w:hAnsi="Georgia"/>
                        <w:sz w:val="28"/>
                        <w:lang w:val="uk-UA"/>
                      </w:rPr>
                      <w:t>посилення взаємодії кримінально-виконавчої системи з іншими органами та установами, які беруть участь у боротьбі зі злочинністю, у тому числі з інститутами громадянського суспільства</w:t>
                    </w:r>
                  </w:p>
                </w:txbxContent>
              </v:textbox>
            </v:rect>
          </v:group>
        </w:pict>
      </w: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DF5D86" w:rsidRDefault="00DF5D86" w:rsidP="008D6BD4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</w:p>
    <w:p w:rsidR="00F005D8" w:rsidRDefault="00DF5D86" w:rsidP="00DF5D86">
      <w:pPr>
        <w:spacing w:after="0" w:line="240" w:lineRule="auto"/>
        <w:jc w:val="both"/>
        <w:rPr>
          <w:rFonts w:ascii="Georgia" w:hAnsi="Georgia"/>
          <w:sz w:val="28"/>
          <w:lang w:val="uk-UA"/>
        </w:rPr>
      </w:pPr>
      <w:r w:rsidRPr="00DF5D86">
        <w:rPr>
          <w:rFonts w:ascii="Georgia" w:hAnsi="Georgia"/>
          <w:sz w:val="28"/>
          <w:lang w:val="uk-UA"/>
        </w:rPr>
        <w:t xml:space="preserve"> </w:t>
      </w:r>
    </w:p>
    <w:p w:rsidR="00600C27" w:rsidRDefault="00600C27">
      <w:pPr>
        <w:rPr>
          <w:rFonts w:ascii="Georgia" w:hAnsi="Georgia"/>
          <w:sz w:val="36"/>
          <w:szCs w:val="28"/>
          <w:lang w:val="uk-UA"/>
        </w:rPr>
      </w:pPr>
      <w:r>
        <w:rPr>
          <w:rFonts w:ascii="Georgia" w:hAnsi="Georgia"/>
          <w:sz w:val="36"/>
          <w:szCs w:val="28"/>
          <w:lang w:val="uk-UA"/>
        </w:rPr>
        <w:br w:type="page"/>
      </w:r>
    </w:p>
    <w:p w:rsidR="00600C27" w:rsidRDefault="008D0041" w:rsidP="00600C27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  <w:r>
        <w:rPr>
          <w:rFonts w:ascii="Georgia" w:hAnsi="Georgia"/>
          <w:noProof/>
          <w:sz w:val="28"/>
          <w:lang w:eastAsia="ru-RU"/>
        </w:rPr>
        <w:lastRenderedPageBreak/>
        <w:pict>
          <v:group id="_x0000_s1077" style="position:absolute;left:0;text-align:left;margin-left:25.2pt;margin-top:-25.2pt;width:428.25pt;height:264pt;z-index:251772928" coordorigin="2205,630" coordsize="8565,5280">
            <v:shape id="_x0000_s1061" type="#_x0000_t21" style="position:absolute;left:2460;top:630;width:7725;height:1050" fillcolor="#fbd4b4 [1305]">
              <v:textbox>
                <w:txbxContent>
                  <w:p w:rsidR="00600C27" w:rsidRPr="00600C27" w:rsidRDefault="00600C27" w:rsidP="00600C27">
                    <w:pPr>
                      <w:jc w:val="center"/>
                      <w:rPr>
                        <w:b/>
                        <w:i/>
                      </w:rPr>
                    </w:pPr>
                    <w:r w:rsidRPr="00600C27">
                      <w:rPr>
                        <w:rFonts w:ascii="Georgia" w:hAnsi="Georgia"/>
                        <w:b/>
                        <w:i/>
                        <w:sz w:val="28"/>
                        <w:lang w:val="uk-UA"/>
                      </w:rPr>
                      <w:t>Функції кримінально-виконавчої політики</w:t>
                    </w:r>
                  </w:p>
                </w:txbxContent>
              </v:textbox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62" type="#_x0000_t84" style="position:absolute;left:4485;top:1485;width:3960;height:990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>
                <w:txbxContent>
                  <w:p w:rsidR="00600C27" w:rsidRPr="00600C27" w:rsidRDefault="00600C27" w:rsidP="00600C27">
                    <w:pPr>
                      <w:jc w:val="center"/>
                      <w:rPr>
                        <w:i/>
                      </w:rPr>
                    </w:pPr>
                    <w:r w:rsidRPr="00600C27">
                      <w:rPr>
                        <w:rFonts w:ascii="Georgia" w:hAnsi="Georgia"/>
                        <w:i/>
                        <w:sz w:val="28"/>
                        <w:lang w:val="uk-UA"/>
                      </w:rPr>
                      <w:t>Можна виділити</w:t>
                    </w:r>
                  </w:p>
                </w:txbxContent>
              </v:textbox>
            </v:shape>
            <v:rect id="_x0000_s1063" style="position:absolute;left:2205;top:3105;width:3645;height:675" fillcolor="white [3201]" strokecolor="#fabf8f [1945]" strokeweight="1pt">
              <v:fill color2="#fbd4b4 [1305]" focusposition="1" focussize="" focus="100%" type="gradient"/>
              <v:shadow on="t" type="perspective" color="#974706 [1609]" opacity=".5" offset="1pt" offset2="-3pt"/>
              <v:textbox>
                <w:txbxContent>
                  <w:p w:rsidR="00600C27" w:rsidRPr="00600C27" w:rsidRDefault="00600C27" w:rsidP="00600C27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sz w:val="28"/>
                        <w:lang w:val="uk-UA"/>
                      </w:rPr>
                    </w:pPr>
                    <w:r w:rsidRPr="00600C27">
                      <w:rPr>
                        <w:rFonts w:ascii="Georgia" w:hAnsi="Georgia"/>
                        <w:sz w:val="28"/>
                        <w:lang w:val="uk-UA"/>
                      </w:rPr>
                      <w:t>ініціативну</w:t>
                    </w:r>
                  </w:p>
                </w:txbxContent>
              </v:textbox>
            </v:rect>
            <v:rect id="_x0000_s1064" style="position:absolute;left:2205;top:4020;width:3645;height:975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>
                <w:txbxContent>
                  <w:p w:rsidR="00600C27" w:rsidRPr="00600C27" w:rsidRDefault="00600C27" w:rsidP="00600C27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sz w:val="28"/>
                        <w:lang w:val="uk-UA"/>
                      </w:rPr>
                    </w:pPr>
                    <w:r w:rsidRPr="00600C27">
                      <w:rPr>
                        <w:rFonts w:ascii="Georgia" w:hAnsi="Georgia"/>
                        <w:sz w:val="28"/>
                        <w:lang w:val="uk-UA"/>
                      </w:rPr>
                      <w:t>програмно</w:t>
                    </w:r>
                    <w:r>
                      <w:rPr>
                        <w:rFonts w:ascii="Georgia" w:hAnsi="Georgia"/>
                        <w:sz w:val="28"/>
                        <w:lang w:val="uk-UA"/>
                      </w:rPr>
                      <w:t xml:space="preserve"> - </w:t>
                    </w:r>
                    <w:r w:rsidRPr="00600C27">
                      <w:rPr>
                        <w:rFonts w:ascii="Georgia" w:hAnsi="Georgia"/>
                        <w:sz w:val="28"/>
                        <w:lang w:val="uk-UA"/>
                      </w:rPr>
                      <w:t>координаційну</w:t>
                    </w:r>
                  </w:p>
                </w:txbxContent>
              </v:textbox>
            </v:rect>
            <v:rect id="_x0000_s1065" style="position:absolute;left:7125;top:3105;width:3645;height:675" fillcolor="white [3201]" strokecolor="#fabf8f [1945]" strokeweight="1pt">
              <v:fill color2="#fbd4b4 [1305]" focusposition="1" focussize="" focus="100%" type="gradient"/>
              <v:shadow on="t" type="perspective" color="#974706 [1609]" opacity=".5" offset="1pt" offset2="-3pt"/>
              <v:textbox>
                <w:txbxContent>
                  <w:p w:rsidR="00600C27" w:rsidRPr="00600C27" w:rsidRDefault="00600C27" w:rsidP="00600C27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sz w:val="28"/>
                        <w:lang w:val="uk-UA"/>
                      </w:rPr>
                    </w:pPr>
                    <w:r w:rsidRPr="00600C27">
                      <w:rPr>
                        <w:rFonts w:ascii="Georgia" w:hAnsi="Georgia"/>
                        <w:sz w:val="28"/>
                        <w:lang w:val="uk-UA"/>
                      </w:rPr>
                      <w:t>інформаційну</w:t>
                    </w:r>
                  </w:p>
                </w:txbxContent>
              </v:textbox>
            </v:rect>
            <v:rect id="_x0000_s1066" style="position:absolute;left:7125;top:4095;width:3645;height:675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>
                <w:txbxContent>
                  <w:p w:rsidR="00600C27" w:rsidRPr="00600C27" w:rsidRDefault="00600C27" w:rsidP="00600C27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sz w:val="28"/>
                        <w:lang w:val="uk-UA"/>
                      </w:rPr>
                    </w:pPr>
                    <w:r w:rsidRPr="00600C27">
                      <w:rPr>
                        <w:rFonts w:ascii="Georgia" w:hAnsi="Georgia"/>
                        <w:sz w:val="28"/>
                        <w:lang w:val="uk-UA"/>
                      </w:rPr>
                      <w:t>гаран</w:t>
                    </w:r>
                    <w:r>
                      <w:rPr>
                        <w:rFonts w:ascii="Georgia" w:hAnsi="Georgia"/>
                        <w:sz w:val="28"/>
                        <w:lang w:val="uk-UA"/>
                      </w:rPr>
                      <w:t>тійну</w:t>
                    </w:r>
                  </w:p>
                </w:txbxContent>
              </v:textbox>
            </v:rect>
            <v:rect id="_x0000_s1067" style="position:absolute;left:2205;top:5235;width:3645;height:675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>
                <w:txbxContent>
                  <w:p w:rsidR="00600C27" w:rsidRPr="00600C27" w:rsidRDefault="00600C27" w:rsidP="00600C27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sz w:val="28"/>
                        <w:lang w:val="uk-UA"/>
                      </w:rPr>
                    </w:pPr>
                    <w:r>
                      <w:rPr>
                        <w:rFonts w:ascii="Georgia" w:hAnsi="Georgia"/>
                        <w:sz w:val="28"/>
                        <w:lang w:val="uk-UA"/>
                      </w:rPr>
                      <w:t>захисну</w:t>
                    </w:r>
                  </w:p>
                </w:txbxContent>
              </v:textbox>
            </v:rect>
            <v:rect id="_x0000_s1068" style="position:absolute;left:7125;top:5100;width:3645;height:675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>
                <w:txbxContent>
                  <w:p w:rsidR="00600C27" w:rsidRPr="00600C27" w:rsidRDefault="00600C27" w:rsidP="00600C27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sz w:val="28"/>
                        <w:lang w:val="uk-UA"/>
                      </w:rPr>
                    </w:pPr>
                    <w:r>
                      <w:rPr>
                        <w:rFonts w:ascii="Georgia" w:hAnsi="Georgia"/>
                        <w:sz w:val="28"/>
                        <w:lang w:val="uk-UA"/>
                      </w:rPr>
                      <w:t>регулятивну</w:t>
                    </w:r>
                  </w:p>
                </w:txbxContent>
              </v:textbox>
            </v:rect>
            <v:shape id="_x0000_s1069" type="#_x0000_t32" style="position:absolute;left:3705;top:2130;width:780;height:0;flip:x" o:connectortype="straight"/>
            <v:shape id="_x0000_s1070" type="#_x0000_t32" style="position:absolute;left:8445;top:2130;width:780;height:0" o:connectortype="straight"/>
            <v:shape id="_x0000_s1071" type="#_x0000_t32" style="position:absolute;left:3705;top:2130;width:0;height:975" o:connectortype="straight">
              <v:stroke endarrow="block"/>
            </v:shape>
            <v:shape id="_x0000_s1072" type="#_x0000_t32" style="position:absolute;left:9225;top:2130;width:0;height:975" o:connectortype="straight">
              <v:stroke endarrow="block"/>
            </v:shape>
            <v:shape id="_x0000_s1073" type="#_x0000_t32" style="position:absolute;left:3705;top:3780;width:0;height:240" o:connectortype="straight">
              <v:stroke endarrow="block"/>
            </v:shape>
            <v:shape id="_x0000_s1074" type="#_x0000_t32" style="position:absolute;left:3705;top:4995;width:0;height:240" o:connectortype="straight">
              <v:stroke endarrow="block"/>
            </v:shape>
            <v:shape id="_x0000_s1075" type="#_x0000_t32" style="position:absolute;left:9225;top:3780;width:0;height:315" o:connectortype="straight">
              <v:stroke endarrow="block"/>
            </v:shape>
            <v:shape id="_x0000_s1076" type="#_x0000_t32" style="position:absolute;left:9225;top:4770;width:0;height:330" o:connectortype="straight">
              <v:stroke endarrow="block"/>
            </v:shape>
          </v:group>
        </w:pict>
      </w:r>
    </w:p>
    <w:p w:rsidR="00600C27" w:rsidRDefault="00600C27" w:rsidP="00600C27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600C27" w:rsidRDefault="00600C27" w:rsidP="00600C27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600C27" w:rsidRDefault="00600C27" w:rsidP="00600C27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600C27" w:rsidRDefault="00600C27" w:rsidP="00600C27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600C27" w:rsidRDefault="00600C27" w:rsidP="00600C27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600C27" w:rsidRDefault="00600C27" w:rsidP="00600C27">
      <w:pPr>
        <w:tabs>
          <w:tab w:val="left" w:pos="4545"/>
          <w:tab w:val="center" w:pos="4677"/>
        </w:tabs>
        <w:spacing w:after="0" w:line="240" w:lineRule="auto"/>
        <w:rPr>
          <w:rFonts w:ascii="Georgia" w:hAnsi="Georgia"/>
          <w:sz w:val="28"/>
          <w:lang w:val="uk-UA"/>
        </w:rPr>
      </w:pPr>
      <w:r>
        <w:rPr>
          <w:rFonts w:ascii="Georgia" w:hAnsi="Georgia"/>
          <w:sz w:val="28"/>
          <w:lang w:val="uk-UA"/>
        </w:rPr>
        <w:tab/>
      </w:r>
      <w:r>
        <w:rPr>
          <w:rFonts w:ascii="Georgia" w:hAnsi="Georgia"/>
          <w:sz w:val="28"/>
          <w:lang w:val="uk-UA"/>
        </w:rPr>
        <w:tab/>
      </w:r>
    </w:p>
    <w:p w:rsidR="00600C27" w:rsidRDefault="00600C27" w:rsidP="00600C27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600C27" w:rsidRDefault="00600C27" w:rsidP="00600C27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600C27" w:rsidRDefault="00600C27" w:rsidP="00600C27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600C27" w:rsidRDefault="00600C27" w:rsidP="00600C27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600C27" w:rsidRDefault="00600C27" w:rsidP="00600C27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600C27" w:rsidRDefault="00600C27" w:rsidP="00600C27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600C27" w:rsidRDefault="00600C27" w:rsidP="00600C27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600C27" w:rsidRDefault="00600C27" w:rsidP="00600C27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600C27" w:rsidRDefault="00600C27" w:rsidP="00600C27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600C27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Pr="001E30E3" w:rsidRDefault="001E30E3" w:rsidP="001E30E3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1E30E3">
        <w:rPr>
          <w:rFonts w:ascii="Georgia" w:hAnsi="Georgia"/>
          <w:sz w:val="28"/>
          <w:szCs w:val="28"/>
          <w:lang w:val="uk-UA"/>
        </w:rPr>
        <w:t>Суб’єктами формування і розвитку кримінально-виконавчої політики є Верховна Рада України (визначає засади внутрішньої політики, приймає закони, у тому числі кримінальні і кримінально-виконавчі, про амністію тощо), Президент України (питання помилування засуджених та ін.), Кабінет Міністрів України (прийняття постанов стосовно здійснення внутрішньої політики держави, реорганізація системи установ і органів виконання покарань), Міністерство юстиції України (визначення умов і порядку виконання і відбування кримінальних покарань, вирішення поточних питань з забезпечення умов тримання засуджених), яке є основними суб’єктами єдиної політики у сфері виконання кримінальних покарань – інші суб’єкти кримінально-виконавчої політики (наприклад, суд, прокуратура, поліція) лише реалізують її у своїй діяльності відповідно до компетенції</w:t>
      </w:r>
    </w:p>
    <w:p w:rsidR="00312A2D" w:rsidRDefault="00312A2D" w:rsidP="00312A2D">
      <w:pPr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312A2D" w:rsidRDefault="00312A2D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  <w:r>
        <w:rPr>
          <w:rFonts w:ascii="Georgia" w:hAnsi="Georgia"/>
          <w:sz w:val="28"/>
          <w:lang w:val="uk-UA"/>
        </w:rPr>
        <w:br/>
      </w: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454E61">
      <w:pPr>
        <w:tabs>
          <w:tab w:val="center" w:pos="4677"/>
        </w:tabs>
        <w:spacing w:after="0" w:line="240" w:lineRule="auto"/>
        <w:rPr>
          <w:rFonts w:ascii="Georgia" w:hAnsi="Georgia"/>
          <w:sz w:val="28"/>
          <w:lang w:val="uk-UA"/>
        </w:rPr>
      </w:pPr>
      <w:r>
        <w:rPr>
          <w:rFonts w:ascii="Georgia" w:hAnsi="Georgia"/>
          <w:sz w:val="28"/>
          <w:lang w:val="uk-UA"/>
        </w:rPr>
        <w:tab/>
      </w:r>
      <w:r w:rsidRPr="00312A2D">
        <w:rPr>
          <w:rFonts w:ascii="Georgia" w:hAnsi="Georgia"/>
          <w:sz w:val="28"/>
          <w:lang w:val="uk-UA"/>
        </w:rPr>
        <w:t xml:space="preserve"> </w:t>
      </w: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600C27" w:rsidRDefault="00600C27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p w:rsidR="00454E61" w:rsidRPr="00312A2D" w:rsidRDefault="00454E61" w:rsidP="00312A2D">
      <w:pPr>
        <w:spacing w:after="0" w:line="240" w:lineRule="auto"/>
        <w:jc w:val="center"/>
        <w:rPr>
          <w:rFonts w:ascii="Georgia" w:hAnsi="Georgia"/>
          <w:sz w:val="28"/>
          <w:lang w:val="uk-UA"/>
        </w:rPr>
      </w:pPr>
    </w:p>
    <w:sectPr w:rsidR="00454E61" w:rsidRPr="00312A2D" w:rsidSect="00F0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170BF"/>
    <w:multiLevelType w:val="hybridMultilevel"/>
    <w:tmpl w:val="1FE263C4"/>
    <w:lvl w:ilvl="0" w:tplc="041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6166481A"/>
    <w:multiLevelType w:val="hybridMultilevel"/>
    <w:tmpl w:val="973C8588"/>
    <w:lvl w:ilvl="0" w:tplc="2398FAE0">
      <w:numFmt w:val="bullet"/>
      <w:lvlText w:val="●"/>
      <w:lvlJc w:val="left"/>
      <w:pPr>
        <w:ind w:left="207" w:hanging="137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16"/>
        <w:szCs w:val="16"/>
        <w:lang w:val="uk-UA" w:eastAsia="en-US" w:bidi="ar-SA"/>
      </w:rPr>
    </w:lvl>
    <w:lvl w:ilvl="1" w:tplc="FEF81894">
      <w:numFmt w:val="bullet"/>
      <w:lvlText w:val="●"/>
      <w:lvlJc w:val="left"/>
      <w:pPr>
        <w:ind w:left="92" w:hanging="137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16"/>
        <w:szCs w:val="16"/>
        <w:lang w:val="uk-UA" w:eastAsia="en-US" w:bidi="ar-SA"/>
      </w:rPr>
    </w:lvl>
    <w:lvl w:ilvl="2" w:tplc="39642C98">
      <w:numFmt w:val="bullet"/>
      <w:lvlText w:val="•"/>
      <w:lvlJc w:val="left"/>
      <w:pPr>
        <w:ind w:left="415" w:hanging="137"/>
      </w:pPr>
      <w:rPr>
        <w:rFonts w:hint="default"/>
        <w:lang w:val="uk-UA" w:eastAsia="en-US" w:bidi="ar-SA"/>
      </w:rPr>
    </w:lvl>
    <w:lvl w:ilvl="3" w:tplc="0E16ADE4">
      <w:numFmt w:val="bullet"/>
      <w:lvlText w:val="•"/>
      <w:lvlJc w:val="left"/>
      <w:pPr>
        <w:ind w:left="631" w:hanging="137"/>
      </w:pPr>
      <w:rPr>
        <w:rFonts w:hint="default"/>
        <w:lang w:val="uk-UA" w:eastAsia="en-US" w:bidi="ar-SA"/>
      </w:rPr>
    </w:lvl>
    <w:lvl w:ilvl="4" w:tplc="810AC1A0">
      <w:numFmt w:val="bullet"/>
      <w:lvlText w:val="•"/>
      <w:lvlJc w:val="left"/>
      <w:pPr>
        <w:ind w:left="846" w:hanging="137"/>
      </w:pPr>
      <w:rPr>
        <w:rFonts w:hint="default"/>
        <w:lang w:val="uk-UA" w:eastAsia="en-US" w:bidi="ar-SA"/>
      </w:rPr>
    </w:lvl>
    <w:lvl w:ilvl="5" w:tplc="8A7E6E7A">
      <w:numFmt w:val="bullet"/>
      <w:lvlText w:val="•"/>
      <w:lvlJc w:val="left"/>
      <w:pPr>
        <w:ind w:left="1062" w:hanging="137"/>
      </w:pPr>
      <w:rPr>
        <w:rFonts w:hint="default"/>
        <w:lang w:val="uk-UA" w:eastAsia="en-US" w:bidi="ar-SA"/>
      </w:rPr>
    </w:lvl>
    <w:lvl w:ilvl="6" w:tplc="CE808DD6">
      <w:numFmt w:val="bullet"/>
      <w:lvlText w:val="•"/>
      <w:lvlJc w:val="left"/>
      <w:pPr>
        <w:ind w:left="1277" w:hanging="137"/>
      </w:pPr>
      <w:rPr>
        <w:rFonts w:hint="default"/>
        <w:lang w:val="uk-UA" w:eastAsia="en-US" w:bidi="ar-SA"/>
      </w:rPr>
    </w:lvl>
    <w:lvl w:ilvl="7" w:tplc="BB7C0050">
      <w:numFmt w:val="bullet"/>
      <w:lvlText w:val="•"/>
      <w:lvlJc w:val="left"/>
      <w:pPr>
        <w:ind w:left="1493" w:hanging="137"/>
      </w:pPr>
      <w:rPr>
        <w:rFonts w:hint="default"/>
        <w:lang w:val="uk-UA" w:eastAsia="en-US" w:bidi="ar-SA"/>
      </w:rPr>
    </w:lvl>
    <w:lvl w:ilvl="8" w:tplc="438CE46C">
      <w:numFmt w:val="bullet"/>
      <w:lvlText w:val="•"/>
      <w:lvlJc w:val="left"/>
      <w:pPr>
        <w:ind w:left="1708" w:hanging="13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709"/>
    <w:rsid w:val="00011A52"/>
    <w:rsid w:val="00055399"/>
    <w:rsid w:val="00082FAC"/>
    <w:rsid w:val="00097709"/>
    <w:rsid w:val="001E2A1F"/>
    <w:rsid w:val="001E30E3"/>
    <w:rsid w:val="00312A2D"/>
    <w:rsid w:val="00454E61"/>
    <w:rsid w:val="00497C55"/>
    <w:rsid w:val="00600C27"/>
    <w:rsid w:val="007F07A5"/>
    <w:rsid w:val="00810A64"/>
    <w:rsid w:val="008D0041"/>
    <w:rsid w:val="008D6BD4"/>
    <w:rsid w:val="00DB65D2"/>
    <w:rsid w:val="00DF5D86"/>
    <w:rsid w:val="00F0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,#cfc,#ffc"/>
      <o:colormenu v:ext="edit" fillcolor="#c00000" strokecolor="#0070c0"/>
    </o:shapedefaults>
    <o:shapelayout v:ext="edit">
      <o:idmap v:ext="edit" data="1"/>
      <o:rules v:ext="edit">
        <o:r id="V:Rule15" type="connector" idref="#_x0000_s1045"/>
        <o:r id="V:Rule16" type="connector" idref="#_x0000_s1074"/>
        <o:r id="V:Rule17" type="connector" idref="#_x0000_s1051"/>
        <o:r id="V:Rule18" type="connector" idref="#_x0000_s1046"/>
        <o:r id="V:Rule19" type="connector" idref="#_x0000_s1050"/>
        <o:r id="V:Rule20" type="connector" idref="#_x0000_s1070"/>
        <o:r id="V:Rule21" type="connector" idref="#_x0000_s1075"/>
        <o:r id="V:Rule22" type="connector" idref="#_x0000_s1076"/>
        <o:r id="V:Rule23" type="connector" idref="#_x0000_s1071"/>
        <o:r id="V:Rule25" type="connector" idref="#_x0000_s1069"/>
        <o:r id="V:Rule26" type="connector" idref="#_x0000_s1073"/>
        <o:r id="V:Rule27" type="connector" idref="#_x0000_s1072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977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097709"/>
    <w:rPr>
      <w:rFonts w:ascii="Times New Roman" w:eastAsia="Times New Roman" w:hAnsi="Times New Roman" w:cs="Times New Roman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2022-03-29T10:40:00Z</dcterms:created>
  <dcterms:modified xsi:type="dcterms:W3CDTF">2022-03-29T10:40:00Z</dcterms:modified>
</cp:coreProperties>
</file>