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1B" w:rsidRPr="00521323" w:rsidRDefault="0045691B" w:rsidP="0045691B">
      <w:pPr>
        <w:jc w:val="center"/>
        <w:rPr>
          <w:sz w:val="28"/>
          <w:szCs w:val="28"/>
          <w:lang w:val="uk-UA"/>
        </w:rPr>
      </w:pPr>
      <w:r w:rsidRPr="00521323">
        <w:rPr>
          <w:b/>
          <w:bCs/>
          <w:sz w:val="28"/>
          <w:szCs w:val="28"/>
          <w:lang w:val="uk-UA"/>
        </w:rPr>
        <w:t>АНАЛІЗ ПРОЗОВОГО ТВОРУ</w:t>
      </w:r>
    </w:p>
    <w:p w:rsidR="0045691B" w:rsidRPr="00521323" w:rsidRDefault="0045691B" w:rsidP="0045691B">
      <w:pPr>
        <w:ind w:firstLine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Приступаючи до прозового аналізу, в першу чергу необхідно звернути увагу на історичну обстановку, ситуацію ідейної, естетичної та філософської боротьби в суспільстві в період написання конкретного художнього твору.</w:t>
      </w:r>
    </w:p>
    <w:p w:rsidR="0045691B" w:rsidRPr="00521323" w:rsidRDefault="0045691B" w:rsidP="0045691B">
      <w:pPr>
        <w:ind w:firstLine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Необхідно при цьому розрізняти поняття історичної та історико-літературної обстановки; в останньому випадку маються на увазі: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боротьба літературних напрямів;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місце твору в літературному процесі того часу, коли він написаний;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творча історія твору;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 xml:space="preserve">оцінка твору </w:t>
      </w:r>
      <w:r>
        <w:rPr>
          <w:sz w:val="28"/>
          <w:szCs w:val="28"/>
          <w:lang w:val="uk-UA"/>
        </w:rPr>
        <w:t>в</w:t>
      </w:r>
      <w:r w:rsidRPr="00521323">
        <w:rPr>
          <w:sz w:val="28"/>
          <w:szCs w:val="28"/>
          <w:lang w:val="uk-UA"/>
        </w:rPr>
        <w:t xml:space="preserve"> критиці;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особливості сприйняття твору сучасними письменниками;</w:t>
      </w:r>
    </w:p>
    <w:p w:rsidR="0045691B" w:rsidRPr="00521323" w:rsidRDefault="0045691B" w:rsidP="0045691B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оцінка твору з позицій сьогоднішніх досягнень літературознавства, сучасне його прочитання.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Далі слід звернути увагу на ідейно-художню єдність твору, його зміст та форму (при цьому не варто забувати про те, що хотів сказати автор, як йому це вдалося зробити).</w:t>
      </w:r>
    </w:p>
    <w:p w:rsidR="0045691B" w:rsidRPr="00521323" w:rsidRDefault="0045691B" w:rsidP="0045691B">
      <w:pPr>
        <w:ind w:firstLine="72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Тематика.</w:t>
      </w:r>
    </w:p>
    <w:p w:rsidR="0045691B" w:rsidRPr="00521323" w:rsidRDefault="0045691B" w:rsidP="0045691B">
      <w:pPr>
        <w:ind w:firstLine="72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Проблематика.</w:t>
      </w:r>
    </w:p>
    <w:p w:rsidR="0045691B" w:rsidRPr="00521323" w:rsidRDefault="0045691B" w:rsidP="0045691B">
      <w:pPr>
        <w:ind w:firstLine="72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Ідея й ідейний світ.</w:t>
      </w:r>
    </w:p>
    <w:p w:rsidR="0045691B" w:rsidRPr="00521323" w:rsidRDefault="0045691B" w:rsidP="0045691B">
      <w:pPr>
        <w:ind w:firstLine="72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Пафос.</w:t>
      </w:r>
    </w:p>
    <w:p w:rsidR="0045691B" w:rsidRPr="00521323" w:rsidRDefault="0045691B" w:rsidP="0045691B">
      <w:pPr>
        <w:ind w:firstLine="72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Композиція:</w:t>
      </w:r>
    </w:p>
    <w:p w:rsidR="0045691B" w:rsidRPr="00521323" w:rsidRDefault="0045691B" w:rsidP="0045691B">
      <w:p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1. Основні елементи зовнішньої композиції: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– частини, розділи;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– назва твору та його частин;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– епіграф;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– пролог;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– епілог;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proofErr w:type="spellStart"/>
      <w:r w:rsidRPr="00521323">
        <w:rPr>
          <w:sz w:val="28"/>
          <w:szCs w:val="28"/>
          <w:lang w:val="uk-UA"/>
        </w:rPr>
        <w:t>Позасюжетні</w:t>
      </w:r>
      <w:proofErr w:type="spellEnd"/>
      <w:r w:rsidRPr="00521323">
        <w:rPr>
          <w:sz w:val="28"/>
          <w:szCs w:val="28"/>
          <w:lang w:val="uk-UA"/>
        </w:rPr>
        <w:t xml:space="preserve"> елементи твору: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авторські відступи;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вставні епізоди;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звернення до читача;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описи (пейзаж, інтер’єр, екстер’єр);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художнє обрамлення;</w:t>
      </w:r>
    </w:p>
    <w:p w:rsidR="0045691B" w:rsidRPr="00521323" w:rsidRDefault="0045691B" w:rsidP="0045691B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казковий зачин тощо.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Композиційні прийоми: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повтор;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протиставлення;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кумуляція;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посилення;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монтаж;</w:t>
      </w:r>
    </w:p>
    <w:p w:rsidR="0045691B" w:rsidRPr="00521323" w:rsidRDefault="0045691B" w:rsidP="0045691B">
      <w:pPr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21323">
        <w:rPr>
          <w:sz w:val="28"/>
          <w:szCs w:val="28"/>
          <w:lang w:val="uk-UA"/>
        </w:rPr>
        <w:t>Конфлікт.</w:t>
      </w:r>
    </w:p>
    <w:p w:rsidR="0045691B" w:rsidRPr="00521323" w:rsidRDefault="0045691B" w:rsidP="00456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21323">
        <w:rPr>
          <w:sz w:val="28"/>
          <w:szCs w:val="28"/>
          <w:lang w:val="uk-UA"/>
        </w:rPr>
        <w:t>Фабула.</w:t>
      </w:r>
    </w:p>
    <w:p w:rsidR="0045691B" w:rsidRPr="00521323" w:rsidRDefault="0045691B" w:rsidP="00456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521323">
        <w:rPr>
          <w:sz w:val="28"/>
          <w:szCs w:val="28"/>
          <w:lang w:val="uk-UA"/>
        </w:rPr>
        <w:t>Сюжет: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експозиція;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зав’язка;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розвиток дії;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кульмінація;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lastRenderedPageBreak/>
        <w:t>розв’язка (іноді перед розв’язкою – ретардація).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Характеристика образу: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Зовнішній образ (портрет, костюм, мова);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Внутрішній образ (характер персонажа);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Психологічна характеристика;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Самохарактеристика персонажа;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Зовнішня характеристика;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Авторське ставлення;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Світ речей;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Світ природи;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Соціальне середовище.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Система образів-персонажів.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proofErr w:type="spellStart"/>
      <w:r w:rsidRPr="00521323">
        <w:rPr>
          <w:sz w:val="28"/>
          <w:szCs w:val="28"/>
          <w:lang w:val="uk-UA"/>
        </w:rPr>
        <w:t>Хронотоп</w:t>
      </w:r>
      <w:proofErr w:type="spellEnd"/>
      <w:r w:rsidRPr="00521323">
        <w:rPr>
          <w:sz w:val="28"/>
          <w:szCs w:val="28"/>
          <w:lang w:val="uk-UA"/>
        </w:rPr>
        <w:t>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художній простір;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пейзаж;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інтер’єр;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художній час.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Художні деталі: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зовнішні;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психологічні;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символи.</w:t>
      </w:r>
    </w:p>
    <w:p w:rsidR="0045691B" w:rsidRPr="00521323" w:rsidRDefault="0045691B" w:rsidP="0045691B">
      <w:pPr>
        <w:ind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Форма художнього твору: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 xml:space="preserve">мова персонажів (монологи, діалоги, </w:t>
      </w:r>
      <w:proofErr w:type="spellStart"/>
      <w:r w:rsidRPr="00521323">
        <w:rPr>
          <w:sz w:val="28"/>
          <w:szCs w:val="28"/>
          <w:lang w:val="uk-UA"/>
        </w:rPr>
        <w:t>полілоги</w:t>
      </w:r>
      <w:proofErr w:type="spellEnd"/>
      <w:r w:rsidRPr="00521323">
        <w:rPr>
          <w:sz w:val="28"/>
          <w:szCs w:val="28"/>
          <w:lang w:val="uk-UA"/>
        </w:rPr>
        <w:t>);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proofErr w:type="spellStart"/>
      <w:r w:rsidRPr="00521323">
        <w:rPr>
          <w:sz w:val="28"/>
          <w:szCs w:val="28"/>
          <w:lang w:val="uk-UA"/>
        </w:rPr>
        <w:t>нарація</w:t>
      </w:r>
      <w:proofErr w:type="spellEnd"/>
      <w:r w:rsidRPr="00521323">
        <w:rPr>
          <w:sz w:val="28"/>
          <w:szCs w:val="28"/>
          <w:lang w:val="uk-UA"/>
        </w:rPr>
        <w:t>;</w:t>
      </w:r>
    </w:p>
    <w:p w:rsidR="0045691B" w:rsidRPr="00521323" w:rsidRDefault="0045691B" w:rsidP="0045691B">
      <w:pPr>
        <w:numPr>
          <w:ilvl w:val="0"/>
          <w:numId w:val="1"/>
        </w:numPr>
        <w:ind w:left="0" w:firstLine="360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лексичне та стилістичне багатство.</w:t>
      </w:r>
    </w:p>
    <w:p w:rsidR="0045691B" w:rsidRPr="00521323" w:rsidRDefault="0045691B" w:rsidP="0045691B">
      <w:pPr>
        <w:rPr>
          <w:sz w:val="28"/>
          <w:szCs w:val="28"/>
          <w:lang w:val="uk-UA"/>
        </w:rPr>
      </w:pPr>
    </w:p>
    <w:p w:rsidR="005970D9" w:rsidRDefault="005970D9">
      <w:bookmarkStart w:id="0" w:name="_GoBack"/>
      <w:bookmarkEnd w:id="0"/>
    </w:p>
    <w:sectPr w:rsidR="00597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14A7D"/>
    <w:multiLevelType w:val="hybridMultilevel"/>
    <w:tmpl w:val="843EBE0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D4"/>
    <w:rsid w:val="0045691B"/>
    <w:rsid w:val="005970D9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2022-05-05T09:47:00Z</dcterms:created>
  <dcterms:modified xsi:type="dcterms:W3CDTF">2022-05-05T09:47:00Z</dcterms:modified>
</cp:coreProperties>
</file>