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A1" w:rsidRDefault="008564A1" w:rsidP="008564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на іспит</w:t>
      </w:r>
    </w:p>
    <w:p w:rsidR="008564A1" w:rsidRPr="008564A1" w:rsidRDefault="008564A1" w:rsidP="008564A1">
      <w:pPr>
        <w:rPr>
          <w:b/>
          <w:color w:val="000000"/>
          <w:sz w:val="28"/>
          <w:szCs w:val="28"/>
          <w:lang w:val="uk-UA"/>
        </w:rPr>
      </w:pP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outlineLvl w:val="2"/>
        <w:rPr>
          <w:rFonts w:eastAsia="Times New Roman"/>
          <w:bCs/>
          <w:color w:val="222222"/>
          <w:sz w:val="28"/>
          <w:szCs w:val="28"/>
          <w:lang w:val="ru-RU" w:eastAsia="ru-RU"/>
        </w:rPr>
      </w:pP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Загальне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поняття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про дидактику. Предмет і </w:t>
      </w:r>
      <w:proofErr w:type="spellStart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>завдання</w:t>
      </w:r>
      <w:proofErr w:type="spellEnd"/>
      <w:r w:rsidRPr="008564A1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дидактики</w:t>
      </w:r>
    </w:p>
    <w:p w:rsidR="008564A1" w:rsidRPr="008A68F2" w:rsidRDefault="008564A1" w:rsidP="008564A1">
      <w:pPr>
        <w:pStyle w:val="a3"/>
        <w:numPr>
          <w:ilvl w:val="3"/>
          <w:numId w:val="6"/>
        </w:numPr>
        <w:ind w:left="709" w:hanging="709"/>
        <w:outlineLvl w:val="0"/>
        <w:rPr>
          <w:rFonts w:eastAsia="Times New Roman"/>
          <w:color w:val="222222"/>
          <w:kern w:val="36"/>
          <w:sz w:val="28"/>
          <w:szCs w:val="28"/>
          <w:lang w:val="ru-RU" w:eastAsia="ru-RU"/>
        </w:rPr>
      </w:pPr>
      <w:proofErr w:type="spellStart"/>
      <w:r w:rsidRPr="008A68F2">
        <w:rPr>
          <w:rFonts w:eastAsia="Times New Roman"/>
          <w:bCs/>
          <w:color w:val="222222"/>
          <w:sz w:val="28"/>
          <w:szCs w:val="28"/>
          <w:lang w:val="ru-RU" w:eastAsia="ru-RU"/>
        </w:rPr>
        <w:t>Категорії</w:t>
      </w:r>
      <w:proofErr w:type="spellEnd"/>
      <w:r w:rsidRPr="008A68F2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8A68F2">
        <w:rPr>
          <w:rFonts w:eastAsia="Times New Roman"/>
          <w:bCs/>
          <w:color w:val="222222"/>
          <w:sz w:val="28"/>
          <w:szCs w:val="28"/>
          <w:lang w:val="ru-RU" w:eastAsia="ru-RU"/>
        </w:rPr>
        <w:t>поняття</w:t>
      </w:r>
      <w:proofErr w:type="spellEnd"/>
      <w:r w:rsidRPr="008A68F2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 дидактики</w:t>
      </w:r>
      <w:r w:rsidR="008A68F2">
        <w:rPr>
          <w:rFonts w:eastAsia="Times New Roman"/>
          <w:bCs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8A68F2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Основні</w:t>
      </w:r>
      <w:proofErr w:type="spellEnd"/>
      <w:r w:rsidRPr="008A68F2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8A68F2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дидактичні</w:t>
      </w:r>
      <w:proofErr w:type="spellEnd"/>
      <w:r w:rsidRPr="008A68F2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8A68F2">
        <w:rPr>
          <w:rFonts w:eastAsia="Times New Roman"/>
          <w:bCs/>
          <w:color w:val="222222"/>
          <w:kern w:val="36"/>
          <w:sz w:val="28"/>
          <w:szCs w:val="28"/>
          <w:lang w:val="ru-RU" w:eastAsia="ru-RU"/>
        </w:rPr>
        <w:t>концепції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Основні дидактичні принципи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>Поняття «засобу навчання»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>Функції засобів 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sz w:val="28"/>
          <w:szCs w:val="28"/>
          <w:shd w:val="clear" w:color="auto" w:fill="FFFFFF"/>
          <w:lang w:val="uk-UA"/>
        </w:rPr>
        <w:t xml:space="preserve">Традиційні засоби навчання: </w:t>
      </w:r>
      <w:proofErr w:type="spellStart"/>
      <w:r w:rsidRPr="008564A1">
        <w:rPr>
          <w:sz w:val="28"/>
          <w:szCs w:val="28"/>
          <w:shd w:val="clear" w:color="auto" w:fill="FFFFFF"/>
        </w:rPr>
        <w:t>підручник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слово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вчителя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наочні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засоби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64A1">
        <w:rPr>
          <w:sz w:val="28"/>
          <w:szCs w:val="28"/>
          <w:shd w:val="clear" w:color="auto" w:fill="FFFFFF"/>
        </w:rPr>
        <w:t>роздатковий</w:t>
      </w:r>
      <w:proofErr w:type="spellEnd"/>
      <w:r w:rsidRPr="008564A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64A1">
        <w:rPr>
          <w:sz w:val="28"/>
          <w:szCs w:val="28"/>
          <w:shd w:val="clear" w:color="auto" w:fill="FFFFFF"/>
        </w:rPr>
        <w:t>матеріал</w:t>
      </w:r>
      <w:proofErr w:type="spellEnd"/>
      <w:r w:rsidRPr="008564A1">
        <w:rPr>
          <w:sz w:val="28"/>
          <w:szCs w:val="28"/>
          <w:shd w:val="clear" w:color="auto" w:fill="FFFFFF"/>
        </w:rPr>
        <w:t>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Комп’ютер, як засіб навчання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Принципи оцінювання.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Функції оцінювання. Зворотній зв'язок.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Використання комп’ютерних технологій з метою здійснення контролюючої функції  вчителя.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Технологія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>:</w:t>
      </w:r>
      <w:r w:rsidRPr="008564A1">
        <w:rPr>
          <w:color w:val="000000"/>
          <w:sz w:val="28"/>
          <w:szCs w:val="28"/>
          <w:lang w:val="uk-UA"/>
        </w:rPr>
        <w:t xml:space="preserve"> історія виникнення та загальні засади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proofErr w:type="spellStart"/>
      <w:r w:rsidRPr="008564A1">
        <w:rPr>
          <w:color w:val="000000"/>
          <w:sz w:val="28"/>
          <w:szCs w:val="28"/>
          <w:lang w:val="ru-RU"/>
        </w:rPr>
        <w:t>Принципи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564A1">
        <w:rPr>
          <w:color w:val="000000"/>
          <w:sz w:val="28"/>
          <w:szCs w:val="28"/>
          <w:lang w:val="ru-RU"/>
        </w:rPr>
        <w:t>заняття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Послідовність етапів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 xml:space="preserve"> </w:t>
      </w:r>
      <w:r w:rsidRPr="008564A1">
        <w:rPr>
          <w:color w:val="000000"/>
          <w:sz w:val="28"/>
          <w:szCs w:val="28"/>
          <w:lang w:val="uk-UA"/>
        </w:rPr>
        <w:t xml:space="preserve">заняття 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color w:val="000000"/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Прийоми, спрямовані на підвищення рівня володіння іноземним усним мовленням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>Прийоми, спрямовані на підвищення рівня володіння іншомовним письмовим мовленням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Проведення занять з навчальних дисциплін різних циклів. Переваги та недоліки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>.</w:t>
      </w:r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Особливості отримання «зворотного зв’язку» під час застосування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</w:p>
    <w:p w:rsidR="008564A1" w:rsidRPr="008564A1" w:rsidRDefault="008564A1" w:rsidP="008564A1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</w:rPr>
        <w:t>4C</w:t>
      </w:r>
      <w:r w:rsidRPr="008564A1">
        <w:rPr>
          <w:color w:val="000000"/>
          <w:sz w:val="28"/>
          <w:szCs w:val="28"/>
          <w:lang w:val="uk-UA"/>
        </w:rPr>
        <w:t xml:space="preserve">: значення, умови залучення в процесі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  <w:r w:rsidRPr="008564A1">
        <w:rPr>
          <w:color w:val="000000"/>
          <w:sz w:val="28"/>
          <w:szCs w:val="28"/>
        </w:rPr>
        <w:t xml:space="preserve"> </w:t>
      </w:r>
      <w:r w:rsidRPr="008564A1">
        <w:rPr>
          <w:color w:val="000000"/>
          <w:sz w:val="28"/>
          <w:szCs w:val="28"/>
          <w:lang w:val="uk-UA"/>
        </w:rPr>
        <w:t>навчання</w:t>
      </w:r>
    </w:p>
    <w:p w:rsidR="008A68F2" w:rsidRPr="008A68F2" w:rsidRDefault="008564A1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564A1">
        <w:rPr>
          <w:color w:val="000000"/>
          <w:sz w:val="28"/>
          <w:szCs w:val="28"/>
          <w:lang w:val="uk-UA"/>
        </w:rPr>
        <w:t xml:space="preserve">Переваги та недоліки технології </w:t>
      </w:r>
      <w:proofErr w:type="spellStart"/>
      <w:r w:rsidRPr="008564A1">
        <w:rPr>
          <w:color w:val="000000"/>
          <w:sz w:val="28"/>
          <w:szCs w:val="28"/>
        </w:rPr>
        <w:t>CLIL</w:t>
      </w:r>
      <w:proofErr w:type="spellEnd"/>
    </w:p>
    <w:p w:rsid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A68F2">
        <w:rPr>
          <w:sz w:val="28"/>
          <w:szCs w:val="28"/>
          <w:lang w:val="uk-UA"/>
        </w:rPr>
        <w:t>Поняття «Інтернет-</w:t>
      </w:r>
      <w:proofErr w:type="spellStart"/>
      <w:r w:rsidRPr="008A68F2">
        <w:rPr>
          <w:sz w:val="28"/>
          <w:szCs w:val="28"/>
          <w:lang w:val="uk-UA"/>
        </w:rPr>
        <w:t>культури»</w:t>
      </w:r>
      <w:proofErr w:type="spellEnd"/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A68F2">
        <w:rPr>
          <w:sz w:val="28"/>
          <w:szCs w:val="28"/>
          <w:lang w:val="uk-UA"/>
        </w:rPr>
        <w:t>Н</w:t>
      </w:r>
      <w:proofErr w:type="spellStart"/>
      <w:r w:rsidRPr="008A68F2">
        <w:rPr>
          <w:sz w:val="28"/>
          <w:szCs w:val="28"/>
        </w:rPr>
        <w:t>апрям</w:t>
      </w:r>
      <w:r w:rsidRPr="008A68F2">
        <w:rPr>
          <w:sz w:val="28"/>
          <w:szCs w:val="28"/>
          <w:lang w:val="uk-UA"/>
        </w:rPr>
        <w:t>ки</w:t>
      </w:r>
      <w:proofErr w:type="spellEnd"/>
      <w:r w:rsidRPr="008A68F2">
        <w:rPr>
          <w:sz w:val="28"/>
          <w:szCs w:val="28"/>
        </w:rPr>
        <w:t xml:space="preserve"> </w:t>
      </w:r>
      <w:proofErr w:type="spellStart"/>
      <w:r w:rsidRPr="008A68F2">
        <w:rPr>
          <w:sz w:val="28"/>
          <w:szCs w:val="28"/>
        </w:rPr>
        <w:t>використання</w:t>
      </w:r>
      <w:proofErr w:type="spellEnd"/>
      <w:r w:rsidRPr="008A68F2">
        <w:rPr>
          <w:sz w:val="28"/>
          <w:szCs w:val="28"/>
        </w:rPr>
        <w:t xml:space="preserve"> </w:t>
      </w:r>
      <w:proofErr w:type="spellStart"/>
      <w:r w:rsidRPr="008A68F2">
        <w:rPr>
          <w:sz w:val="28"/>
          <w:szCs w:val="28"/>
        </w:rPr>
        <w:t>Інтернет-технологій</w:t>
      </w:r>
      <w:proofErr w:type="spellEnd"/>
      <w:r w:rsidRPr="008A68F2">
        <w:rPr>
          <w:sz w:val="28"/>
          <w:szCs w:val="28"/>
        </w:rPr>
        <w:t>,</w:t>
      </w:r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A68F2">
        <w:rPr>
          <w:sz w:val="28"/>
          <w:szCs w:val="28"/>
          <w:lang w:val="uk-UA"/>
        </w:rPr>
        <w:t>Т</w:t>
      </w:r>
      <w:proofErr w:type="spellStart"/>
      <w:r w:rsidRPr="008A68F2">
        <w:rPr>
          <w:sz w:val="28"/>
          <w:szCs w:val="28"/>
        </w:rPr>
        <w:t>ип</w:t>
      </w:r>
      <w:proofErr w:type="spellEnd"/>
      <w:r w:rsidRPr="008A68F2">
        <w:rPr>
          <w:sz w:val="28"/>
          <w:szCs w:val="28"/>
          <w:lang w:val="uk-UA"/>
        </w:rPr>
        <w:t>и освітніх веб-ресурсів</w:t>
      </w:r>
      <w:r w:rsidRPr="008A68F2">
        <w:rPr>
          <w:sz w:val="28"/>
          <w:szCs w:val="28"/>
        </w:rPr>
        <w:t xml:space="preserve"> </w:t>
      </w:r>
    </w:p>
    <w:p w:rsid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proofErr w:type="spellStart"/>
      <w:r w:rsidRPr="008A68F2">
        <w:rPr>
          <w:sz w:val="28"/>
          <w:szCs w:val="28"/>
        </w:rPr>
        <w:t>Структурна</w:t>
      </w:r>
      <w:proofErr w:type="spellEnd"/>
      <w:r w:rsidRPr="008A68F2">
        <w:rPr>
          <w:sz w:val="28"/>
          <w:szCs w:val="28"/>
        </w:rPr>
        <w:t xml:space="preserve"> </w:t>
      </w:r>
      <w:proofErr w:type="spellStart"/>
      <w:r w:rsidRPr="008A68F2">
        <w:rPr>
          <w:sz w:val="28"/>
          <w:szCs w:val="28"/>
        </w:rPr>
        <w:t>організація</w:t>
      </w:r>
      <w:proofErr w:type="spellEnd"/>
      <w:r w:rsidRPr="008A68F2">
        <w:rPr>
          <w:sz w:val="28"/>
          <w:szCs w:val="28"/>
        </w:rPr>
        <w:t xml:space="preserve"> </w:t>
      </w:r>
      <w:r w:rsidRPr="008A68F2">
        <w:rPr>
          <w:sz w:val="28"/>
          <w:szCs w:val="28"/>
          <w:lang w:val="uk-UA"/>
        </w:rPr>
        <w:t>освітянського веб-</w:t>
      </w:r>
      <w:proofErr w:type="spellStart"/>
      <w:r w:rsidRPr="008A68F2">
        <w:rPr>
          <w:sz w:val="28"/>
          <w:szCs w:val="28"/>
        </w:rPr>
        <w:t>порталу</w:t>
      </w:r>
      <w:proofErr w:type="spellEnd"/>
      <w:r w:rsidRPr="008A68F2">
        <w:rPr>
          <w:sz w:val="28"/>
          <w:szCs w:val="28"/>
          <w:lang w:val="uk-UA"/>
        </w:rPr>
        <w:t>. Рекомендовані освітянські портали</w:t>
      </w:r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r w:rsidRPr="008A68F2">
        <w:rPr>
          <w:sz w:val="28"/>
          <w:szCs w:val="28"/>
          <w:lang w:val="uk-UA"/>
        </w:rPr>
        <w:t xml:space="preserve">Вимоги до створення та використання сучасних графічних засобів навчання: </w:t>
      </w:r>
      <w:r w:rsidRPr="008A68F2">
        <w:rPr>
          <w:sz w:val="28"/>
          <w:szCs w:val="28"/>
        </w:rPr>
        <w:t xml:space="preserve">Graphic organizers, </w:t>
      </w:r>
      <w:r w:rsidRPr="008A68F2">
        <w:rPr>
          <w:sz w:val="28"/>
          <w:szCs w:val="28"/>
          <w:lang w:val="ru-RU"/>
        </w:rPr>
        <w:t>п</w:t>
      </w:r>
      <w:proofErr w:type="spellStart"/>
      <w:r w:rsidRPr="008A68F2">
        <w:rPr>
          <w:sz w:val="28"/>
          <w:szCs w:val="28"/>
          <w:lang w:val="uk-UA"/>
        </w:rPr>
        <w:t>резентації</w:t>
      </w:r>
      <w:proofErr w:type="spellEnd"/>
      <w:r w:rsidRPr="008A68F2">
        <w:rPr>
          <w:sz w:val="28"/>
          <w:szCs w:val="28"/>
          <w:lang w:val="uk-UA"/>
        </w:rPr>
        <w:t xml:space="preserve"> у </w:t>
      </w:r>
      <w:r w:rsidRPr="008A68F2">
        <w:rPr>
          <w:sz w:val="28"/>
          <w:szCs w:val="28"/>
        </w:rPr>
        <w:t>Power Point, Mind-maps, Fishbone, Running commentary, Posters, Puzzles</w:t>
      </w:r>
      <w:r w:rsidRPr="008A68F2">
        <w:rPr>
          <w:sz w:val="28"/>
          <w:szCs w:val="28"/>
          <w:lang w:val="ru-RU"/>
        </w:rPr>
        <w:t>.</w:t>
      </w:r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rStyle w:val="a5"/>
          <w:color w:val="auto"/>
          <w:sz w:val="28"/>
          <w:szCs w:val="28"/>
          <w:u w:val="none"/>
          <w:lang w:val="uk-UA"/>
        </w:rPr>
      </w:pPr>
      <w:hyperlink r:id="rId5" w:anchor="diagnostic" w:history="1">
        <w:r w:rsidRPr="008A68F2">
          <w:rPr>
            <w:rStyle w:val="a5"/>
            <w:color w:val="auto"/>
            <w:sz w:val="28"/>
            <w:szCs w:val="28"/>
            <w:u w:val="none"/>
          </w:rPr>
          <w:t>Diagnostic assessments</w:t>
        </w:r>
      </w:hyperlink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rStyle w:val="a5"/>
          <w:color w:val="auto"/>
          <w:sz w:val="28"/>
          <w:szCs w:val="28"/>
          <w:u w:val="none"/>
          <w:lang w:val="uk-UA"/>
        </w:rPr>
      </w:pPr>
      <w:hyperlink r:id="rId6" w:anchor="formative" w:history="1">
        <w:r w:rsidRPr="008A68F2">
          <w:rPr>
            <w:rStyle w:val="a5"/>
            <w:color w:val="auto"/>
            <w:sz w:val="28"/>
            <w:szCs w:val="28"/>
            <w:u w:val="none"/>
          </w:rPr>
          <w:t>Formative assessments</w:t>
        </w:r>
      </w:hyperlink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rStyle w:val="a5"/>
          <w:color w:val="auto"/>
          <w:sz w:val="28"/>
          <w:szCs w:val="28"/>
          <w:u w:val="none"/>
          <w:lang w:val="uk-UA"/>
        </w:rPr>
      </w:pPr>
      <w:hyperlink r:id="rId7" w:anchor="summative" w:history="1">
        <w:r w:rsidRPr="008A68F2">
          <w:rPr>
            <w:rStyle w:val="a5"/>
            <w:color w:val="auto"/>
            <w:sz w:val="28"/>
            <w:szCs w:val="28"/>
            <w:u w:val="none"/>
          </w:rPr>
          <w:t>Summative assessment</w:t>
        </w:r>
      </w:hyperlink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rStyle w:val="a5"/>
          <w:color w:val="auto"/>
          <w:sz w:val="28"/>
          <w:szCs w:val="28"/>
          <w:u w:val="none"/>
          <w:lang w:val="uk-UA"/>
        </w:rPr>
      </w:pPr>
      <w:hyperlink r:id="rId8" w:anchor="ipsative" w:history="1">
        <w:proofErr w:type="spellStart"/>
        <w:r w:rsidRPr="008A68F2">
          <w:rPr>
            <w:rStyle w:val="a5"/>
            <w:color w:val="auto"/>
            <w:sz w:val="28"/>
            <w:szCs w:val="28"/>
            <w:u w:val="none"/>
          </w:rPr>
          <w:t>Ipsative</w:t>
        </w:r>
        <w:proofErr w:type="spellEnd"/>
        <w:r w:rsidRPr="008A68F2">
          <w:rPr>
            <w:rStyle w:val="a5"/>
            <w:color w:val="auto"/>
            <w:sz w:val="28"/>
            <w:szCs w:val="28"/>
            <w:u w:val="none"/>
          </w:rPr>
          <w:t xml:space="preserve"> assessments</w:t>
        </w:r>
      </w:hyperlink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rStyle w:val="a5"/>
          <w:color w:val="auto"/>
          <w:sz w:val="28"/>
          <w:szCs w:val="28"/>
          <w:u w:val="none"/>
          <w:lang w:val="uk-UA"/>
        </w:rPr>
      </w:pPr>
      <w:hyperlink r:id="rId9" w:anchor="norm" w:history="1">
        <w:r w:rsidRPr="008A68F2">
          <w:rPr>
            <w:rStyle w:val="a5"/>
            <w:color w:val="auto"/>
            <w:sz w:val="28"/>
            <w:szCs w:val="28"/>
            <w:u w:val="none"/>
          </w:rPr>
          <w:t>Norm-referenced assessments</w:t>
        </w:r>
      </w:hyperlink>
    </w:p>
    <w:p w:rsidR="008A68F2" w:rsidRPr="008A68F2" w:rsidRDefault="008A68F2" w:rsidP="008A68F2">
      <w:pPr>
        <w:pStyle w:val="a3"/>
        <w:numPr>
          <w:ilvl w:val="3"/>
          <w:numId w:val="6"/>
        </w:numPr>
        <w:ind w:left="709" w:hanging="709"/>
        <w:rPr>
          <w:sz w:val="28"/>
          <w:szCs w:val="28"/>
          <w:lang w:val="uk-UA"/>
        </w:rPr>
      </w:pPr>
      <w:hyperlink r:id="rId10" w:anchor="criterion" w:history="1">
        <w:r w:rsidRPr="008A68F2">
          <w:rPr>
            <w:rStyle w:val="a5"/>
            <w:color w:val="auto"/>
            <w:sz w:val="28"/>
            <w:szCs w:val="28"/>
            <w:u w:val="none"/>
          </w:rPr>
          <w:t>Criterion-referenced assessments</w:t>
        </w:r>
      </w:hyperlink>
    </w:p>
    <w:p w:rsidR="008A68F2" w:rsidRPr="008A68F2" w:rsidRDefault="008A68F2" w:rsidP="008A68F2">
      <w:pPr>
        <w:ind w:left="709" w:hanging="709"/>
        <w:rPr>
          <w:sz w:val="28"/>
          <w:szCs w:val="28"/>
        </w:rPr>
      </w:pPr>
    </w:p>
    <w:p w:rsidR="002D3F21" w:rsidRPr="007C7CB6" w:rsidRDefault="002D3F21" w:rsidP="007C7CB6">
      <w:pPr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2D3F21" w:rsidRPr="007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0C2"/>
    <w:multiLevelType w:val="hybridMultilevel"/>
    <w:tmpl w:val="E586EA3E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34A"/>
    <w:multiLevelType w:val="hybridMultilevel"/>
    <w:tmpl w:val="1486CB86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4FB"/>
    <w:multiLevelType w:val="hybridMultilevel"/>
    <w:tmpl w:val="AEA2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B8A"/>
    <w:multiLevelType w:val="hybridMultilevel"/>
    <w:tmpl w:val="4544A840"/>
    <w:lvl w:ilvl="0" w:tplc="B4C68D4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4495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C9A"/>
    <w:multiLevelType w:val="hybridMultilevel"/>
    <w:tmpl w:val="3E4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1484"/>
    <w:multiLevelType w:val="hybridMultilevel"/>
    <w:tmpl w:val="EAB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589"/>
    <w:multiLevelType w:val="hybridMultilevel"/>
    <w:tmpl w:val="9186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FF4"/>
    <w:multiLevelType w:val="hybridMultilevel"/>
    <w:tmpl w:val="D3CA9E7E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47D89"/>
    <w:multiLevelType w:val="hybridMultilevel"/>
    <w:tmpl w:val="3F4C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91A"/>
    <w:multiLevelType w:val="hybridMultilevel"/>
    <w:tmpl w:val="AA5AEC9E"/>
    <w:lvl w:ilvl="0" w:tplc="2CD8B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CD7"/>
    <w:multiLevelType w:val="hybridMultilevel"/>
    <w:tmpl w:val="5BD45E4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989"/>
    <w:multiLevelType w:val="multilevel"/>
    <w:tmpl w:val="9D9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F3D43"/>
    <w:multiLevelType w:val="hybridMultilevel"/>
    <w:tmpl w:val="22F807B4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23981"/>
    <w:multiLevelType w:val="hybridMultilevel"/>
    <w:tmpl w:val="B8529F62"/>
    <w:lvl w:ilvl="0" w:tplc="7364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A731E"/>
    <w:multiLevelType w:val="hybridMultilevel"/>
    <w:tmpl w:val="D604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4168"/>
    <w:multiLevelType w:val="hybridMultilevel"/>
    <w:tmpl w:val="4B1264F4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5E17"/>
    <w:multiLevelType w:val="hybridMultilevel"/>
    <w:tmpl w:val="FA24DF36"/>
    <w:lvl w:ilvl="0" w:tplc="D8EED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7226"/>
    <w:multiLevelType w:val="hybridMultilevel"/>
    <w:tmpl w:val="E88241C8"/>
    <w:lvl w:ilvl="0" w:tplc="543E5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5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13"/>
  </w:num>
  <w:num w:numId="15">
    <w:abstractNumId w:val="18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1"/>
    <w:rsid w:val="002D3F21"/>
    <w:rsid w:val="004B66FF"/>
    <w:rsid w:val="007C7CB6"/>
    <w:rsid w:val="008564A1"/>
    <w:rsid w:val="008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4AAA-C8BA-4AB9-A712-7407FF28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4A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4A1"/>
    <w:pPr>
      <w:ind w:left="720"/>
      <w:contextualSpacing/>
    </w:pPr>
  </w:style>
  <w:style w:type="character" w:styleId="a4">
    <w:name w:val="Strong"/>
    <w:basedOn w:val="a0"/>
    <w:uiPriority w:val="22"/>
    <w:qFormat/>
    <w:rsid w:val="008564A1"/>
    <w:rPr>
      <w:b/>
      <w:bCs/>
    </w:rPr>
  </w:style>
  <w:style w:type="character" w:styleId="a5">
    <w:name w:val="Hyperlink"/>
    <w:basedOn w:val="a0"/>
    <w:uiPriority w:val="99"/>
    <w:unhideWhenUsed/>
    <w:rsid w:val="008A6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igygame.com/main-en/blog/types-of-assess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igygame.com/main-en/blog/types-of-assess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igygame.com/main-en/blog/types-of-assessm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odigygame.com/main-en/blog/types-of-assessment/" TargetMode="External"/><Relationship Id="rId10" Type="http://schemas.openxmlformats.org/officeDocument/2006/relationships/hyperlink" Target="https://www.prodigygame.com/main-en/blog/types-of-assess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igygame.com/main-en/blog/types-of-assess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2020-08-27T19:00:00Z</dcterms:created>
  <dcterms:modified xsi:type="dcterms:W3CDTF">2021-05-16T12:38:00Z</dcterms:modified>
</cp:coreProperties>
</file>