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B359D4">
        <w:rPr>
          <w:i/>
          <w:sz w:val="28"/>
          <w:szCs w:val="28"/>
        </w:rPr>
        <w:t>Моніторинг антропогенного забруднення ґрунту</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Усі територіальні об’єкти поділяють на три масштабні рівні: глобальний, регіональний та локальний. Такий поділ потрібен як з погляду величини території (акваторії), так і тому, що географічні закономірності, притаманні геосистемам глобального рівня, не є властиві геосистемам іншого рівня – регіонального чи локального.</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Підконтрольні об’єкти. </w:t>
      </w:r>
      <w:r w:rsidRPr="00E02454">
        <w:rPr>
          <w:rFonts w:ascii="Times New Roman" w:eastAsia="Times New Roman" w:hAnsi="Times New Roman" w:cs="Times New Roman"/>
          <w:color w:val="000000"/>
          <w:sz w:val="28"/>
          <w:szCs w:val="28"/>
          <w:lang w:eastAsia="uk-UA"/>
        </w:rPr>
        <w:t xml:space="preserve">Вони тісно пов’язані з масштабними рівнями. Наприклад, біосфера в цілому та її частина (суходіл та океан) є підконтрольними об’єктами глобального, фізико-географічні країни, краї та області (приміром Карпати, </w:t>
      </w:r>
      <w:proofErr w:type="spellStart"/>
      <w:r w:rsidRPr="00E02454">
        <w:rPr>
          <w:rFonts w:ascii="Times New Roman" w:eastAsia="Times New Roman" w:hAnsi="Times New Roman" w:cs="Times New Roman"/>
          <w:color w:val="000000"/>
          <w:sz w:val="28"/>
          <w:szCs w:val="28"/>
          <w:lang w:eastAsia="uk-UA"/>
        </w:rPr>
        <w:t>Волино</w:t>
      </w:r>
      <w:proofErr w:type="spellEnd"/>
      <w:r w:rsidRPr="00E02454">
        <w:rPr>
          <w:rFonts w:ascii="Times New Roman" w:eastAsia="Times New Roman" w:hAnsi="Times New Roman" w:cs="Times New Roman"/>
          <w:color w:val="000000"/>
          <w:sz w:val="28"/>
          <w:szCs w:val="28"/>
          <w:lang w:eastAsia="uk-UA"/>
        </w:rPr>
        <w:t>-Подільський край, Волинська височина) – регіонального, а фізико-географічні округи, райони (ландшафти) – локального моніторингу (табл.1.1).</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Підконтрольними об’єктами моніторингу геосистем можуть бути не лише фізико-географічні (природні), а й державно-адміністративні утворення, зокрема транснаціональні асоціації країн (країни Спільного ринку, Скандинавські країни, країни СНД), національні країни, історичні та адміністративні регіони, водозбірні басейни, виробничі структури.</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Щоби на державному рівні забезпечити зацікавлені підприємства та приватних осіб вірогідною інформацією щодо екологічного стану території, на якій вони мешкають, слід найперше налагодити спостереження та контроль геосистем локального рівня, тобто поєднань однотипних ландшафтів (видів ландшафтів) та їхніх морфологічних одиниць.</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Структура.</w:t>
      </w:r>
      <w:r w:rsidRPr="00E02454">
        <w:rPr>
          <w:rFonts w:ascii="Times New Roman" w:eastAsia="Times New Roman" w:hAnsi="Times New Roman" w:cs="Times New Roman"/>
          <w:color w:val="000000"/>
          <w:sz w:val="28"/>
          <w:szCs w:val="28"/>
          <w:lang w:eastAsia="uk-UA"/>
        </w:rPr>
        <w:t xml:space="preserve"> Як і підконтрольні об’єкти, структура, функції та органи управління моніторингу перебувають у прямій залежності від масштабного рівня геосистем. Структура глобального рівня складається зі Світового </w:t>
      </w:r>
      <w:proofErr w:type="spellStart"/>
      <w:r w:rsidRPr="00E02454">
        <w:rPr>
          <w:rFonts w:ascii="Times New Roman" w:eastAsia="Times New Roman" w:hAnsi="Times New Roman" w:cs="Times New Roman"/>
          <w:color w:val="000000"/>
          <w:sz w:val="28"/>
          <w:szCs w:val="28"/>
          <w:lang w:eastAsia="uk-UA"/>
        </w:rPr>
        <w:t>коордінаційнго</w:t>
      </w:r>
      <w:proofErr w:type="spellEnd"/>
      <w:r w:rsidRPr="00E02454">
        <w:rPr>
          <w:rFonts w:ascii="Times New Roman" w:eastAsia="Times New Roman" w:hAnsi="Times New Roman" w:cs="Times New Roman"/>
          <w:color w:val="000000"/>
          <w:sz w:val="28"/>
          <w:szCs w:val="28"/>
          <w:lang w:eastAsia="uk-UA"/>
        </w:rPr>
        <w:t xml:space="preserve"> центру моніторингу, а також мережі фонових станцій спостереження, розташованих на суходолі, переважно в біосферних заповідниках, і в океані (на островах і спеціальних наукових суднах) та відповідних комунікаційних і контрольних засобів.</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 xml:space="preserve">Структуру регіонального рівня утворюють регіональні </w:t>
      </w:r>
      <w:proofErr w:type="spellStart"/>
      <w:r w:rsidRPr="00E02454">
        <w:rPr>
          <w:rFonts w:ascii="Times New Roman" w:eastAsia="Times New Roman" w:hAnsi="Times New Roman" w:cs="Times New Roman"/>
          <w:color w:val="000000"/>
          <w:sz w:val="28"/>
          <w:szCs w:val="28"/>
          <w:lang w:eastAsia="uk-UA"/>
        </w:rPr>
        <w:t>кординаційні</w:t>
      </w:r>
      <w:proofErr w:type="spellEnd"/>
      <w:r w:rsidRPr="00E02454">
        <w:rPr>
          <w:rFonts w:ascii="Times New Roman" w:eastAsia="Times New Roman" w:hAnsi="Times New Roman" w:cs="Times New Roman"/>
          <w:color w:val="000000"/>
          <w:sz w:val="28"/>
          <w:szCs w:val="28"/>
          <w:lang w:eastAsia="uk-UA"/>
        </w:rPr>
        <w:t xml:space="preserve"> центри та мережа станцій (фонові, регіональні, </w:t>
      </w:r>
      <w:proofErr w:type="spellStart"/>
      <w:r w:rsidRPr="00E02454">
        <w:rPr>
          <w:rFonts w:ascii="Times New Roman" w:eastAsia="Times New Roman" w:hAnsi="Times New Roman" w:cs="Times New Roman"/>
          <w:color w:val="000000"/>
          <w:sz w:val="28"/>
          <w:szCs w:val="28"/>
          <w:lang w:eastAsia="uk-UA"/>
        </w:rPr>
        <w:t>імпактні</w:t>
      </w:r>
      <w:proofErr w:type="spellEnd"/>
      <w:r w:rsidRPr="00E02454">
        <w:rPr>
          <w:rFonts w:ascii="Times New Roman" w:eastAsia="Times New Roman" w:hAnsi="Times New Roman" w:cs="Times New Roman"/>
          <w:color w:val="000000"/>
          <w:sz w:val="28"/>
          <w:szCs w:val="28"/>
          <w:lang w:eastAsia="uk-UA"/>
        </w:rPr>
        <w:t>), розташованих в межах певного регіону разом із засобами спостереження та зв’язку.</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Національну службу моніторингу переважно прирівнюють до структур регіонального рівня.</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lastRenderedPageBreak/>
        <w:t xml:space="preserve">Структури локального рівня складаються з кадрового забезпечення, мережі станцій та постів спостереження, аналітичних лабораторій та </w:t>
      </w:r>
      <w:proofErr w:type="spellStart"/>
      <w:r w:rsidRPr="00E02454">
        <w:rPr>
          <w:rFonts w:ascii="Times New Roman" w:eastAsia="Times New Roman" w:hAnsi="Times New Roman" w:cs="Times New Roman"/>
          <w:color w:val="000000"/>
          <w:sz w:val="28"/>
          <w:szCs w:val="28"/>
          <w:lang w:eastAsia="uk-UA"/>
        </w:rPr>
        <w:t>комунікаційно</w:t>
      </w:r>
      <w:proofErr w:type="spellEnd"/>
      <w:r w:rsidRPr="00E02454">
        <w:rPr>
          <w:rFonts w:ascii="Times New Roman" w:eastAsia="Times New Roman" w:hAnsi="Times New Roman" w:cs="Times New Roman"/>
          <w:color w:val="000000"/>
          <w:sz w:val="28"/>
          <w:szCs w:val="28"/>
          <w:lang w:eastAsia="uk-UA"/>
        </w:rPr>
        <w:t>-контрольних засобів. Вони повинні тісно контактувати з відомчими службами моніторингу (моніторингу земель, моніторингу вод, моніторингу лісів тощо).</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Таблиця 1.1</w:t>
      </w:r>
      <w:r w:rsidRPr="00E02454">
        <w:rPr>
          <w:rFonts w:ascii="Times New Roman" w:eastAsia="Times New Roman" w:hAnsi="Times New Roman" w:cs="Times New Roman"/>
          <w:color w:val="000000"/>
          <w:sz w:val="28"/>
          <w:szCs w:val="28"/>
          <w:lang w:eastAsia="uk-UA"/>
        </w:rPr>
        <w:t> - </w:t>
      </w:r>
      <w:r w:rsidRPr="00E02454">
        <w:rPr>
          <w:rFonts w:ascii="Times New Roman" w:eastAsia="Times New Roman" w:hAnsi="Times New Roman" w:cs="Times New Roman"/>
          <w:b/>
          <w:bCs/>
          <w:color w:val="000000"/>
          <w:sz w:val="28"/>
          <w:szCs w:val="28"/>
          <w:lang w:eastAsia="uk-UA"/>
        </w:rPr>
        <w:t>Загальна схема моніторингу геосистем</w:t>
      </w:r>
    </w:p>
    <w:tbl>
      <w:tblPr>
        <w:tblW w:w="9994" w:type="dxa"/>
        <w:tblBorders>
          <w:top w:val="single" w:sz="6" w:space="0" w:color="000000"/>
          <w:left w:val="single" w:sz="6" w:space="0" w:color="000000"/>
          <w:bottom w:val="single" w:sz="6" w:space="0" w:color="000000"/>
          <w:right w:val="single" w:sz="6" w:space="0" w:color="000000"/>
        </w:tblBorders>
        <w:tblLayout w:type="fixed"/>
        <w:tblCellMar>
          <w:top w:w="84" w:type="dxa"/>
          <w:left w:w="84" w:type="dxa"/>
          <w:bottom w:w="84" w:type="dxa"/>
          <w:right w:w="84" w:type="dxa"/>
        </w:tblCellMar>
        <w:tblLook w:val="04A0" w:firstRow="1" w:lastRow="0" w:firstColumn="1" w:lastColumn="0" w:noHBand="0" w:noVBand="1"/>
      </w:tblPr>
      <w:tblGrid>
        <w:gridCol w:w="1268"/>
        <w:gridCol w:w="2291"/>
        <w:gridCol w:w="2245"/>
        <w:gridCol w:w="1701"/>
        <w:gridCol w:w="2489"/>
      </w:tblGrid>
      <w:tr w:rsidR="00E02454" w:rsidRPr="00E02454" w:rsidTr="00E02454">
        <w:tc>
          <w:tcPr>
            <w:tcW w:w="1268"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Рівень</w:t>
            </w:r>
          </w:p>
        </w:tc>
        <w:tc>
          <w:tcPr>
            <w:tcW w:w="2291"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Підконтрольний об'єкт</w:t>
            </w:r>
          </w:p>
        </w:tc>
        <w:tc>
          <w:tcPr>
            <w:tcW w:w="2245"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Структура</w:t>
            </w:r>
          </w:p>
        </w:tc>
        <w:tc>
          <w:tcPr>
            <w:tcW w:w="1701"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Функції</w:t>
            </w:r>
          </w:p>
        </w:tc>
        <w:tc>
          <w:tcPr>
            <w:tcW w:w="2489"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Органи управління</w:t>
            </w:r>
          </w:p>
        </w:tc>
      </w:tr>
      <w:tr w:rsidR="00E02454" w:rsidRPr="00E02454" w:rsidTr="00E02454">
        <w:tc>
          <w:tcPr>
            <w:tcW w:w="1268"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Глобальний</w:t>
            </w:r>
          </w:p>
        </w:tc>
        <w:tc>
          <w:tcPr>
            <w:tcW w:w="2291"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Географічна оболонка</w:t>
            </w:r>
          </w:p>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Материки й океани</w:t>
            </w:r>
          </w:p>
        </w:tc>
        <w:tc>
          <w:tcPr>
            <w:tcW w:w="2245"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Світовий координаційний центр моніторингу</w:t>
            </w:r>
          </w:p>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proofErr w:type="spellStart"/>
            <w:r w:rsidRPr="00E02454">
              <w:rPr>
                <w:rFonts w:ascii="Times New Roman" w:eastAsia="Times New Roman" w:hAnsi="Times New Roman" w:cs="Times New Roman"/>
                <w:color w:val="000000"/>
                <w:sz w:val="28"/>
                <w:szCs w:val="28"/>
                <w:lang w:eastAsia="uk-UA"/>
              </w:rPr>
              <w:t>Континентальноокеанічний</w:t>
            </w:r>
            <w:proofErr w:type="spellEnd"/>
            <w:r w:rsidRPr="00E02454">
              <w:rPr>
                <w:rFonts w:ascii="Times New Roman" w:eastAsia="Times New Roman" w:hAnsi="Times New Roman" w:cs="Times New Roman"/>
                <w:color w:val="000000"/>
                <w:sz w:val="28"/>
                <w:szCs w:val="28"/>
                <w:lang w:eastAsia="uk-UA"/>
              </w:rPr>
              <w:t xml:space="preserve"> центр</w:t>
            </w:r>
          </w:p>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Глобальна мережа станцій</w:t>
            </w:r>
          </w:p>
        </w:tc>
        <w:tc>
          <w:tcPr>
            <w:tcW w:w="1701"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Виявлення тенденції до змінювання</w:t>
            </w:r>
          </w:p>
        </w:tc>
        <w:tc>
          <w:tcPr>
            <w:tcW w:w="2489"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ind w:hanging="150"/>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ООН через свої організації в різних країнах</w:t>
            </w:r>
          </w:p>
        </w:tc>
      </w:tr>
      <w:tr w:rsidR="00E02454" w:rsidRPr="00E02454" w:rsidTr="00E02454">
        <w:tc>
          <w:tcPr>
            <w:tcW w:w="1268"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Регіональний</w:t>
            </w:r>
          </w:p>
        </w:tc>
        <w:tc>
          <w:tcPr>
            <w:tcW w:w="2291"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Краю, області</w:t>
            </w:r>
          </w:p>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Національні держави</w:t>
            </w:r>
          </w:p>
        </w:tc>
        <w:tc>
          <w:tcPr>
            <w:tcW w:w="2245"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Регіонально координаційні центри</w:t>
            </w:r>
            <w:bookmarkStart w:id="0" w:name="_GoBack"/>
            <w:bookmarkEnd w:id="0"/>
          </w:p>
        </w:tc>
        <w:tc>
          <w:tcPr>
            <w:tcW w:w="1701"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 xml:space="preserve">Оцінювання стану </w:t>
            </w:r>
            <w:proofErr w:type="spellStart"/>
            <w:r w:rsidRPr="00E02454">
              <w:rPr>
                <w:rFonts w:ascii="Times New Roman" w:eastAsia="Times New Roman" w:hAnsi="Times New Roman" w:cs="Times New Roman"/>
                <w:color w:val="000000"/>
                <w:sz w:val="28"/>
                <w:szCs w:val="28"/>
                <w:lang w:eastAsia="uk-UA"/>
              </w:rPr>
              <w:t>навколиш</w:t>
            </w:r>
            <w:proofErr w:type="spellEnd"/>
            <w:r w:rsidRPr="00E02454">
              <w:rPr>
                <w:rFonts w:ascii="Times New Roman" w:eastAsia="Times New Roman" w:hAnsi="Times New Roman" w:cs="Times New Roman"/>
                <w:color w:val="000000"/>
                <w:sz w:val="28"/>
                <w:szCs w:val="28"/>
                <w:lang w:eastAsia="uk-UA"/>
              </w:rPr>
              <w:t>-нього середовища</w:t>
            </w:r>
          </w:p>
        </w:tc>
        <w:tc>
          <w:tcPr>
            <w:tcW w:w="2489"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ind w:hanging="150"/>
              <w:jc w:val="both"/>
              <w:rPr>
                <w:rFonts w:ascii="Times New Roman" w:eastAsia="Times New Roman" w:hAnsi="Times New Roman" w:cs="Times New Roman"/>
                <w:color w:val="000000"/>
                <w:sz w:val="28"/>
                <w:szCs w:val="28"/>
                <w:lang w:eastAsia="uk-UA"/>
              </w:rPr>
            </w:pPr>
            <w:proofErr w:type="spellStart"/>
            <w:r w:rsidRPr="00E02454">
              <w:rPr>
                <w:rFonts w:ascii="Times New Roman" w:eastAsia="Times New Roman" w:hAnsi="Times New Roman" w:cs="Times New Roman"/>
                <w:color w:val="000000"/>
                <w:sz w:val="28"/>
                <w:szCs w:val="28"/>
                <w:lang w:eastAsia="uk-UA"/>
              </w:rPr>
              <w:t>Міжнарод</w:t>
            </w:r>
            <w:proofErr w:type="spellEnd"/>
          </w:p>
          <w:p w:rsidR="00E02454" w:rsidRPr="00E02454" w:rsidRDefault="00E02454" w:rsidP="00E02454">
            <w:pPr>
              <w:spacing w:after="0" w:line="240" w:lineRule="auto"/>
              <w:ind w:hanging="150"/>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ні, урядові й громадські структури</w:t>
            </w:r>
          </w:p>
        </w:tc>
      </w:tr>
      <w:tr w:rsidR="00E02454" w:rsidRPr="00E02454" w:rsidTr="00E02454">
        <w:tc>
          <w:tcPr>
            <w:tcW w:w="1268"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Локальний</w:t>
            </w:r>
          </w:p>
        </w:tc>
        <w:tc>
          <w:tcPr>
            <w:tcW w:w="2291"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Округу, райони</w:t>
            </w:r>
          </w:p>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Виробничі об'єкти</w:t>
            </w:r>
          </w:p>
        </w:tc>
        <w:tc>
          <w:tcPr>
            <w:tcW w:w="2245"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Обласні служби моніторингу</w:t>
            </w:r>
          </w:p>
        </w:tc>
        <w:tc>
          <w:tcPr>
            <w:tcW w:w="1701"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Аналітико-</w:t>
            </w:r>
            <w:proofErr w:type="spellStart"/>
            <w:r w:rsidRPr="00E02454">
              <w:rPr>
                <w:rFonts w:ascii="Times New Roman" w:eastAsia="Times New Roman" w:hAnsi="Times New Roman" w:cs="Times New Roman"/>
                <w:color w:val="000000"/>
                <w:sz w:val="28"/>
                <w:szCs w:val="28"/>
                <w:lang w:eastAsia="uk-UA"/>
              </w:rPr>
              <w:t>прогнозно</w:t>
            </w:r>
            <w:proofErr w:type="spellEnd"/>
            <w:r w:rsidRPr="00E02454">
              <w:rPr>
                <w:rFonts w:ascii="Times New Roman" w:eastAsia="Times New Roman" w:hAnsi="Times New Roman" w:cs="Times New Roman"/>
                <w:color w:val="000000"/>
                <w:sz w:val="28"/>
                <w:szCs w:val="28"/>
                <w:lang w:eastAsia="uk-UA"/>
              </w:rPr>
              <w:t>- рекомендаційний блок</w:t>
            </w:r>
          </w:p>
        </w:tc>
        <w:tc>
          <w:tcPr>
            <w:tcW w:w="2489" w:type="dxa"/>
            <w:tcBorders>
              <w:top w:val="single" w:sz="6" w:space="0" w:color="000000"/>
              <w:left w:val="single" w:sz="6" w:space="0" w:color="000000"/>
              <w:bottom w:val="single" w:sz="6" w:space="0" w:color="000000"/>
              <w:right w:val="single" w:sz="6" w:space="0" w:color="000000"/>
            </w:tcBorders>
            <w:hideMark/>
          </w:tcPr>
          <w:p w:rsidR="00E02454" w:rsidRPr="00E02454" w:rsidRDefault="00E02454" w:rsidP="00E02454">
            <w:pPr>
              <w:spacing w:after="0" w:line="240" w:lineRule="auto"/>
              <w:ind w:hanging="150"/>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Відомчі екологічні служби</w:t>
            </w:r>
          </w:p>
        </w:tc>
      </w:tr>
    </w:tbl>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 xml:space="preserve">Структура національної служби моніторингу є триступінчастою: локальні (районні) ланки об’єднано в крайові регіональні інститути (Поліський, </w:t>
      </w:r>
      <w:proofErr w:type="spellStart"/>
      <w:r w:rsidRPr="00E02454">
        <w:rPr>
          <w:rFonts w:ascii="Times New Roman" w:eastAsia="Times New Roman" w:hAnsi="Times New Roman" w:cs="Times New Roman"/>
          <w:color w:val="000000"/>
          <w:sz w:val="28"/>
          <w:szCs w:val="28"/>
          <w:lang w:eastAsia="uk-UA"/>
        </w:rPr>
        <w:t>Волино</w:t>
      </w:r>
      <w:proofErr w:type="spellEnd"/>
      <w:r w:rsidRPr="00E02454">
        <w:rPr>
          <w:rFonts w:ascii="Times New Roman" w:eastAsia="Times New Roman" w:hAnsi="Times New Roman" w:cs="Times New Roman"/>
          <w:color w:val="000000"/>
          <w:sz w:val="28"/>
          <w:szCs w:val="28"/>
          <w:lang w:eastAsia="uk-UA"/>
        </w:rPr>
        <w:t xml:space="preserve">-Подільський, Придніпровський, Донецький, </w:t>
      </w:r>
      <w:proofErr w:type="spellStart"/>
      <w:r w:rsidRPr="00E02454">
        <w:rPr>
          <w:rFonts w:ascii="Times New Roman" w:eastAsia="Times New Roman" w:hAnsi="Times New Roman" w:cs="Times New Roman"/>
          <w:color w:val="000000"/>
          <w:sz w:val="28"/>
          <w:szCs w:val="28"/>
          <w:lang w:eastAsia="uk-UA"/>
        </w:rPr>
        <w:t>Таврійсько</w:t>
      </w:r>
      <w:proofErr w:type="spellEnd"/>
      <w:r w:rsidRPr="00E02454">
        <w:rPr>
          <w:rFonts w:ascii="Times New Roman" w:eastAsia="Times New Roman" w:hAnsi="Times New Roman" w:cs="Times New Roman"/>
          <w:color w:val="000000"/>
          <w:sz w:val="28"/>
          <w:szCs w:val="28"/>
          <w:lang w:eastAsia="uk-UA"/>
        </w:rPr>
        <w:t>-Причорноморський, Слобідський, Карпатський, Кримський), які замкнено в Національному центрі моніторингу геосистем. Головною ланкою в цій структурі є Регіональний інститут. Його функції не обмежуються опрацюванням інформації районних експедицій та локальних спостережень, а доповнюються даними про економічний розвиток регіону й, що є надто потрібно, точними показниками щодо антропогенного впливу на геосистеми.</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 xml:space="preserve">Організація Національної служби моніторингу геосистем не виключає існування альтернативних (відомчих) служб. Навпаки, наявність таких служб </w:t>
      </w:r>
      <w:r w:rsidRPr="00E02454">
        <w:rPr>
          <w:rFonts w:ascii="Times New Roman" w:eastAsia="Times New Roman" w:hAnsi="Times New Roman" w:cs="Times New Roman"/>
          <w:color w:val="000000"/>
          <w:sz w:val="28"/>
          <w:szCs w:val="28"/>
          <w:lang w:eastAsia="uk-UA"/>
        </w:rPr>
        <w:lastRenderedPageBreak/>
        <w:t xml:space="preserve">стимулюватиме пошуки нових концепцій, </w:t>
      </w:r>
      <w:proofErr w:type="spellStart"/>
      <w:r w:rsidRPr="00E02454">
        <w:rPr>
          <w:rFonts w:ascii="Times New Roman" w:eastAsia="Times New Roman" w:hAnsi="Times New Roman" w:cs="Times New Roman"/>
          <w:color w:val="000000"/>
          <w:sz w:val="28"/>
          <w:szCs w:val="28"/>
          <w:lang w:eastAsia="uk-UA"/>
        </w:rPr>
        <w:t>методик</w:t>
      </w:r>
      <w:proofErr w:type="spellEnd"/>
      <w:r w:rsidRPr="00E02454">
        <w:rPr>
          <w:rFonts w:ascii="Times New Roman" w:eastAsia="Times New Roman" w:hAnsi="Times New Roman" w:cs="Times New Roman"/>
          <w:color w:val="000000"/>
          <w:sz w:val="28"/>
          <w:szCs w:val="28"/>
          <w:lang w:eastAsia="uk-UA"/>
        </w:rPr>
        <w:t>, аналізів і, отже, сприятиме об’єктивності інформації.</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Функції моніторингу різних масштабних рівнів мають суттєві відмінності. Якщо на глобальному рівні узагальнюється інформація, отримана з регіонів і виявляються тенденції щодо змінювання біосфери в цілому та її континентальних і океанічних частин, то на регіональному рівні таку інформацію збирають, опрацьовують і передають через Національний центр моніторингу до Світового координаційного центру. Окрім цього, тут визначають оцінку стану геосистем, моделюють прогноз екологічної ситуації і виявляють тенденції змінювання компонентів природи та геосистеми в межах регіону.</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 xml:space="preserve">Функції моніторингу локальних геосистем є надто різноманітні. Вони можуть бути зведені до таких чотирьох блоків: </w:t>
      </w:r>
      <w:proofErr w:type="spellStart"/>
      <w:r w:rsidRPr="00E02454">
        <w:rPr>
          <w:rFonts w:ascii="Times New Roman" w:eastAsia="Times New Roman" w:hAnsi="Times New Roman" w:cs="Times New Roman"/>
          <w:color w:val="000000"/>
          <w:sz w:val="28"/>
          <w:szCs w:val="28"/>
          <w:lang w:eastAsia="uk-UA"/>
        </w:rPr>
        <w:t>інвентаризаційно</w:t>
      </w:r>
      <w:proofErr w:type="spellEnd"/>
      <w:r w:rsidRPr="00E02454">
        <w:rPr>
          <w:rFonts w:ascii="Times New Roman" w:eastAsia="Times New Roman" w:hAnsi="Times New Roman" w:cs="Times New Roman"/>
          <w:color w:val="000000"/>
          <w:sz w:val="28"/>
          <w:szCs w:val="28"/>
          <w:lang w:eastAsia="uk-UA"/>
        </w:rPr>
        <w:t>-</w:t>
      </w:r>
      <w:proofErr w:type="spellStart"/>
      <w:r w:rsidRPr="00E02454">
        <w:rPr>
          <w:rFonts w:ascii="Times New Roman" w:eastAsia="Times New Roman" w:hAnsi="Times New Roman" w:cs="Times New Roman"/>
          <w:color w:val="000000"/>
          <w:sz w:val="28"/>
          <w:szCs w:val="28"/>
          <w:lang w:eastAsia="uk-UA"/>
        </w:rPr>
        <w:t>спостережно</w:t>
      </w:r>
      <w:proofErr w:type="spellEnd"/>
      <w:r w:rsidRPr="00E02454">
        <w:rPr>
          <w:rFonts w:ascii="Times New Roman" w:eastAsia="Times New Roman" w:hAnsi="Times New Roman" w:cs="Times New Roman"/>
          <w:color w:val="000000"/>
          <w:sz w:val="28"/>
          <w:szCs w:val="28"/>
          <w:lang w:eastAsia="uk-UA"/>
        </w:rPr>
        <w:t>-контрольного, аналітико-</w:t>
      </w:r>
      <w:proofErr w:type="spellStart"/>
      <w:r w:rsidRPr="00E02454">
        <w:rPr>
          <w:rFonts w:ascii="Times New Roman" w:eastAsia="Times New Roman" w:hAnsi="Times New Roman" w:cs="Times New Roman"/>
          <w:color w:val="000000"/>
          <w:sz w:val="28"/>
          <w:szCs w:val="28"/>
          <w:lang w:eastAsia="uk-UA"/>
        </w:rPr>
        <w:t>прогнозно</w:t>
      </w:r>
      <w:proofErr w:type="spellEnd"/>
      <w:r w:rsidRPr="00E02454">
        <w:rPr>
          <w:rFonts w:ascii="Times New Roman" w:eastAsia="Times New Roman" w:hAnsi="Times New Roman" w:cs="Times New Roman"/>
          <w:color w:val="000000"/>
          <w:sz w:val="28"/>
          <w:szCs w:val="28"/>
          <w:lang w:eastAsia="uk-UA"/>
        </w:rPr>
        <w:t>-</w:t>
      </w:r>
      <w:proofErr w:type="spellStart"/>
      <w:r w:rsidRPr="00E02454">
        <w:rPr>
          <w:rFonts w:ascii="Times New Roman" w:eastAsia="Times New Roman" w:hAnsi="Times New Roman" w:cs="Times New Roman"/>
          <w:color w:val="000000"/>
          <w:sz w:val="28"/>
          <w:szCs w:val="28"/>
          <w:lang w:eastAsia="uk-UA"/>
        </w:rPr>
        <w:t>рекмендаційного</w:t>
      </w:r>
      <w:proofErr w:type="spellEnd"/>
      <w:r w:rsidRPr="00E02454">
        <w:rPr>
          <w:rFonts w:ascii="Times New Roman" w:eastAsia="Times New Roman" w:hAnsi="Times New Roman" w:cs="Times New Roman"/>
          <w:color w:val="000000"/>
          <w:sz w:val="28"/>
          <w:szCs w:val="28"/>
          <w:lang w:eastAsia="uk-UA"/>
        </w:rPr>
        <w:t xml:space="preserve">, </w:t>
      </w:r>
      <w:proofErr w:type="spellStart"/>
      <w:r w:rsidRPr="00E02454">
        <w:rPr>
          <w:rFonts w:ascii="Times New Roman" w:eastAsia="Times New Roman" w:hAnsi="Times New Roman" w:cs="Times New Roman"/>
          <w:color w:val="000000"/>
          <w:sz w:val="28"/>
          <w:szCs w:val="28"/>
          <w:lang w:eastAsia="uk-UA"/>
        </w:rPr>
        <w:t>накопичувально</w:t>
      </w:r>
      <w:proofErr w:type="spellEnd"/>
      <w:r w:rsidRPr="00E02454">
        <w:rPr>
          <w:rFonts w:ascii="Times New Roman" w:eastAsia="Times New Roman" w:hAnsi="Times New Roman" w:cs="Times New Roman"/>
          <w:color w:val="000000"/>
          <w:sz w:val="28"/>
          <w:szCs w:val="28"/>
          <w:lang w:eastAsia="uk-UA"/>
        </w:rPr>
        <w:t>-ощадного (банку даних) та комерційного.</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Органи, котрі забезпечують організацію та управління моніторингом геосистем.</w:t>
      </w:r>
      <w:r w:rsidRPr="00E02454">
        <w:rPr>
          <w:rFonts w:ascii="Times New Roman" w:eastAsia="Times New Roman" w:hAnsi="Times New Roman" w:cs="Times New Roman"/>
          <w:color w:val="000000"/>
          <w:sz w:val="28"/>
          <w:szCs w:val="28"/>
          <w:lang w:eastAsia="uk-UA"/>
        </w:rPr>
        <w:t> Такими органами на глобальному рівні є урядові й неурядові структури світового співтовариства, котрі діють під егідою ООН та інших міжнародних інститутів.</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+У межах певних регіонів діють відповідні міжнародні урядові, наукові та громадські структури (Балтійські, Карпатські, Чорноморські тощо).</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Національні структури створює й опікує виконавча влада через відповідні міністерства (охорони природного середовища, охорони здоров’я, сільського та лісового господарств, гідрометеослужбу тощо) за участю вчених НАН України, галузевих академій та вищих навчальних закладів.</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На локальному рівні організацію й управління здійснює місцева влада через відповідні виконавчі структури за участю академічних та вищих навчальних закладів відповідного профілю.</w:t>
      </w:r>
    </w:p>
    <w:p w:rsidR="00E02454" w:rsidRPr="00E02454" w:rsidRDefault="00E02454" w:rsidP="00E02454">
      <w:pPr>
        <w:spacing w:before="100" w:beforeAutospacing="1" w:after="100" w:afterAutospacing="1" w:line="240" w:lineRule="auto"/>
        <w:ind w:firstLine="709"/>
        <w:jc w:val="both"/>
        <w:outlineLvl w:val="0"/>
        <w:rPr>
          <w:rFonts w:ascii="Times New Roman" w:eastAsia="Times New Roman" w:hAnsi="Times New Roman" w:cs="Times New Roman"/>
          <w:color w:val="000000"/>
          <w:kern w:val="36"/>
          <w:sz w:val="28"/>
          <w:szCs w:val="28"/>
          <w:lang w:eastAsia="uk-UA"/>
        </w:rPr>
      </w:pPr>
      <w:r w:rsidRPr="00E02454">
        <w:rPr>
          <w:rFonts w:ascii="Times New Roman" w:eastAsia="Times New Roman" w:hAnsi="Times New Roman" w:cs="Times New Roman"/>
          <w:color w:val="000000"/>
          <w:kern w:val="36"/>
          <w:sz w:val="28"/>
          <w:szCs w:val="28"/>
          <w:lang w:eastAsia="uk-UA"/>
        </w:rPr>
        <w:t>2.2 Антропогенні забруднювання ґрунтового покриву</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Ґрунтовий покрив Землі являє собою надзвичайно важливий компонент біосфери, який відповідає за численні процеси, які відбуваються в біосфері. Він створювався природою впродовж тисячоліть, нині внаслідок “нерозумної експлуатації” перебуває в стані виснаження.</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 xml:space="preserve">Ґрунт виконує роль біологічного поглинача, нейтралізатора й руйнівника різноманітних забруднювачів. Якщо цю частину біосфери буде зруйновано, то </w:t>
      </w:r>
      <w:r w:rsidRPr="00E02454">
        <w:rPr>
          <w:rFonts w:ascii="Times New Roman" w:eastAsia="Times New Roman" w:hAnsi="Times New Roman" w:cs="Times New Roman"/>
          <w:color w:val="000000"/>
          <w:sz w:val="28"/>
          <w:szCs w:val="28"/>
          <w:lang w:eastAsia="uk-UA"/>
        </w:rPr>
        <w:lastRenderedPageBreak/>
        <w:t xml:space="preserve">функціонування біосфери </w:t>
      </w:r>
      <w:proofErr w:type="spellStart"/>
      <w:r w:rsidRPr="00E02454">
        <w:rPr>
          <w:rFonts w:ascii="Times New Roman" w:eastAsia="Times New Roman" w:hAnsi="Times New Roman" w:cs="Times New Roman"/>
          <w:color w:val="000000"/>
          <w:sz w:val="28"/>
          <w:szCs w:val="28"/>
          <w:lang w:eastAsia="uk-UA"/>
        </w:rPr>
        <w:t>незворотно</w:t>
      </w:r>
      <w:proofErr w:type="spellEnd"/>
      <w:r w:rsidRPr="00E02454">
        <w:rPr>
          <w:rFonts w:ascii="Times New Roman" w:eastAsia="Times New Roman" w:hAnsi="Times New Roman" w:cs="Times New Roman"/>
          <w:color w:val="000000"/>
          <w:sz w:val="28"/>
          <w:szCs w:val="28"/>
          <w:lang w:eastAsia="uk-UA"/>
        </w:rPr>
        <w:t xml:space="preserve"> порушиться. У зв’язку з цим надто важливим є вивчення глобального біохімічного стану ґрунту, вчасного попереджання негативних змін, які відбуваються під впливом антропогенної діяльності.</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Сьогодні охорона й раціональне використання земельних ресурсів – одні із найнагальніших проблем.</w:t>
      </w:r>
    </w:p>
    <w:p w:rsidR="00E02454" w:rsidRPr="00E02454" w:rsidRDefault="00E02454" w:rsidP="00E02454">
      <w:pPr>
        <w:spacing w:after="0" w:line="240" w:lineRule="auto"/>
        <w:ind w:firstLine="709"/>
        <w:jc w:val="both"/>
        <w:outlineLvl w:val="1"/>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2.2.1 Важливість охорони ґрунтового покриву</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Охорона ґрунтів від забруднювання є надто важливим завданням людини, оскільки будь-які шкідливі сполуки, які перебувають у ґрунті, рано чи пізно потрапляють до організму людини.</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По-перше, відбувається невпинне вимивання забруднень до відкритих водойм та ґрунтових вод, які можуть використовуватися людиною для пиття та інших потреб.</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По-друге, ці забруднення із ґрунтової вологи, ґрунтових вод та відкритих водойм потрапляють до організмів тварин та рослин, які вживають цю воду, а потім харчовими ланцюжками знов-таки потрапляють до організму людини.</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 xml:space="preserve">По-третє, багато шкідливих для людського організму сполук мають здатність </w:t>
      </w:r>
      <w:proofErr w:type="spellStart"/>
      <w:r w:rsidRPr="00E02454">
        <w:rPr>
          <w:rFonts w:ascii="Times New Roman" w:eastAsia="Times New Roman" w:hAnsi="Times New Roman" w:cs="Times New Roman"/>
          <w:color w:val="000000"/>
          <w:sz w:val="28"/>
          <w:szCs w:val="28"/>
          <w:lang w:eastAsia="uk-UA"/>
        </w:rPr>
        <w:t>кумулюватися</w:t>
      </w:r>
      <w:proofErr w:type="spellEnd"/>
      <w:r w:rsidRPr="00E02454">
        <w:rPr>
          <w:rFonts w:ascii="Times New Roman" w:eastAsia="Times New Roman" w:hAnsi="Times New Roman" w:cs="Times New Roman"/>
          <w:color w:val="000000"/>
          <w:sz w:val="28"/>
          <w:szCs w:val="28"/>
          <w:lang w:eastAsia="uk-UA"/>
        </w:rPr>
        <w:t xml:space="preserve"> в тканинах і, насамперед, у кістках.</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За оцінкою дослідників, до біосфери надходить щорічно близько 20...30 млрд. т. твердих відходів, з них 50...60 % органічних сполук, а у вигляді кислотних агентів газового чи аерозольного характеру - близько 1 млрд. т.</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Різноманітні ґрунтові забруднення, більшість з яких є антропогенного характеру, можна поділити за джерелом потрапляння цих забруднень до ґрунту:</w:t>
      </w:r>
    </w:p>
    <w:p w:rsidR="00E02454" w:rsidRPr="00E02454" w:rsidRDefault="00E02454" w:rsidP="00E02454">
      <w:pPr>
        <w:numPr>
          <w:ilvl w:val="0"/>
          <w:numId w:val="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З атмосферними опадами.</w:t>
      </w:r>
      <w:r w:rsidRPr="00E02454">
        <w:rPr>
          <w:rFonts w:ascii="Times New Roman" w:eastAsia="Times New Roman" w:hAnsi="Times New Roman" w:cs="Times New Roman"/>
          <w:color w:val="000000"/>
          <w:sz w:val="28"/>
          <w:szCs w:val="28"/>
          <w:lang w:eastAsia="uk-UA"/>
        </w:rPr>
        <w:t> Багато хімічних сполук, які потрапляють в атмосферу внаслідок роботи підприємств, потім розчиняються у крапельках атмосферної вологи й з опадами випадають у ґрунт. Це є, переважно, гази - оксиди сірки, азоту й ін. Більшість із них не просто розчиняються, а утворюють хімічні сполуки з водою, які мають кислотний характер. У такий спосіб утворюються кислотні дощі.</w:t>
      </w:r>
    </w:p>
    <w:p w:rsidR="00E02454" w:rsidRPr="00E02454" w:rsidRDefault="00E02454" w:rsidP="00E02454">
      <w:pPr>
        <w:numPr>
          <w:ilvl w:val="0"/>
          <w:numId w:val="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Пили, осаджувані у вигляді аерозолів.</w:t>
      </w:r>
      <w:r w:rsidRPr="00E02454">
        <w:rPr>
          <w:rFonts w:ascii="Times New Roman" w:eastAsia="Times New Roman" w:hAnsi="Times New Roman" w:cs="Times New Roman"/>
          <w:color w:val="000000"/>
          <w:sz w:val="28"/>
          <w:szCs w:val="28"/>
          <w:lang w:eastAsia="uk-UA"/>
        </w:rPr>
        <w:t xml:space="preserve"> Тверді й рідкі сполуки за сухої погоди зазвичай осідають безпосередньо у вигляді пилу й аерозолів. Такі забруднення можна спостерігати візуально, наприклад, навколо </w:t>
      </w:r>
      <w:proofErr w:type="spellStart"/>
      <w:r w:rsidRPr="00E02454">
        <w:rPr>
          <w:rFonts w:ascii="Times New Roman" w:eastAsia="Times New Roman" w:hAnsi="Times New Roman" w:cs="Times New Roman"/>
          <w:color w:val="000000"/>
          <w:sz w:val="28"/>
          <w:szCs w:val="28"/>
          <w:lang w:eastAsia="uk-UA"/>
        </w:rPr>
        <w:t>котелень</w:t>
      </w:r>
      <w:proofErr w:type="spellEnd"/>
      <w:r w:rsidRPr="00E02454">
        <w:rPr>
          <w:rFonts w:ascii="Times New Roman" w:eastAsia="Times New Roman" w:hAnsi="Times New Roman" w:cs="Times New Roman"/>
          <w:color w:val="000000"/>
          <w:sz w:val="28"/>
          <w:szCs w:val="28"/>
          <w:lang w:eastAsia="uk-UA"/>
        </w:rPr>
        <w:t xml:space="preserve"> узимку сніг чорніє, покриваючись частками сажі. </w:t>
      </w:r>
      <w:r w:rsidRPr="00E02454">
        <w:rPr>
          <w:rFonts w:ascii="Times New Roman" w:eastAsia="Times New Roman" w:hAnsi="Times New Roman" w:cs="Times New Roman"/>
          <w:color w:val="000000"/>
          <w:sz w:val="28"/>
          <w:szCs w:val="28"/>
          <w:lang w:eastAsia="uk-UA"/>
        </w:rPr>
        <w:lastRenderedPageBreak/>
        <w:t>Автомобілі, надто в містах і біля доріг, вносять значну частку у поповнення ґрунтових забруднень.</w:t>
      </w:r>
    </w:p>
    <w:p w:rsidR="00E02454" w:rsidRPr="00E02454" w:rsidRDefault="00E02454" w:rsidP="00E02454">
      <w:pPr>
        <w:numPr>
          <w:ilvl w:val="0"/>
          <w:numId w:val="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За безпосереднього поглинання ґрунтом газоподібних з'єднань. </w:t>
      </w:r>
      <w:r w:rsidRPr="00E02454">
        <w:rPr>
          <w:rFonts w:ascii="Times New Roman" w:eastAsia="Times New Roman" w:hAnsi="Times New Roman" w:cs="Times New Roman"/>
          <w:color w:val="000000"/>
          <w:sz w:val="28"/>
          <w:szCs w:val="28"/>
          <w:lang w:eastAsia="uk-UA"/>
        </w:rPr>
        <w:t>У суху погоду гази можуть безпосередньо поглинатися ґрунтом, надто вологим.</w:t>
      </w:r>
    </w:p>
    <w:p w:rsidR="00E02454" w:rsidRPr="00E02454" w:rsidRDefault="00E02454" w:rsidP="00E02454">
      <w:pPr>
        <w:numPr>
          <w:ilvl w:val="0"/>
          <w:numId w:val="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 xml:space="preserve">З </w:t>
      </w:r>
      <w:proofErr w:type="spellStart"/>
      <w:r w:rsidRPr="00E02454">
        <w:rPr>
          <w:rFonts w:ascii="Times New Roman" w:eastAsia="Times New Roman" w:hAnsi="Times New Roman" w:cs="Times New Roman"/>
          <w:b/>
          <w:bCs/>
          <w:color w:val="000000"/>
          <w:sz w:val="28"/>
          <w:szCs w:val="28"/>
          <w:lang w:eastAsia="uk-UA"/>
        </w:rPr>
        <w:t>падолистим</w:t>
      </w:r>
      <w:proofErr w:type="spellEnd"/>
      <w:r w:rsidRPr="00E02454">
        <w:rPr>
          <w:rFonts w:ascii="Times New Roman" w:eastAsia="Times New Roman" w:hAnsi="Times New Roman" w:cs="Times New Roman"/>
          <w:b/>
          <w:bCs/>
          <w:color w:val="000000"/>
          <w:sz w:val="28"/>
          <w:szCs w:val="28"/>
          <w:lang w:eastAsia="uk-UA"/>
        </w:rPr>
        <w:t xml:space="preserve"> </w:t>
      </w:r>
      <w:proofErr w:type="spellStart"/>
      <w:r w:rsidRPr="00E02454">
        <w:rPr>
          <w:rFonts w:ascii="Times New Roman" w:eastAsia="Times New Roman" w:hAnsi="Times New Roman" w:cs="Times New Roman"/>
          <w:b/>
          <w:bCs/>
          <w:color w:val="000000"/>
          <w:sz w:val="28"/>
          <w:szCs w:val="28"/>
          <w:lang w:eastAsia="uk-UA"/>
        </w:rPr>
        <w:t>опадом</w:t>
      </w:r>
      <w:proofErr w:type="spellEnd"/>
      <w:r w:rsidRPr="00E02454">
        <w:rPr>
          <w:rFonts w:ascii="Times New Roman" w:eastAsia="Times New Roman" w:hAnsi="Times New Roman" w:cs="Times New Roman"/>
          <w:b/>
          <w:bCs/>
          <w:color w:val="000000"/>
          <w:sz w:val="28"/>
          <w:szCs w:val="28"/>
          <w:lang w:eastAsia="uk-UA"/>
        </w:rPr>
        <w:t>.</w:t>
      </w:r>
      <w:r w:rsidRPr="00E02454">
        <w:rPr>
          <w:rFonts w:ascii="Times New Roman" w:eastAsia="Times New Roman" w:hAnsi="Times New Roman" w:cs="Times New Roman"/>
          <w:color w:val="000000"/>
          <w:sz w:val="28"/>
          <w:szCs w:val="28"/>
          <w:lang w:eastAsia="uk-UA"/>
        </w:rPr>
        <w:t> Різні шкідливі сполуки, у будь-якому агрегатному стані, поглинаються листям через продихи або осідають на його поверхні. Потім, коли листя падають, всі ці сполуки потрапляють таки до ґрунту.</w:t>
      </w:r>
    </w:p>
    <w:p w:rsidR="00E02454" w:rsidRPr="00E02454" w:rsidRDefault="00E02454" w:rsidP="00E02454">
      <w:pPr>
        <w:spacing w:after="0" w:line="240" w:lineRule="auto"/>
        <w:ind w:firstLine="709"/>
        <w:jc w:val="both"/>
        <w:outlineLvl w:val="1"/>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2.2.2 Класифікація ґрунтових забруднень</w:t>
      </w:r>
    </w:p>
    <w:p w:rsidR="00E02454" w:rsidRPr="00E02454" w:rsidRDefault="00E02454" w:rsidP="00E02454">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Забруднення ґрунту важко класифікуються, але якщо узагальнити й виділити головне, то спостерігається така картина:</w:t>
      </w:r>
    </w:p>
    <w:p w:rsidR="00E02454" w:rsidRPr="00E02454" w:rsidRDefault="00E02454" w:rsidP="00E02454">
      <w:pPr>
        <w:spacing w:after="0" w:line="240" w:lineRule="auto"/>
        <w:ind w:left="720"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color w:val="000000"/>
          <w:sz w:val="28"/>
          <w:szCs w:val="28"/>
          <w:lang w:eastAsia="uk-UA"/>
        </w:rPr>
        <w:t>+</w:t>
      </w:r>
    </w:p>
    <w:p w:rsidR="00E02454" w:rsidRPr="00E02454" w:rsidRDefault="00E02454" w:rsidP="00E02454">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Сміття, викиди, відвали тощо.</w:t>
      </w:r>
      <w:r w:rsidRPr="00E02454">
        <w:rPr>
          <w:rFonts w:ascii="Times New Roman" w:eastAsia="Times New Roman" w:hAnsi="Times New Roman" w:cs="Times New Roman"/>
          <w:color w:val="000000"/>
          <w:sz w:val="28"/>
          <w:szCs w:val="28"/>
          <w:lang w:eastAsia="uk-UA"/>
        </w:rPr>
        <w:t> До цієї групи входять різні за характером забруднення змішаного типу, які включають як тверді, так і рідкі речовини, не занадто шкідливі для організму людини, але які можуть накопичуватися в рослинах.</w:t>
      </w:r>
    </w:p>
    <w:p w:rsidR="00E02454" w:rsidRPr="00E02454" w:rsidRDefault="00E02454" w:rsidP="00E02454">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Важкі метали.</w:t>
      </w:r>
      <w:r w:rsidRPr="00E02454">
        <w:rPr>
          <w:rFonts w:ascii="Times New Roman" w:eastAsia="Times New Roman" w:hAnsi="Times New Roman" w:cs="Times New Roman"/>
          <w:color w:val="000000"/>
          <w:sz w:val="28"/>
          <w:szCs w:val="28"/>
          <w:lang w:eastAsia="uk-UA"/>
        </w:rPr>
        <w:t xml:space="preserve"> Даний вид забруднень уже становить значну небезпеку для людини й інших живих організмів, тому що важкі метали нерідко мають високу токсичність і здатність до </w:t>
      </w:r>
      <w:proofErr w:type="spellStart"/>
      <w:r w:rsidRPr="00E02454">
        <w:rPr>
          <w:rFonts w:ascii="Times New Roman" w:eastAsia="Times New Roman" w:hAnsi="Times New Roman" w:cs="Times New Roman"/>
          <w:color w:val="000000"/>
          <w:sz w:val="28"/>
          <w:szCs w:val="28"/>
          <w:lang w:eastAsia="uk-UA"/>
        </w:rPr>
        <w:t>кумулювання</w:t>
      </w:r>
      <w:proofErr w:type="spellEnd"/>
      <w:r w:rsidRPr="00E02454">
        <w:rPr>
          <w:rFonts w:ascii="Times New Roman" w:eastAsia="Times New Roman" w:hAnsi="Times New Roman" w:cs="Times New Roman"/>
          <w:color w:val="000000"/>
          <w:sz w:val="28"/>
          <w:szCs w:val="28"/>
          <w:lang w:eastAsia="uk-UA"/>
        </w:rPr>
        <w:t xml:space="preserve"> в організмі. Найпоширеніше автомобільне паливо - бензин містить надто отруйну сполуку - </w:t>
      </w:r>
      <w:proofErr w:type="spellStart"/>
      <w:r w:rsidRPr="00E02454">
        <w:rPr>
          <w:rFonts w:ascii="Times New Roman" w:eastAsia="Times New Roman" w:hAnsi="Times New Roman" w:cs="Times New Roman"/>
          <w:color w:val="000000"/>
          <w:sz w:val="28"/>
          <w:szCs w:val="28"/>
          <w:lang w:eastAsia="uk-UA"/>
        </w:rPr>
        <w:t>тетраетилсвинець</w:t>
      </w:r>
      <w:proofErr w:type="spellEnd"/>
      <w:r w:rsidRPr="00E02454">
        <w:rPr>
          <w:rFonts w:ascii="Times New Roman" w:eastAsia="Times New Roman" w:hAnsi="Times New Roman" w:cs="Times New Roman"/>
          <w:color w:val="000000"/>
          <w:sz w:val="28"/>
          <w:szCs w:val="28"/>
          <w:lang w:eastAsia="uk-UA"/>
        </w:rPr>
        <w:t>, котрий містить важкий метал свинець, який потрапляє в ґрунт. З-посеред інших важких металів, сполуки яких забруднюють ґрунт, можна назвати кадмій (</w:t>
      </w:r>
      <w:proofErr w:type="spellStart"/>
      <w:r w:rsidRPr="00E02454">
        <w:rPr>
          <w:rFonts w:ascii="Times New Roman" w:eastAsia="Times New Roman" w:hAnsi="Times New Roman" w:cs="Times New Roman"/>
          <w:color w:val="000000"/>
          <w:sz w:val="28"/>
          <w:szCs w:val="28"/>
          <w:lang w:eastAsia="uk-UA"/>
        </w:rPr>
        <w:t>Cd</w:t>
      </w:r>
      <w:proofErr w:type="spellEnd"/>
      <w:r w:rsidRPr="00E02454">
        <w:rPr>
          <w:rFonts w:ascii="Times New Roman" w:eastAsia="Times New Roman" w:hAnsi="Times New Roman" w:cs="Times New Roman"/>
          <w:color w:val="000000"/>
          <w:sz w:val="28"/>
          <w:szCs w:val="28"/>
          <w:lang w:eastAsia="uk-UA"/>
        </w:rPr>
        <w:t>), мідь (</w:t>
      </w:r>
      <w:proofErr w:type="spellStart"/>
      <w:r w:rsidRPr="00E02454">
        <w:rPr>
          <w:rFonts w:ascii="Times New Roman" w:eastAsia="Times New Roman" w:hAnsi="Times New Roman" w:cs="Times New Roman"/>
          <w:color w:val="000000"/>
          <w:sz w:val="28"/>
          <w:szCs w:val="28"/>
          <w:lang w:eastAsia="uk-UA"/>
        </w:rPr>
        <w:t>Сu</w:t>
      </w:r>
      <w:proofErr w:type="spellEnd"/>
      <w:r w:rsidRPr="00E02454">
        <w:rPr>
          <w:rFonts w:ascii="Times New Roman" w:eastAsia="Times New Roman" w:hAnsi="Times New Roman" w:cs="Times New Roman"/>
          <w:color w:val="000000"/>
          <w:sz w:val="28"/>
          <w:szCs w:val="28"/>
          <w:lang w:eastAsia="uk-UA"/>
        </w:rPr>
        <w:t>), хром (</w:t>
      </w:r>
      <w:proofErr w:type="spellStart"/>
      <w:r w:rsidRPr="00E02454">
        <w:rPr>
          <w:rFonts w:ascii="Times New Roman" w:eastAsia="Times New Roman" w:hAnsi="Times New Roman" w:cs="Times New Roman"/>
          <w:color w:val="000000"/>
          <w:sz w:val="28"/>
          <w:szCs w:val="28"/>
          <w:lang w:eastAsia="uk-UA"/>
        </w:rPr>
        <w:t>Сr</w:t>
      </w:r>
      <w:proofErr w:type="spellEnd"/>
      <w:r w:rsidRPr="00E02454">
        <w:rPr>
          <w:rFonts w:ascii="Times New Roman" w:eastAsia="Times New Roman" w:hAnsi="Times New Roman" w:cs="Times New Roman"/>
          <w:color w:val="000000"/>
          <w:sz w:val="28"/>
          <w:szCs w:val="28"/>
          <w:lang w:eastAsia="uk-UA"/>
        </w:rPr>
        <w:t>), нікель (</w:t>
      </w:r>
      <w:proofErr w:type="spellStart"/>
      <w:r w:rsidRPr="00E02454">
        <w:rPr>
          <w:rFonts w:ascii="Times New Roman" w:eastAsia="Times New Roman" w:hAnsi="Times New Roman" w:cs="Times New Roman"/>
          <w:color w:val="000000"/>
          <w:sz w:val="28"/>
          <w:szCs w:val="28"/>
          <w:lang w:eastAsia="uk-UA"/>
        </w:rPr>
        <w:t>Ni</w:t>
      </w:r>
      <w:proofErr w:type="spellEnd"/>
      <w:r w:rsidRPr="00E02454">
        <w:rPr>
          <w:rFonts w:ascii="Times New Roman" w:eastAsia="Times New Roman" w:hAnsi="Times New Roman" w:cs="Times New Roman"/>
          <w:color w:val="000000"/>
          <w:sz w:val="28"/>
          <w:szCs w:val="28"/>
          <w:lang w:eastAsia="uk-UA"/>
        </w:rPr>
        <w:t>), кобальт (</w:t>
      </w:r>
      <w:proofErr w:type="spellStart"/>
      <w:r w:rsidRPr="00E02454">
        <w:rPr>
          <w:rFonts w:ascii="Times New Roman" w:eastAsia="Times New Roman" w:hAnsi="Times New Roman" w:cs="Times New Roman"/>
          <w:color w:val="000000"/>
          <w:sz w:val="28"/>
          <w:szCs w:val="28"/>
          <w:lang w:eastAsia="uk-UA"/>
        </w:rPr>
        <w:t>Со</w:t>
      </w:r>
      <w:proofErr w:type="spellEnd"/>
      <w:r w:rsidRPr="00E02454">
        <w:rPr>
          <w:rFonts w:ascii="Times New Roman" w:eastAsia="Times New Roman" w:hAnsi="Times New Roman" w:cs="Times New Roman"/>
          <w:color w:val="000000"/>
          <w:sz w:val="28"/>
          <w:szCs w:val="28"/>
          <w:lang w:eastAsia="uk-UA"/>
        </w:rPr>
        <w:t>), ртуть (</w:t>
      </w:r>
      <w:proofErr w:type="spellStart"/>
      <w:r w:rsidRPr="00E02454">
        <w:rPr>
          <w:rFonts w:ascii="Times New Roman" w:eastAsia="Times New Roman" w:hAnsi="Times New Roman" w:cs="Times New Roman"/>
          <w:color w:val="000000"/>
          <w:sz w:val="28"/>
          <w:szCs w:val="28"/>
          <w:lang w:eastAsia="uk-UA"/>
        </w:rPr>
        <w:t>Hg</w:t>
      </w:r>
      <w:proofErr w:type="spellEnd"/>
      <w:r w:rsidRPr="00E02454">
        <w:rPr>
          <w:rFonts w:ascii="Times New Roman" w:eastAsia="Times New Roman" w:hAnsi="Times New Roman" w:cs="Times New Roman"/>
          <w:color w:val="000000"/>
          <w:sz w:val="28"/>
          <w:szCs w:val="28"/>
          <w:lang w:eastAsia="uk-UA"/>
        </w:rPr>
        <w:t>), миш'як (</w:t>
      </w:r>
      <w:proofErr w:type="spellStart"/>
      <w:r w:rsidRPr="00E02454">
        <w:rPr>
          <w:rFonts w:ascii="Times New Roman" w:eastAsia="Times New Roman" w:hAnsi="Times New Roman" w:cs="Times New Roman"/>
          <w:color w:val="000000"/>
          <w:sz w:val="28"/>
          <w:szCs w:val="28"/>
          <w:lang w:eastAsia="uk-UA"/>
        </w:rPr>
        <w:t>As</w:t>
      </w:r>
      <w:proofErr w:type="spellEnd"/>
      <w:r w:rsidRPr="00E02454">
        <w:rPr>
          <w:rFonts w:ascii="Times New Roman" w:eastAsia="Times New Roman" w:hAnsi="Times New Roman" w:cs="Times New Roman"/>
          <w:color w:val="000000"/>
          <w:sz w:val="28"/>
          <w:szCs w:val="28"/>
          <w:lang w:eastAsia="uk-UA"/>
        </w:rPr>
        <w:t>), марганець (</w:t>
      </w:r>
      <w:proofErr w:type="spellStart"/>
      <w:r w:rsidRPr="00E02454">
        <w:rPr>
          <w:rFonts w:ascii="Times New Roman" w:eastAsia="Times New Roman" w:hAnsi="Times New Roman" w:cs="Times New Roman"/>
          <w:color w:val="000000"/>
          <w:sz w:val="28"/>
          <w:szCs w:val="28"/>
          <w:lang w:eastAsia="uk-UA"/>
        </w:rPr>
        <w:t>Mn</w:t>
      </w:r>
      <w:proofErr w:type="spellEnd"/>
      <w:r w:rsidRPr="00E02454">
        <w:rPr>
          <w:rFonts w:ascii="Times New Roman" w:eastAsia="Times New Roman" w:hAnsi="Times New Roman" w:cs="Times New Roman"/>
          <w:color w:val="000000"/>
          <w:sz w:val="28"/>
          <w:szCs w:val="28"/>
          <w:lang w:eastAsia="uk-UA"/>
        </w:rPr>
        <w:t>).</w:t>
      </w:r>
    </w:p>
    <w:p w:rsidR="00E02454" w:rsidRPr="00E02454" w:rsidRDefault="00E02454" w:rsidP="00E02454">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Пестициди</w:t>
      </w:r>
      <w:r w:rsidRPr="00E02454">
        <w:rPr>
          <w:rFonts w:ascii="Times New Roman" w:eastAsia="Times New Roman" w:hAnsi="Times New Roman" w:cs="Times New Roman"/>
          <w:color w:val="000000"/>
          <w:sz w:val="28"/>
          <w:szCs w:val="28"/>
          <w:lang w:eastAsia="uk-UA"/>
        </w:rPr>
        <w:t>. Ці хімічні речовини сьогодні широко використовуються як засоби боротьби зі шкідниками, хворобами, бур'янами культурних рослин і тому можуть перебувати в ґрунті у значних кількостях. За своєю небезпекою для тварин і людини вони наближаються до попередньої групи. Саме з цієї причини був заборонений для використання препарат ДДТ (</w:t>
      </w:r>
      <w:proofErr w:type="spellStart"/>
      <w:r w:rsidRPr="00E02454">
        <w:rPr>
          <w:rFonts w:ascii="Times New Roman" w:eastAsia="Times New Roman" w:hAnsi="Times New Roman" w:cs="Times New Roman"/>
          <w:color w:val="000000"/>
          <w:sz w:val="28"/>
          <w:szCs w:val="28"/>
          <w:lang w:eastAsia="uk-UA"/>
        </w:rPr>
        <w:t>дихлор</w:t>
      </w:r>
      <w:proofErr w:type="spellEnd"/>
      <w:r w:rsidRPr="00E02454">
        <w:rPr>
          <w:rFonts w:ascii="Times New Roman" w:eastAsia="Times New Roman" w:hAnsi="Times New Roman" w:cs="Times New Roman"/>
          <w:color w:val="000000"/>
          <w:sz w:val="28"/>
          <w:szCs w:val="28"/>
          <w:lang w:eastAsia="uk-UA"/>
        </w:rPr>
        <w:t>-дифеніл-</w:t>
      </w:r>
      <w:proofErr w:type="spellStart"/>
      <w:r w:rsidRPr="00E02454">
        <w:rPr>
          <w:rFonts w:ascii="Times New Roman" w:eastAsia="Times New Roman" w:hAnsi="Times New Roman" w:cs="Times New Roman"/>
          <w:color w:val="000000"/>
          <w:sz w:val="28"/>
          <w:szCs w:val="28"/>
          <w:lang w:eastAsia="uk-UA"/>
        </w:rPr>
        <w:t>трихлорметилметан</w:t>
      </w:r>
      <w:proofErr w:type="spellEnd"/>
      <w:r w:rsidRPr="00E02454">
        <w:rPr>
          <w:rFonts w:ascii="Times New Roman" w:eastAsia="Times New Roman" w:hAnsi="Times New Roman" w:cs="Times New Roman"/>
          <w:color w:val="000000"/>
          <w:sz w:val="28"/>
          <w:szCs w:val="28"/>
          <w:lang w:eastAsia="uk-UA"/>
        </w:rPr>
        <w:t>), який є хімічно стійким, не розкладаючись впродовж десятків років. Сліди ДДТ було виявлено дослідниками навіть в Антарктиді! Пестициди згубно впливають на ґрунтову мікрофлору: бактерії, актиноміцети, гриби, водорості.</w:t>
      </w:r>
    </w:p>
    <w:p w:rsidR="00E02454" w:rsidRPr="00E02454" w:rsidRDefault="00E02454" w:rsidP="00E02454">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roofErr w:type="spellStart"/>
      <w:r w:rsidRPr="00E02454">
        <w:rPr>
          <w:rFonts w:ascii="Times New Roman" w:eastAsia="Times New Roman" w:hAnsi="Times New Roman" w:cs="Times New Roman"/>
          <w:b/>
          <w:bCs/>
          <w:color w:val="000000"/>
          <w:sz w:val="28"/>
          <w:szCs w:val="28"/>
          <w:lang w:eastAsia="uk-UA"/>
        </w:rPr>
        <w:t>Мікотоксини</w:t>
      </w:r>
      <w:proofErr w:type="spellEnd"/>
      <w:r w:rsidRPr="00E02454">
        <w:rPr>
          <w:rFonts w:ascii="Times New Roman" w:eastAsia="Times New Roman" w:hAnsi="Times New Roman" w:cs="Times New Roman"/>
          <w:b/>
          <w:bCs/>
          <w:color w:val="000000"/>
          <w:sz w:val="28"/>
          <w:szCs w:val="28"/>
          <w:lang w:eastAsia="uk-UA"/>
        </w:rPr>
        <w:t>.</w:t>
      </w:r>
      <w:r w:rsidRPr="00E02454">
        <w:rPr>
          <w:rFonts w:ascii="Times New Roman" w:eastAsia="Times New Roman" w:hAnsi="Times New Roman" w:cs="Times New Roman"/>
          <w:color w:val="000000"/>
          <w:sz w:val="28"/>
          <w:szCs w:val="28"/>
          <w:lang w:eastAsia="uk-UA"/>
        </w:rPr>
        <w:t> Ці забруднення виділяються деякими грибами, однак за своєю шкідливістю для організму вони стоять в одній низці з переліченими забрудненнями ґрунту.</w:t>
      </w:r>
    </w:p>
    <w:p w:rsidR="00E02454" w:rsidRPr="00E02454" w:rsidRDefault="00E02454" w:rsidP="00E02454">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lastRenderedPageBreak/>
        <w:t>Радіоактивні речовини.</w:t>
      </w:r>
      <w:r w:rsidRPr="00E02454">
        <w:rPr>
          <w:rFonts w:ascii="Times New Roman" w:eastAsia="Times New Roman" w:hAnsi="Times New Roman" w:cs="Times New Roman"/>
          <w:color w:val="000000"/>
          <w:sz w:val="28"/>
          <w:szCs w:val="28"/>
          <w:lang w:eastAsia="uk-UA"/>
        </w:rPr>
        <w:t xml:space="preserve"> Радіоактивні сполуки перебувають дещо </w:t>
      </w:r>
      <w:proofErr w:type="spellStart"/>
      <w:r w:rsidRPr="00E02454">
        <w:rPr>
          <w:rFonts w:ascii="Times New Roman" w:eastAsia="Times New Roman" w:hAnsi="Times New Roman" w:cs="Times New Roman"/>
          <w:color w:val="000000"/>
          <w:sz w:val="28"/>
          <w:szCs w:val="28"/>
          <w:lang w:eastAsia="uk-UA"/>
        </w:rPr>
        <w:t>відокремлено</w:t>
      </w:r>
      <w:proofErr w:type="spellEnd"/>
      <w:r w:rsidRPr="00E02454">
        <w:rPr>
          <w:rFonts w:ascii="Times New Roman" w:eastAsia="Times New Roman" w:hAnsi="Times New Roman" w:cs="Times New Roman"/>
          <w:color w:val="000000"/>
          <w:sz w:val="28"/>
          <w:szCs w:val="28"/>
          <w:lang w:eastAsia="uk-UA"/>
        </w:rPr>
        <w:t xml:space="preserve"> за своєю небезпекою, насамперед тому, що за своїми хімічними властивостями вони практично не </w:t>
      </w:r>
      <w:proofErr w:type="spellStart"/>
      <w:r w:rsidRPr="00E02454">
        <w:rPr>
          <w:rFonts w:ascii="Times New Roman" w:eastAsia="Times New Roman" w:hAnsi="Times New Roman" w:cs="Times New Roman"/>
          <w:color w:val="000000"/>
          <w:sz w:val="28"/>
          <w:szCs w:val="28"/>
          <w:lang w:eastAsia="uk-UA"/>
        </w:rPr>
        <w:t>відрізнюються</w:t>
      </w:r>
      <w:proofErr w:type="spellEnd"/>
      <w:r w:rsidRPr="00E02454">
        <w:rPr>
          <w:rFonts w:ascii="Times New Roman" w:eastAsia="Times New Roman" w:hAnsi="Times New Roman" w:cs="Times New Roman"/>
          <w:color w:val="000000"/>
          <w:sz w:val="28"/>
          <w:szCs w:val="28"/>
          <w:lang w:eastAsia="uk-UA"/>
        </w:rPr>
        <w:t xml:space="preserve"> від аналогічних нерадіоактивних елементів і легко проникають в усі живі організми, долучаючись до харчових ланцюжків. З-посеред радіоактивних ізотопів можна відзначити, як приклад, один з найнебезпечніших – стронцій-90 (</w:t>
      </w:r>
      <w:r w:rsidRPr="00E02454">
        <w:rPr>
          <w:rFonts w:ascii="Times New Roman" w:eastAsia="Times New Roman" w:hAnsi="Times New Roman" w:cs="Times New Roman"/>
          <w:color w:val="000000"/>
          <w:sz w:val="28"/>
          <w:szCs w:val="28"/>
          <w:vertAlign w:val="superscript"/>
          <w:lang w:eastAsia="uk-UA"/>
        </w:rPr>
        <w:t>90</w:t>
      </w:r>
      <w:r w:rsidRPr="00E02454">
        <w:rPr>
          <w:rFonts w:ascii="Times New Roman" w:eastAsia="Times New Roman" w:hAnsi="Times New Roman" w:cs="Times New Roman"/>
          <w:color w:val="000000"/>
          <w:sz w:val="28"/>
          <w:szCs w:val="28"/>
          <w:lang w:eastAsia="uk-UA"/>
        </w:rPr>
        <w:t>Sr). Даний радіоактивний ізотоп має високий вихід при ядерному розпаді (2...8 %), великий період піврозпаду (28,4 роки), хімічно подібний до кальцію й тому має здатність відкладатися у кісткових тканинах тварин та людини.</w:t>
      </w:r>
    </w:p>
    <w:p w:rsidR="00E02454" w:rsidRPr="00E02454" w:rsidRDefault="00E02454" w:rsidP="00E02454">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E02454">
        <w:rPr>
          <w:rFonts w:ascii="Times New Roman" w:eastAsia="Times New Roman" w:hAnsi="Times New Roman" w:cs="Times New Roman"/>
          <w:b/>
          <w:bCs/>
          <w:color w:val="000000"/>
          <w:sz w:val="28"/>
          <w:szCs w:val="28"/>
          <w:lang w:eastAsia="uk-UA"/>
        </w:rPr>
        <w:t>Відходи - </w:t>
      </w:r>
      <w:r w:rsidRPr="00E02454">
        <w:rPr>
          <w:rFonts w:ascii="Times New Roman" w:eastAsia="Times New Roman" w:hAnsi="Times New Roman" w:cs="Times New Roman"/>
          <w:color w:val="000000"/>
          <w:sz w:val="28"/>
          <w:szCs w:val="28"/>
          <w:lang w:eastAsia="uk-UA"/>
        </w:rPr>
        <w:t>непридатні для виробництва певної продукції види сировини, його невикористані залишки або утворювані в перебігу технологічного процесу речовини (тверді, рідкі, газоподібні), не використовувані в даному виді виробництва. Причому термін “виробництво” в даному контексті включає й сферу споживання. Залежно від місця утворювання (за галузевим принципом) відходи поділяють на промислові, будівельні, транспортні, сільськогосподарські, військові, побутові тощо.</w:t>
      </w:r>
    </w:p>
    <w:p w:rsidR="00494695" w:rsidRDefault="00494695"/>
    <w:sectPr w:rsidR="00494695" w:rsidSect="00A651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6954"/>
    <w:multiLevelType w:val="multilevel"/>
    <w:tmpl w:val="2460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064AF"/>
    <w:multiLevelType w:val="multilevel"/>
    <w:tmpl w:val="9440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54"/>
    <w:rsid w:val="001D373D"/>
    <w:rsid w:val="00494695"/>
    <w:rsid w:val="00A65189"/>
    <w:rsid w:val="00E02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C349"/>
  <w15:chartTrackingRefBased/>
  <w15:docId w15:val="{82C6D99E-6E98-4BF8-9582-63664B10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02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E0245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4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E02454"/>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E02454"/>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0261">
      <w:bodyDiv w:val="1"/>
      <w:marLeft w:val="0"/>
      <w:marRight w:val="0"/>
      <w:marTop w:val="0"/>
      <w:marBottom w:val="0"/>
      <w:divBdr>
        <w:top w:val="none" w:sz="0" w:space="0" w:color="auto"/>
        <w:left w:val="none" w:sz="0" w:space="0" w:color="auto"/>
        <w:bottom w:val="none" w:sz="0" w:space="0" w:color="auto"/>
        <w:right w:val="none" w:sz="0" w:space="0" w:color="auto"/>
      </w:divBdr>
    </w:div>
    <w:div w:id="5095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7208</Words>
  <Characters>4110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cp:revision>
  <dcterms:created xsi:type="dcterms:W3CDTF">2022-08-23T15:37:00Z</dcterms:created>
  <dcterms:modified xsi:type="dcterms:W3CDTF">2022-08-23T15:39:00Z</dcterms:modified>
</cp:coreProperties>
</file>