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695" w:rsidRPr="00D67C6E" w:rsidRDefault="00D67C6E" w:rsidP="00D67C6E">
      <w:pPr>
        <w:ind w:firstLine="709"/>
        <w:jc w:val="center"/>
        <w:rPr>
          <w:rFonts w:ascii="Times New Roman" w:hAnsi="Times New Roman" w:cs="Times New Roman"/>
          <w:sz w:val="28"/>
          <w:szCs w:val="28"/>
        </w:rPr>
      </w:pPr>
      <w:r w:rsidRPr="00D67C6E">
        <w:rPr>
          <w:rFonts w:ascii="Times New Roman" w:hAnsi="Times New Roman" w:cs="Times New Roman"/>
          <w:sz w:val="28"/>
          <w:szCs w:val="28"/>
        </w:rPr>
        <w:t xml:space="preserve">Оптимізація </w:t>
      </w:r>
      <w:proofErr w:type="spellStart"/>
      <w:r w:rsidRPr="00D67C6E">
        <w:rPr>
          <w:rFonts w:ascii="Times New Roman" w:hAnsi="Times New Roman" w:cs="Times New Roman"/>
          <w:sz w:val="28"/>
          <w:szCs w:val="28"/>
        </w:rPr>
        <w:t>агроланшафтів</w:t>
      </w:r>
      <w:proofErr w:type="spellEnd"/>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Трансформація земельних відносин, яка виражається у реструктуризації сільськогосподарських підприємств, негативно впливає на стан довкілля, посилюється дія </w:t>
      </w:r>
      <w:proofErr w:type="spellStart"/>
      <w:r w:rsidRPr="00D67C6E">
        <w:rPr>
          <w:rFonts w:ascii="Times New Roman" w:eastAsia="Times New Roman" w:hAnsi="Times New Roman" w:cs="Times New Roman"/>
          <w:color w:val="000000"/>
          <w:sz w:val="28"/>
          <w:szCs w:val="28"/>
          <w:lang w:eastAsia="uk-UA"/>
        </w:rPr>
        <w:t>деградаційних</w:t>
      </w:r>
      <w:proofErr w:type="spellEnd"/>
      <w:r w:rsidRPr="00D67C6E">
        <w:rPr>
          <w:rFonts w:ascii="Times New Roman" w:eastAsia="Times New Roman" w:hAnsi="Times New Roman" w:cs="Times New Roman"/>
          <w:color w:val="000000"/>
          <w:sz w:val="28"/>
          <w:szCs w:val="28"/>
          <w:lang w:eastAsia="uk-UA"/>
        </w:rPr>
        <w:t xml:space="preserve"> процесів, особливо ерозії земель, що в кінцевому результаті призводить до зниження продуктивності використання земельних ресурсів і погіршення стану навколишнього середовища.</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Екологічна незбалансованість структури земельного фонду України не тільки знижує ефективність використання та охорони земель, а й природну здатність відновлення родючості ґрунтів та функціонування </w:t>
      </w:r>
      <w:proofErr w:type="spellStart"/>
      <w:r w:rsidRPr="00D67C6E">
        <w:rPr>
          <w:rFonts w:ascii="Times New Roman" w:eastAsia="Times New Roman" w:hAnsi="Times New Roman" w:cs="Times New Roman"/>
          <w:color w:val="000000"/>
          <w:sz w:val="28"/>
          <w:szCs w:val="28"/>
          <w:lang w:eastAsia="uk-UA"/>
        </w:rPr>
        <w:t>агроландшафтів</w:t>
      </w:r>
      <w:proofErr w:type="spellEnd"/>
      <w:r w:rsidRPr="00D67C6E">
        <w:rPr>
          <w:rFonts w:ascii="Times New Roman" w:eastAsia="Times New Roman" w:hAnsi="Times New Roman" w:cs="Times New Roman"/>
          <w:color w:val="000000"/>
          <w:sz w:val="28"/>
          <w:szCs w:val="28"/>
          <w:lang w:eastAsia="uk-UA"/>
        </w:rPr>
        <w:t>.</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За останні роки щодо формування </w:t>
      </w:r>
      <w:proofErr w:type="spellStart"/>
      <w:r w:rsidRPr="00D67C6E">
        <w:rPr>
          <w:rFonts w:ascii="Times New Roman" w:eastAsia="Times New Roman" w:hAnsi="Times New Roman" w:cs="Times New Roman"/>
          <w:color w:val="000000"/>
          <w:sz w:val="28"/>
          <w:szCs w:val="28"/>
          <w:lang w:eastAsia="uk-UA"/>
        </w:rPr>
        <w:t>агроландшафтів</w:t>
      </w:r>
      <w:proofErr w:type="spellEnd"/>
      <w:r w:rsidRPr="00D67C6E">
        <w:rPr>
          <w:rFonts w:ascii="Times New Roman" w:eastAsia="Times New Roman" w:hAnsi="Times New Roman" w:cs="Times New Roman"/>
          <w:color w:val="000000"/>
          <w:sz w:val="28"/>
          <w:szCs w:val="28"/>
          <w:lang w:eastAsia="uk-UA"/>
        </w:rPr>
        <w:t xml:space="preserve">, а також агролісомеліорації як протиерозійного заходу, опубліковано чимало наукових праць, зокрема М. І. </w:t>
      </w:r>
      <w:proofErr w:type="spellStart"/>
      <w:r w:rsidRPr="00D67C6E">
        <w:rPr>
          <w:rFonts w:ascii="Times New Roman" w:eastAsia="Times New Roman" w:hAnsi="Times New Roman" w:cs="Times New Roman"/>
          <w:color w:val="000000"/>
          <w:sz w:val="28"/>
          <w:szCs w:val="28"/>
          <w:lang w:eastAsia="uk-UA"/>
        </w:rPr>
        <w:t>Долгілевича</w:t>
      </w:r>
      <w:proofErr w:type="spellEnd"/>
      <w:r w:rsidRPr="00D67C6E">
        <w:rPr>
          <w:rFonts w:ascii="Times New Roman" w:eastAsia="Times New Roman" w:hAnsi="Times New Roman" w:cs="Times New Roman"/>
          <w:color w:val="000000"/>
          <w:sz w:val="28"/>
          <w:szCs w:val="28"/>
          <w:lang w:eastAsia="uk-UA"/>
        </w:rPr>
        <w:t xml:space="preserve">, Д. С. Добряка, О. П. </w:t>
      </w:r>
      <w:proofErr w:type="spellStart"/>
      <w:r w:rsidRPr="00D67C6E">
        <w:rPr>
          <w:rFonts w:ascii="Times New Roman" w:eastAsia="Times New Roman" w:hAnsi="Times New Roman" w:cs="Times New Roman"/>
          <w:color w:val="000000"/>
          <w:sz w:val="28"/>
          <w:szCs w:val="28"/>
          <w:lang w:eastAsia="uk-UA"/>
        </w:rPr>
        <w:t>Канаша</w:t>
      </w:r>
      <w:proofErr w:type="spellEnd"/>
      <w:r w:rsidRPr="00D67C6E">
        <w:rPr>
          <w:rFonts w:ascii="Times New Roman" w:eastAsia="Times New Roman" w:hAnsi="Times New Roman" w:cs="Times New Roman"/>
          <w:color w:val="000000"/>
          <w:sz w:val="28"/>
          <w:szCs w:val="28"/>
          <w:lang w:eastAsia="uk-UA"/>
        </w:rPr>
        <w:t xml:space="preserve">, Я. В. Коваля, В. М. </w:t>
      </w:r>
      <w:proofErr w:type="spellStart"/>
      <w:r w:rsidRPr="00D67C6E">
        <w:rPr>
          <w:rFonts w:ascii="Times New Roman" w:eastAsia="Times New Roman" w:hAnsi="Times New Roman" w:cs="Times New Roman"/>
          <w:color w:val="000000"/>
          <w:sz w:val="28"/>
          <w:szCs w:val="28"/>
          <w:lang w:eastAsia="uk-UA"/>
        </w:rPr>
        <w:t>Кривова</w:t>
      </w:r>
      <w:proofErr w:type="spellEnd"/>
      <w:r w:rsidRPr="00D67C6E">
        <w:rPr>
          <w:rFonts w:ascii="Times New Roman" w:eastAsia="Times New Roman" w:hAnsi="Times New Roman" w:cs="Times New Roman"/>
          <w:color w:val="000000"/>
          <w:sz w:val="28"/>
          <w:szCs w:val="28"/>
          <w:lang w:eastAsia="uk-UA"/>
        </w:rPr>
        <w:t xml:space="preserve">, В. О. </w:t>
      </w:r>
      <w:proofErr w:type="spellStart"/>
      <w:r w:rsidRPr="00D67C6E">
        <w:rPr>
          <w:rFonts w:ascii="Times New Roman" w:eastAsia="Times New Roman" w:hAnsi="Times New Roman" w:cs="Times New Roman"/>
          <w:color w:val="000000"/>
          <w:sz w:val="28"/>
          <w:szCs w:val="28"/>
          <w:lang w:eastAsia="uk-UA"/>
        </w:rPr>
        <w:t>Леонеця</w:t>
      </w:r>
      <w:proofErr w:type="spellEnd"/>
      <w:r w:rsidRPr="00D67C6E">
        <w:rPr>
          <w:rFonts w:ascii="Times New Roman" w:eastAsia="Times New Roman" w:hAnsi="Times New Roman" w:cs="Times New Roman"/>
          <w:color w:val="000000"/>
          <w:sz w:val="28"/>
          <w:szCs w:val="28"/>
          <w:lang w:eastAsia="uk-UA"/>
        </w:rPr>
        <w:t xml:space="preserve">, Л. Я. </w:t>
      </w:r>
      <w:proofErr w:type="spellStart"/>
      <w:r w:rsidRPr="00D67C6E">
        <w:rPr>
          <w:rFonts w:ascii="Times New Roman" w:eastAsia="Times New Roman" w:hAnsi="Times New Roman" w:cs="Times New Roman"/>
          <w:color w:val="000000"/>
          <w:sz w:val="28"/>
          <w:szCs w:val="28"/>
          <w:lang w:eastAsia="uk-UA"/>
        </w:rPr>
        <w:t>Новаковського</w:t>
      </w:r>
      <w:proofErr w:type="spellEnd"/>
      <w:r w:rsidRPr="00D67C6E">
        <w:rPr>
          <w:rFonts w:ascii="Times New Roman" w:eastAsia="Times New Roman" w:hAnsi="Times New Roman" w:cs="Times New Roman"/>
          <w:color w:val="000000"/>
          <w:sz w:val="28"/>
          <w:szCs w:val="28"/>
          <w:lang w:eastAsia="uk-UA"/>
        </w:rPr>
        <w:t xml:space="preserve">, С. С. Соболєва, А. Г. </w:t>
      </w:r>
      <w:proofErr w:type="spellStart"/>
      <w:r w:rsidRPr="00D67C6E">
        <w:rPr>
          <w:rFonts w:ascii="Times New Roman" w:eastAsia="Times New Roman" w:hAnsi="Times New Roman" w:cs="Times New Roman"/>
          <w:color w:val="000000"/>
          <w:sz w:val="28"/>
          <w:szCs w:val="28"/>
          <w:lang w:eastAsia="uk-UA"/>
        </w:rPr>
        <w:t>Тараріко</w:t>
      </w:r>
      <w:proofErr w:type="spellEnd"/>
      <w:r w:rsidRPr="00D67C6E">
        <w:rPr>
          <w:rFonts w:ascii="Times New Roman" w:eastAsia="Times New Roman" w:hAnsi="Times New Roman" w:cs="Times New Roman"/>
          <w:color w:val="000000"/>
          <w:sz w:val="28"/>
          <w:szCs w:val="28"/>
          <w:lang w:eastAsia="uk-UA"/>
        </w:rPr>
        <w:t xml:space="preserve">, Г. І. </w:t>
      </w:r>
      <w:proofErr w:type="spellStart"/>
      <w:r w:rsidRPr="00D67C6E">
        <w:rPr>
          <w:rFonts w:ascii="Times New Roman" w:eastAsia="Times New Roman" w:hAnsi="Times New Roman" w:cs="Times New Roman"/>
          <w:color w:val="000000"/>
          <w:sz w:val="28"/>
          <w:szCs w:val="28"/>
          <w:lang w:eastAsia="uk-UA"/>
        </w:rPr>
        <w:t>Швебса</w:t>
      </w:r>
      <w:proofErr w:type="spellEnd"/>
      <w:r w:rsidRPr="00D67C6E">
        <w:rPr>
          <w:rFonts w:ascii="Times New Roman" w:eastAsia="Times New Roman" w:hAnsi="Times New Roman" w:cs="Times New Roman"/>
          <w:color w:val="000000"/>
          <w:sz w:val="28"/>
          <w:szCs w:val="28"/>
          <w:lang w:eastAsia="uk-UA"/>
        </w:rPr>
        <w:t xml:space="preserve">, П. Г. </w:t>
      </w:r>
      <w:proofErr w:type="spellStart"/>
      <w:r w:rsidRPr="00D67C6E">
        <w:rPr>
          <w:rFonts w:ascii="Times New Roman" w:eastAsia="Times New Roman" w:hAnsi="Times New Roman" w:cs="Times New Roman"/>
          <w:color w:val="000000"/>
          <w:sz w:val="28"/>
          <w:szCs w:val="28"/>
          <w:lang w:eastAsia="uk-UA"/>
        </w:rPr>
        <w:t>Шищенко</w:t>
      </w:r>
      <w:proofErr w:type="spellEnd"/>
      <w:r w:rsidRPr="00D67C6E">
        <w:rPr>
          <w:rFonts w:ascii="Times New Roman" w:eastAsia="Times New Roman" w:hAnsi="Times New Roman" w:cs="Times New Roman"/>
          <w:color w:val="000000"/>
          <w:sz w:val="28"/>
          <w:szCs w:val="28"/>
          <w:lang w:eastAsia="uk-UA"/>
        </w:rPr>
        <w:t xml:space="preserve"> та ін. Однак багато аспектів вказаної проблеми, які пов’язані з регіональними природно-економічними умовами, залишаються недостатньо вивченими і потребують подальшого наукового обґрунтування.</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Метою дослідження є визначення оптимальної лісомеліоративної облаштованості </w:t>
      </w:r>
      <w:proofErr w:type="spellStart"/>
      <w:r w:rsidRPr="00D67C6E">
        <w:rPr>
          <w:rFonts w:ascii="Times New Roman" w:eastAsia="Times New Roman" w:hAnsi="Times New Roman" w:cs="Times New Roman"/>
          <w:color w:val="000000"/>
          <w:sz w:val="28"/>
          <w:szCs w:val="28"/>
          <w:lang w:eastAsia="uk-UA"/>
        </w:rPr>
        <w:t>агроландшафтів</w:t>
      </w:r>
      <w:proofErr w:type="spellEnd"/>
      <w:r w:rsidRPr="00D67C6E">
        <w:rPr>
          <w:rFonts w:ascii="Times New Roman" w:eastAsia="Times New Roman" w:hAnsi="Times New Roman" w:cs="Times New Roman"/>
          <w:color w:val="000000"/>
          <w:sz w:val="28"/>
          <w:szCs w:val="28"/>
          <w:lang w:eastAsia="uk-UA"/>
        </w:rPr>
        <w:t xml:space="preserve"> як заходу їх оптимізації, що поєднує протиерозійні та </w:t>
      </w:r>
      <w:proofErr w:type="spellStart"/>
      <w:r w:rsidRPr="00D67C6E">
        <w:rPr>
          <w:rFonts w:ascii="Times New Roman" w:eastAsia="Times New Roman" w:hAnsi="Times New Roman" w:cs="Times New Roman"/>
          <w:color w:val="000000"/>
          <w:sz w:val="28"/>
          <w:szCs w:val="28"/>
          <w:lang w:eastAsia="uk-UA"/>
        </w:rPr>
        <w:t>екологостабілізуючі</w:t>
      </w:r>
      <w:proofErr w:type="spellEnd"/>
      <w:r w:rsidRPr="00D67C6E">
        <w:rPr>
          <w:rFonts w:ascii="Times New Roman" w:eastAsia="Times New Roman" w:hAnsi="Times New Roman" w:cs="Times New Roman"/>
          <w:color w:val="000000"/>
          <w:sz w:val="28"/>
          <w:szCs w:val="28"/>
          <w:lang w:eastAsia="uk-UA"/>
        </w:rPr>
        <w:t xml:space="preserve"> властивості. Одночасно з цим проведено аналіз сучасної заповідності території регіону та </w:t>
      </w:r>
      <w:proofErr w:type="spellStart"/>
      <w:r w:rsidRPr="00D67C6E">
        <w:rPr>
          <w:rFonts w:ascii="Times New Roman" w:eastAsia="Times New Roman" w:hAnsi="Times New Roman" w:cs="Times New Roman"/>
          <w:color w:val="000000"/>
          <w:sz w:val="28"/>
          <w:szCs w:val="28"/>
          <w:lang w:eastAsia="uk-UA"/>
        </w:rPr>
        <w:t>внесено</w:t>
      </w:r>
      <w:proofErr w:type="spellEnd"/>
      <w:r w:rsidRPr="00D67C6E">
        <w:rPr>
          <w:rFonts w:ascii="Times New Roman" w:eastAsia="Times New Roman" w:hAnsi="Times New Roman" w:cs="Times New Roman"/>
          <w:color w:val="000000"/>
          <w:sz w:val="28"/>
          <w:szCs w:val="28"/>
          <w:lang w:eastAsia="uk-UA"/>
        </w:rPr>
        <w:t xml:space="preserve"> пропозиції щодо цих територій.</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Дослідження проводили статистично-математичним та монографічним методами. На їх основі застосовували експериментальне проектування, в результаті якого здійснювалось моделювання структури </w:t>
      </w:r>
      <w:proofErr w:type="spellStart"/>
      <w:r w:rsidRPr="00D67C6E">
        <w:rPr>
          <w:rFonts w:ascii="Times New Roman" w:eastAsia="Times New Roman" w:hAnsi="Times New Roman" w:cs="Times New Roman"/>
          <w:color w:val="000000"/>
          <w:sz w:val="28"/>
          <w:szCs w:val="28"/>
          <w:lang w:eastAsia="uk-UA"/>
        </w:rPr>
        <w:t>агроландшафтів</w:t>
      </w:r>
      <w:proofErr w:type="spellEnd"/>
      <w:r w:rsidRPr="00D67C6E">
        <w:rPr>
          <w:rFonts w:ascii="Times New Roman" w:eastAsia="Times New Roman" w:hAnsi="Times New Roman" w:cs="Times New Roman"/>
          <w:color w:val="000000"/>
          <w:sz w:val="28"/>
          <w:szCs w:val="28"/>
          <w:lang w:eastAsia="uk-UA"/>
        </w:rPr>
        <w:t xml:space="preserve"> регіону, а також використовували сучасні наукові методи прогнозування, зокрема екстраполяції та інтерполяції.</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Основою вихідної інформації в дослідженнях функціонування </w:t>
      </w:r>
      <w:proofErr w:type="spellStart"/>
      <w:r w:rsidRPr="00D67C6E">
        <w:rPr>
          <w:rFonts w:ascii="Times New Roman" w:eastAsia="Times New Roman" w:hAnsi="Times New Roman" w:cs="Times New Roman"/>
          <w:color w:val="000000"/>
          <w:sz w:val="28"/>
          <w:szCs w:val="28"/>
          <w:lang w:eastAsia="uk-UA"/>
        </w:rPr>
        <w:t>агроландшафтів</w:t>
      </w:r>
      <w:proofErr w:type="spellEnd"/>
      <w:r w:rsidRPr="00D67C6E">
        <w:rPr>
          <w:rFonts w:ascii="Times New Roman" w:eastAsia="Times New Roman" w:hAnsi="Times New Roman" w:cs="Times New Roman"/>
          <w:color w:val="000000"/>
          <w:sz w:val="28"/>
          <w:szCs w:val="28"/>
          <w:lang w:eastAsia="uk-UA"/>
        </w:rPr>
        <w:t xml:space="preserve"> є різноманітні дані: статистичні, планово-картографічні, натурні обстеження.</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За своїми природно-кліматичними, геоморфологічними, ґрунтовими та іншими умовами територія Житомирського Полісся належить до зони безпечної щодо водної ерозії (з районами локального її прояву) та потенційно небезпечної для розвитку </w:t>
      </w:r>
      <w:proofErr w:type="spellStart"/>
      <w:r w:rsidRPr="00D67C6E">
        <w:rPr>
          <w:rFonts w:ascii="Times New Roman" w:eastAsia="Times New Roman" w:hAnsi="Times New Roman" w:cs="Times New Roman"/>
          <w:color w:val="000000"/>
          <w:sz w:val="28"/>
          <w:szCs w:val="28"/>
          <w:lang w:eastAsia="uk-UA"/>
        </w:rPr>
        <w:t>дефляційних</w:t>
      </w:r>
      <w:proofErr w:type="spellEnd"/>
      <w:r w:rsidRPr="00D67C6E">
        <w:rPr>
          <w:rFonts w:ascii="Times New Roman" w:eastAsia="Times New Roman" w:hAnsi="Times New Roman" w:cs="Times New Roman"/>
          <w:color w:val="000000"/>
          <w:sz w:val="28"/>
          <w:szCs w:val="28"/>
          <w:lang w:eastAsia="uk-UA"/>
        </w:rPr>
        <w:t xml:space="preserve"> процесів. За масштабами негативного впливу дефляція є головним фактором деградації ґрунтового покриву </w:t>
      </w:r>
      <w:proofErr w:type="spellStart"/>
      <w:r w:rsidRPr="00D67C6E">
        <w:rPr>
          <w:rFonts w:ascii="Times New Roman" w:eastAsia="Times New Roman" w:hAnsi="Times New Roman" w:cs="Times New Roman"/>
          <w:color w:val="000000"/>
          <w:sz w:val="28"/>
          <w:szCs w:val="28"/>
          <w:lang w:eastAsia="uk-UA"/>
        </w:rPr>
        <w:t>агроландшафтів</w:t>
      </w:r>
      <w:proofErr w:type="spellEnd"/>
      <w:r w:rsidRPr="00D67C6E">
        <w:rPr>
          <w:rFonts w:ascii="Times New Roman" w:eastAsia="Times New Roman" w:hAnsi="Times New Roman" w:cs="Times New Roman"/>
          <w:color w:val="000000"/>
          <w:sz w:val="28"/>
          <w:szCs w:val="28"/>
          <w:lang w:eastAsia="uk-UA"/>
        </w:rPr>
        <w:t xml:space="preserve"> Житомирського Полісся.</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Захисні лісові насадження в </w:t>
      </w:r>
      <w:proofErr w:type="spellStart"/>
      <w:r w:rsidRPr="00D67C6E">
        <w:rPr>
          <w:rFonts w:ascii="Times New Roman" w:eastAsia="Times New Roman" w:hAnsi="Times New Roman" w:cs="Times New Roman"/>
          <w:color w:val="000000"/>
          <w:sz w:val="28"/>
          <w:szCs w:val="28"/>
          <w:lang w:eastAsia="uk-UA"/>
        </w:rPr>
        <w:t>агроландшафтах</w:t>
      </w:r>
      <w:proofErr w:type="spellEnd"/>
      <w:r w:rsidRPr="00D67C6E">
        <w:rPr>
          <w:rFonts w:ascii="Times New Roman" w:eastAsia="Times New Roman" w:hAnsi="Times New Roman" w:cs="Times New Roman"/>
          <w:color w:val="000000"/>
          <w:sz w:val="28"/>
          <w:szCs w:val="28"/>
          <w:lang w:eastAsia="uk-UA"/>
        </w:rPr>
        <w:t xml:space="preserve"> зменшують швидкість вітру, регулюють стік дощових та талих вод, затримують сніг, позитивно впливають на </w:t>
      </w:r>
      <w:r w:rsidRPr="00D67C6E">
        <w:rPr>
          <w:rFonts w:ascii="Times New Roman" w:eastAsia="Times New Roman" w:hAnsi="Times New Roman" w:cs="Times New Roman"/>
          <w:color w:val="000000"/>
          <w:sz w:val="28"/>
          <w:szCs w:val="28"/>
          <w:lang w:eastAsia="uk-UA"/>
        </w:rPr>
        <w:lastRenderedPageBreak/>
        <w:t>вологість ґрунту, його фізичні та агрохімічні властивості. За значних сезонних коливань кліматичних факторів, які призводять до пригнічення розвитку сільськогосподарських культур, а також через наявність досить тривалих проміжків часу, коли ґрунт не захищений рослинним покривом, вкрай важливо досягти максимальної захищеності орних земель полезахисними лісосмугами (ПЛС).</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Необхідні обсяги створення ПЛС визначають порівнянням фактичної захищеності ріллі з нормативною. Для цього за нормативами створення ПЛС [1,3] розраховують площу, яку захищає 1 га ПЛС, одержують абсолютний та відносний показники фактичної захищеності ріллі та визначають площу ПЛС необхідну для повного захищення ріллі. Результати розрахунків представлені в табл. 1.</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Таблиця 1. Захищеність орних земель Житомирського Полісся полезахисними лісосмугами.</w:t>
      </w:r>
    </w:p>
    <w:tbl>
      <w:tblPr>
        <w:tblW w:w="8992" w:type="dxa"/>
        <w:shd w:val="clear" w:color="auto" w:fill="FFFFFF"/>
        <w:tblCellMar>
          <w:left w:w="0" w:type="dxa"/>
          <w:right w:w="0" w:type="dxa"/>
        </w:tblCellMar>
        <w:tblLook w:val="04A0" w:firstRow="1" w:lastRow="0" w:firstColumn="1" w:lastColumn="0" w:noHBand="0" w:noVBand="1"/>
      </w:tblPr>
      <w:tblGrid>
        <w:gridCol w:w="8992"/>
      </w:tblGrid>
      <w:tr w:rsidR="00D67C6E" w:rsidRPr="00D67C6E" w:rsidTr="00D67C6E">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tbl>
            <w:tblPr>
              <w:tblW w:w="8662" w:type="dxa"/>
              <w:tblCellMar>
                <w:left w:w="0" w:type="dxa"/>
                <w:right w:w="0" w:type="dxa"/>
              </w:tblCellMar>
              <w:tblLook w:val="04A0" w:firstRow="1" w:lastRow="0" w:firstColumn="1" w:lastColumn="0" w:noHBand="0" w:noVBand="1"/>
            </w:tblPr>
            <w:tblGrid>
              <w:gridCol w:w="3151"/>
              <w:gridCol w:w="1200"/>
              <w:gridCol w:w="792"/>
              <w:gridCol w:w="1874"/>
              <w:gridCol w:w="1645"/>
            </w:tblGrid>
            <w:tr w:rsidR="00D67C6E" w:rsidRPr="00D67C6E">
              <w:tc>
                <w:tcPr>
                  <w:tcW w:w="0" w:type="auto"/>
                  <w:vMerge w:val="restar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Природно-</w:t>
                  </w:r>
                  <w:r w:rsidRPr="00D67C6E">
                    <w:rPr>
                      <w:rFonts w:ascii="Times New Roman" w:eastAsia="Times New Roman" w:hAnsi="Times New Roman" w:cs="Times New Roman"/>
                      <w:color w:val="666666"/>
                      <w:sz w:val="28"/>
                      <w:szCs w:val="28"/>
                      <w:lang w:eastAsia="uk-UA"/>
                    </w:rPr>
                    <w:br/>
                    <w:t>сільськогосподарський район</w:t>
                  </w:r>
                </w:p>
              </w:tc>
              <w:tc>
                <w:tcPr>
                  <w:tcW w:w="0" w:type="auto"/>
                  <w:gridSpan w:val="2"/>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Фактично захищено</w:t>
                  </w:r>
                </w:p>
              </w:tc>
              <w:tc>
                <w:tcPr>
                  <w:tcW w:w="0" w:type="auto"/>
                  <w:vMerge w:val="restar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Площа ПЛС</w:t>
                  </w:r>
                  <w:r w:rsidRPr="00D67C6E">
                    <w:rPr>
                      <w:rFonts w:ascii="Times New Roman" w:eastAsia="Times New Roman" w:hAnsi="Times New Roman" w:cs="Times New Roman"/>
                      <w:color w:val="666666"/>
                      <w:sz w:val="28"/>
                      <w:szCs w:val="28"/>
                      <w:lang w:eastAsia="uk-UA"/>
                    </w:rPr>
                    <w:br/>
                    <w:t>при повній</w:t>
                  </w:r>
                  <w:r w:rsidRPr="00D67C6E">
                    <w:rPr>
                      <w:rFonts w:ascii="Times New Roman" w:eastAsia="Times New Roman" w:hAnsi="Times New Roman" w:cs="Times New Roman"/>
                      <w:color w:val="666666"/>
                      <w:sz w:val="28"/>
                      <w:szCs w:val="28"/>
                      <w:lang w:eastAsia="uk-UA"/>
                    </w:rPr>
                    <w:br/>
                    <w:t>захищеності, га</w:t>
                  </w:r>
                </w:p>
              </w:tc>
              <w:tc>
                <w:tcPr>
                  <w:tcW w:w="0" w:type="auto"/>
                  <w:vMerge w:val="restar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Необхідні обсяги</w:t>
                  </w:r>
                  <w:r w:rsidRPr="00D67C6E">
                    <w:rPr>
                      <w:rFonts w:ascii="Times New Roman" w:eastAsia="Times New Roman" w:hAnsi="Times New Roman" w:cs="Times New Roman"/>
                      <w:color w:val="666666"/>
                      <w:sz w:val="28"/>
                      <w:szCs w:val="28"/>
                      <w:lang w:eastAsia="uk-UA"/>
                    </w:rPr>
                    <w:br/>
                    <w:t>створення, га</w:t>
                  </w:r>
                </w:p>
              </w:tc>
            </w:tr>
            <w:tr w:rsidR="00D67C6E" w:rsidRPr="00D67C6E">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Площа ріллі,</w:t>
                  </w:r>
                  <w:r w:rsidRPr="00D67C6E">
                    <w:rPr>
                      <w:rFonts w:ascii="Times New Roman" w:eastAsia="Times New Roman" w:hAnsi="Times New Roman" w:cs="Times New Roman"/>
                      <w:color w:val="666666"/>
                      <w:sz w:val="28"/>
                      <w:szCs w:val="28"/>
                      <w:lang w:eastAsia="uk-UA"/>
                    </w:rPr>
                    <w:br/>
                    <w:t>га</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w:t>
                  </w:r>
                </w:p>
              </w:tc>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p>
              </w:tc>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Олевський</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10626</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14,0</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1087</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935</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proofErr w:type="spellStart"/>
                  <w:r w:rsidRPr="00D67C6E">
                    <w:rPr>
                      <w:rFonts w:ascii="Times New Roman" w:eastAsia="Times New Roman" w:hAnsi="Times New Roman" w:cs="Times New Roman"/>
                      <w:color w:val="666666"/>
                      <w:sz w:val="28"/>
                      <w:szCs w:val="28"/>
                      <w:lang w:eastAsia="uk-UA"/>
                    </w:rPr>
                    <w:t>Лугинський</w:t>
                  </w:r>
                  <w:proofErr w:type="spellEnd"/>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5740</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12,3</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665</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583</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Овруцький</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3829</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22,4</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244</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189</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Малинський</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24178</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25,1</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1377</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1031</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Коростенський</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26355</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23,0</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1634</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1257</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proofErr w:type="spellStart"/>
                  <w:r w:rsidRPr="00D67C6E">
                    <w:rPr>
                      <w:rFonts w:ascii="Times New Roman" w:eastAsia="Times New Roman" w:hAnsi="Times New Roman" w:cs="Times New Roman"/>
                      <w:color w:val="666666"/>
                      <w:sz w:val="28"/>
                      <w:szCs w:val="28"/>
                      <w:lang w:eastAsia="uk-UA"/>
                    </w:rPr>
                    <w:t>Красилівсько</w:t>
                  </w:r>
                  <w:proofErr w:type="spellEnd"/>
                  <w:r w:rsidRPr="00D67C6E">
                    <w:rPr>
                      <w:rFonts w:ascii="Times New Roman" w:eastAsia="Times New Roman" w:hAnsi="Times New Roman" w:cs="Times New Roman"/>
                      <w:color w:val="666666"/>
                      <w:sz w:val="28"/>
                      <w:szCs w:val="28"/>
                      <w:lang w:eastAsia="uk-UA"/>
                    </w:rPr>
                    <w:t>-</w:t>
                  </w:r>
                  <w:r w:rsidRPr="00D67C6E">
                    <w:rPr>
                      <w:rFonts w:ascii="Times New Roman" w:eastAsia="Times New Roman" w:hAnsi="Times New Roman" w:cs="Times New Roman"/>
                      <w:color w:val="666666"/>
                      <w:sz w:val="28"/>
                      <w:szCs w:val="28"/>
                      <w:lang w:eastAsia="uk-UA"/>
                    </w:rPr>
                    <w:br/>
                  </w:r>
                  <w:proofErr w:type="spellStart"/>
                  <w:r w:rsidRPr="00D67C6E">
                    <w:rPr>
                      <w:rFonts w:ascii="Times New Roman" w:eastAsia="Times New Roman" w:hAnsi="Times New Roman" w:cs="Times New Roman"/>
                      <w:color w:val="666666"/>
                      <w:sz w:val="28"/>
                      <w:szCs w:val="28"/>
                      <w:lang w:eastAsia="uk-UA"/>
                    </w:rPr>
                    <w:t>Ушомирський</w:t>
                  </w:r>
                  <w:proofErr w:type="spellEnd"/>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14035</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17,4</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1151</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951</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proofErr w:type="spellStart"/>
                  <w:r w:rsidRPr="00D67C6E">
                    <w:rPr>
                      <w:rFonts w:ascii="Times New Roman" w:eastAsia="Times New Roman" w:hAnsi="Times New Roman" w:cs="Times New Roman"/>
                      <w:color w:val="666666"/>
                      <w:sz w:val="28"/>
                      <w:szCs w:val="28"/>
                      <w:lang w:eastAsia="uk-UA"/>
                    </w:rPr>
                    <w:t>Баранівсько</w:t>
                  </w:r>
                  <w:proofErr w:type="spellEnd"/>
                  <w:r w:rsidRPr="00D67C6E">
                    <w:rPr>
                      <w:rFonts w:ascii="Times New Roman" w:eastAsia="Times New Roman" w:hAnsi="Times New Roman" w:cs="Times New Roman"/>
                      <w:color w:val="666666"/>
                      <w:sz w:val="28"/>
                      <w:szCs w:val="28"/>
                      <w:lang w:eastAsia="uk-UA"/>
                    </w:rPr>
                    <w:t>-Червоноармійський</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47236</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28,7</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2352</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1677</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Черняхівський</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29043</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29,9</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1385</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971</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proofErr w:type="spellStart"/>
                  <w:r w:rsidRPr="00D67C6E">
                    <w:rPr>
                      <w:rFonts w:ascii="Times New Roman" w:eastAsia="Times New Roman" w:hAnsi="Times New Roman" w:cs="Times New Roman"/>
                      <w:color w:val="666666"/>
                      <w:sz w:val="28"/>
                      <w:szCs w:val="28"/>
                      <w:lang w:eastAsia="uk-UA"/>
                    </w:rPr>
                    <w:t>Брусилівський</w:t>
                  </w:r>
                  <w:proofErr w:type="spellEnd"/>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16996</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26,3</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922</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679</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firstLine="709"/>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Усього</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178038</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23,5</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10817</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8274</w:t>
                  </w:r>
                </w:p>
              </w:tc>
            </w:tr>
          </w:tbl>
          <w:p w:rsidR="00D67C6E" w:rsidRPr="00D67C6E" w:rsidRDefault="00D67C6E" w:rsidP="00D67C6E">
            <w:pPr>
              <w:spacing w:after="0" w:line="240" w:lineRule="auto"/>
              <w:ind w:firstLine="709"/>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 </w:t>
            </w:r>
          </w:p>
        </w:tc>
      </w:tr>
    </w:tbl>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Особливості кліматичних умов (перш за все надмірна зволоженість), рельєф території, стан гідрографічної сітки, інтенсивність прояву ерозійних </w:t>
      </w:r>
      <w:r w:rsidRPr="00D67C6E">
        <w:rPr>
          <w:rFonts w:ascii="Times New Roman" w:eastAsia="Times New Roman" w:hAnsi="Times New Roman" w:cs="Times New Roman"/>
          <w:color w:val="000000"/>
          <w:sz w:val="28"/>
          <w:szCs w:val="28"/>
          <w:lang w:eastAsia="uk-UA"/>
        </w:rPr>
        <w:lastRenderedPageBreak/>
        <w:t>процесів, фактичний стан земельних угідь були покладені в основу ґрунтово-ерозійного районування Житомирської області.</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На підставі цих матеріалів з урахуванням фактичної лісистості території передбачено створення </w:t>
      </w:r>
      <w:proofErr w:type="spellStart"/>
      <w:r w:rsidRPr="00D67C6E">
        <w:rPr>
          <w:rFonts w:ascii="Times New Roman" w:eastAsia="Times New Roman" w:hAnsi="Times New Roman" w:cs="Times New Roman"/>
          <w:color w:val="000000"/>
          <w:sz w:val="28"/>
          <w:szCs w:val="28"/>
          <w:lang w:eastAsia="uk-UA"/>
        </w:rPr>
        <w:t>стокорегулюючих</w:t>
      </w:r>
      <w:proofErr w:type="spellEnd"/>
      <w:r w:rsidRPr="00D67C6E">
        <w:rPr>
          <w:rFonts w:ascii="Times New Roman" w:eastAsia="Times New Roman" w:hAnsi="Times New Roman" w:cs="Times New Roman"/>
          <w:color w:val="000000"/>
          <w:sz w:val="28"/>
          <w:szCs w:val="28"/>
          <w:lang w:eastAsia="uk-UA"/>
        </w:rPr>
        <w:t xml:space="preserve"> лісосмуг і </w:t>
      </w:r>
      <w:proofErr w:type="spellStart"/>
      <w:r w:rsidRPr="00D67C6E">
        <w:rPr>
          <w:rFonts w:ascii="Times New Roman" w:eastAsia="Times New Roman" w:hAnsi="Times New Roman" w:cs="Times New Roman"/>
          <w:color w:val="000000"/>
          <w:sz w:val="28"/>
          <w:szCs w:val="28"/>
          <w:lang w:eastAsia="uk-UA"/>
        </w:rPr>
        <w:t>кольматуючих</w:t>
      </w:r>
      <w:proofErr w:type="spellEnd"/>
      <w:r w:rsidRPr="00D67C6E">
        <w:rPr>
          <w:rFonts w:ascii="Times New Roman" w:eastAsia="Times New Roman" w:hAnsi="Times New Roman" w:cs="Times New Roman"/>
          <w:color w:val="000000"/>
          <w:sz w:val="28"/>
          <w:szCs w:val="28"/>
          <w:lang w:eastAsia="uk-UA"/>
        </w:rPr>
        <w:t xml:space="preserve"> насаджень в місцях інтенсивного прояву водної ерозії, а також суцільних захисних лісонасаджень на ярах і пісках.</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Згідно із Земельним кодексом України, стаття 58, для створення сприятливого режиму водних об’єктів навколо них встановлюються водоохоронні зони, розміри яких визначаються за проектами землеустрою. Прибережні захисні смуги, які виділяються в межах водоохоронних зон водних об’єктів, належать до земель водного фонду і можуть надаватися в оренду, але господарська діяльність на них обмежується риборозведенням, сінокосінням, задоволенням культурно-оздоровчих, рекреаційних, спортивних, туристичних, а також науково-дослідних потреб. Залежно від розміру водного об’єкта виділяють прибережні смуги шириною 25 метрів — для малих річок, струмків, ставків площею до 3 га; 50 м — для водоймищ, ставків площею понад 3 га та середніх річок; 100 м — для великих річок і водосховищ; струмків і магістральних каналів — 10 м.</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Протягом 1983 — 1990 рр. у Житомирській області були розроблені робочі проекти зі створення водоохоронних зон, які передбачали певний обсяг робіт для закріплення прибережних захисних смуг, залуження орних земель, створення водоохоронних насаджень та рекультивацію порушених земель. Однак, як свідчить аналіз, нині виконано лише близько 60% запроектованих робіт. До того ж у цих зонах і смугах не дотримуються особливого режиму їх використання. В результаті розвиваються земельно-ерозійні процеси. Тому в першу чергу необхідно передбачити заходи щодо завершення цих робіт, запровадити догляд за станом насаджень і трав’яним покривом. Одночасно необхідно контролювати дотримання обмежень під час використання цих земельних ділянок.</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На основі вивчення матеріалів землеустрою, технічної документації щодо встановлення водоохоронних зон і прируслових смуг, схеми рекультивації, визначення непридатних для сільського господарства земель та сільськогосподарських угідь гіршої якості вирахувано необхідні обсяги створення інших захисних лісомеліоративних насаджень.</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Отже, для Поліського регіону пріоритетним є лісомеліоративний захист орних земель від вітрової ерозії, охорона водних об’єктів, закріплення поверхні ярів та пісків, а також боротьба з локальними проявами водної ерозії.</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lastRenderedPageBreak/>
        <w:t xml:space="preserve">У результаті запропонованого лісомеліоративного облаштування території загальна площа ПЛС збільшується в 4,3 </w:t>
      </w:r>
      <w:proofErr w:type="spellStart"/>
      <w:r w:rsidRPr="00D67C6E">
        <w:rPr>
          <w:rFonts w:ascii="Times New Roman" w:eastAsia="Times New Roman" w:hAnsi="Times New Roman" w:cs="Times New Roman"/>
          <w:color w:val="000000"/>
          <w:sz w:val="28"/>
          <w:szCs w:val="28"/>
          <w:lang w:eastAsia="uk-UA"/>
        </w:rPr>
        <w:t>раза</w:t>
      </w:r>
      <w:proofErr w:type="spellEnd"/>
      <w:r w:rsidRPr="00D67C6E">
        <w:rPr>
          <w:rFonts w:ascii="Times New Roman" w:eastAsia="Times New Roman" w:hAnsi="Times New Roman" w:cs="Times New Roman"/>
          <w:color w:val="000000"/>
          <w:sz w:val="28"/>
          <w:szCs w:val="28"/>
          <w:lang w:eastAsia="uk-UA"/>
        </w:rPr>
        <w:t>, всіх захисних насаджень — у 2 рази, а загальна лісистість — на 1,9% порівняно з наявною площею.</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Можливе також збільшення площі сільськогосподарських угідь Поліської частини Житомирської області, зокрема природних кормових, за рахунок рекультивації порушених земель та </w:t>
      </w:r>
      <w:proofErr w:type="spellStart"/>
      <w:r w:rsidRPr="00D67C6E">
        <w:rPr>
          <w:rFonts w:ascii="Times New Roman" w:eastAsia="Times New Roman" w:hAnsi="Times New Roman" w:cs="Times New Roman"/>
          <w:color w:val="000000"/>
          <w:sz w:val="28"/>
          <w:szCs w:val="28"/>
          <w:lang w:eastAsia="uk-UA"/>
        </w:rPr>
        <w:t>землювання</w:t>
      </w:r>
      <w:proofErr w:type="spellEnd"/>
      <w:r w:rsidRPr="00D67C6E">
        <w:rPr>
          <w:rFonts w:ascii="Times New Roman" w:eastAsia="Times New Roman" w:hAnsi="Times New Roman" w:cs="Times New Roman"/>
          <w:color w:val="000000"/>
          <w:sz w:val="28"/>
          <w:szCs w:val="28"/>
          <w:lang w:eastAsia="uk-UA"/>
        </w:rPr>
        <w:t xml:space="preserve"> угідь на 6,1 тис. га, а також залуження орних земель в прибережних смугах на 1,8 тис. га.</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Порівняння існуючої структури </w:t>
      </w:r>
      <w:proofErr w:type="spellStart"/>
      <w:r w:rsidRPr="00D67C6E">
        <w:rPr>
          <w:rFonts w:ascii="Times New Roman" w:eastAsia="Times New Roman" w:hAnsi="Times New Roman" w:cs="Times New Roman"/>
          <w:color w:val="000000"/>
          <w:sz w:val="28"/>
          <w:szCs w:val="28"/>
          <w:lang w:eastAsia="uk-UA"/>
        </w:rPr>
        <w:t>агроландшафтів</w:t>
      </w:r>
      <w:proofErr w:type="spellEnd"/>
      <w:r w:rsidRPr="00D67C6E">
        <w:rPr>
          <w:rFonts w:ascii="Times New Roman" w:eastAsia="Times New Roman" w:hAnsi="Times New Roman" w:cs="Times New Roman"/>
          <w:color w:val="000000"/>
          <w:sz w:val="28"/>
          <w:szCs w:val="28"/>
          <w:lang w:eastAsia="uk-UA"/>
        </w:rPr>
        <w:t xml:space="preserve"> Житомирського Полісся з оптимізованою в розрізі за природно-сільськогосподарськими районами (ПСГР) представлено в табл. 2. Оптимізована структура </w:t>
      </w:r>
      <w:proofErr w:type="spellStart"/>
      <w:r w:rsidRPr="00D67C6E">
        <w:rPr>
          <w:rFonts w:ascii="Times New Roman" w:eastAsia="Times New Roman" w:hAnsi="Times New Roman" w:cs="Times New Roman"/>
          <w:color w:val="000000"/>
          <w:sz w:val="28"/>
          <w:szCs w:val="28"/>
          <w:lang w:eastAsia="uk-UA"/>
        </w:rPr>
        <w:t>агроландшафтів</w:t>
      </w:r>
      <w:proofErr w:type="spellEnd"/>
      <w:r w:rsidRPr="00D67C6E">
        <w:rPr>
          <w:rFonts w:ascii="Times New Roman" w:eastAsia="Times New Roman" w:hAnsi="Times New Roman" w:cs="Times New Roman"/>
          <w:color w:val="000000"/>
          <w:sz w:val="28"/>
          <w:szCs w:val="28"/>
          <w:lang w:eastAsia="uk-UA"/>
        </w:rPr>
        <w:t xml:space="preserve"> складається з площ, що залишаються у використанні, виведених з інтенсивного використання деградованих та малопродуктивних орних земель, законсервованих природних кормових угідь та відведених під елементи лісомеліоративного облаштування </w:t>
      </w:r>
      <w:proofErr w:type="spellStart"/>
      <w:r w:rsidRPr="00D67C6E">
        <w:rPr>
          <w:rFonts w:ascii="Times New Roman" w:eastAsia="Times New Roman" w:hAnsi="Times New Roman" w:cs="Times New Roman"/>
          <w:color w:val="000000"/>
          <w:sz w:val="28"/>
          <w:szCs w:val="28"/>
          <w:lang w:eastAsia="uk-UA"/>
        </w:rPr>
        <w:t>агроландшафтів</w:t>
      </w:r>
      <w:proofErr w:type="spellEnd"/>
      <w:r w:rsidRPr="00D67C6E">
        <w:rPr>
          <w:rFonts w:ascii="Times New Roman" w:eastAsia="Times New Roman" w:hAnsi="Times New Roman" w:cs="Times New Roman"/>
          <w:color w:val="000000"/>
          <w:sz w:val="28"/>
          <w:szCs w:val="28"/>
          <w:lang w:eastAsia="uk-UA"/>
        </w:rPr>
        <w:t>.</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Найважливішим напрямом стабілізації екологічної обстановки є розробка екологічних норм із землекористування, зокрема </w:t>
      </w:r>
      <w:proofErr w:type="spellStart"/>
      <w:r w:rsidRPr="00D67C6E">
        <w:rPr>
          <w:rFonts w:ascii="Times New Roman" w:eastAsia="Times New Roman" w:hAnsi="Times New Roman" w:cs="Times New Roman"/>
          <w:color w:val="000000"/>
          <w:sz w:val="28"/>
          <w:szCs w:val="28"/>
          <w:lang w:eastAsia="uk-UA"/>
        </w:rPr>
        <w:t>агроландшафтів</w:t>
      </w:r>
      <w:proofErr w:type="spellEnd"/>
      <w:r w:rsidRPr="00D67C6E">
        <w:rPr>
          <w:rFonts w:ascii="Times New Roman" w:eastAsia="Times New Roman" w:hAnsi="Times New Roman" w:cs="Times New Roman"/>
          <w:color w:val="000000"/>
          <w:sz w:val="28"/>
          <w:szCs w:val="28"/>
          <w:lang w:eastAsia="uk-UA"/>
        </w:rPr>
        <w:t xml:space="preserve"> для встановлення комплексу обов’язкових норм, правил, вимог щодо охорони навколишнього природного середовища, раціонального використання природних ресурсів і досягнення екологічної безпеки.</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Нині екологічні норми використання й охорони земель в Україні практично не розроблені, хоча певним досягненням є розробка Інститутом землеустрою УААН концепції екологічного нормування землекористування, яка поєднує питання оптимізації структури </w:t>
      </w:r>
      <w:proofErr w:type="spellStart"/>
      <w:r w:rsidRPr="00D67C6E">
        <w:rPr>
          <w:rFonts w:ascii="Times New Roman" w:eastAsia="Times New Roman" w:hAnsi="Times New Roman" w:cs="Times New Roman"/>
          <w:color w:val="000000"/>
          <w:sz w:val="28"/>
          <w:szCs w:val="28"/>
          <w:lang w:eastAsia="uk-UA"/>
        </w:rPr>
        <w:t>агроландшафтів</w:t>
      </w:r>
      <w:proofErr w:type="spellEnd"/>
      <w:r w:rsidRPr="00D67C6E">
        <w:rPr>
          <w:rFonts w:ascii="Times New Roman" w:eastAsia="Times New Roman" w:hAnsi="Times New Roman" w:cs="Times New Roman"/>
          <w:color w:val="000000"/>
          <w:sz w:val="28"/>
          <w:szCs w:val="28"/>
          <w:lang w:eastAsia="uk-UA"/>
        </w:rPr>
        <w:t xml:space="preserve"> з гранично допустимими показниками властивостей ґрунтів та інтенсивності </w:t>
      </w:r>
      <w:proofErr w:type="spellStart"/>
      <w:r w:rsidRPr="00D67C6E">
        <w:rPr>
          <w:rFonts w:ascii="Times New Roman" w:eastAsia="Times New Roman" w:hAnsi="Times New Roman" w:cs="Times New Roman"/>
          <w:color w:val="000000"/>
          <w:sz w:val="28"/>
          <w:szCs w:val="28"/>
          <w:lang w:eastAsia="uk-UA"/>
        </w:rPr>
        <w:t>деградаційних</w:t>
      </w:r>
      <w:proofErr w:type="spellEnd"/>
      <w:r w:rsidRPr="00D67C6E">
        <w:rPr>
          <w:rFonts w:ascii="Times New Roman" w:eastAsia="Times New Roman" w:hAnsi="Times New Roman" w:cs="Times New Roman"/>
          <w:color w:val="000000"/>
          <w:sz w:val="28"/>
          <w:szCs w:val="28"/>
          <w:lang w:eastAsia="uk-UA"/>
        </w:rPr>
        <w:t xml:space="preserve"> процесів.</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З огляду на це вивчалася структура </w:t>
      </w:r>
      <w:proofErr w:type="spellStart"/>
      <w:r w:rsidRPr="00D67C6E">
        <w:rPr>
          <w:rFonts w:ascii="Times New Roman" w:eastAsia="Times New Roman" w:hAnsi="Times New Roman" w:cs="Times New Roman"/>
          <w:color w:val="000000"/>
          <w:sz w:val="28"/>
          <w:szCs w:val="28"/>
          <w:lang w:eastAsia="uk-UA"/>
        </w:rPr>
        <w:t>агроландшафтів</w:t>
      </w:r>
      <w:proofErr w:type="spellEnd"/>
      <w:r w:rsidRPr="00D67C6E">
        <w:rPr>
          <w:rFonts w:ascii="Times New Roman" w:eastAsia="Times New Roman" w:hAnsi="Times New Roman" w:cs="Times New Roman"/>
          <w:color w:val="000000"/>
          <w:sz w:val="28"/>
          <w:szCs w:val="28"/>
          <w:lang w:eastAsia="uk-UA"/>
        </w:rPr>
        <w:t xml:space="preserve"> до й після оптимізації. Показники, що характеризують використання </w:t>
      </w:r>
      <w:proofErr w:type="spellStart"/>
      <w:r w:rsidRPr="00D67C6E">
        <w:rPr>
          <w:rFonts w:ascii="Times New Roman" w:eastAsia="Times New Roman" w:hAnsi="Times New Roman" w:cs="Times New Roman"/>
          <w:color w:val="000000"/>
          <w:sz w:val="28"/>
          <w:szCs w:val="28"/>
          <w:lang w:eastAsia="uk-UA"/>
        </w:rPr>
        <w:t>агроландшафтів</w:t>
      </w:r>
      <w:proofErr w:type="spellEnd"/>
      <w:r w:rsidRPr="00D67C6E">
        <w:rPr>
          <w:rFonts w:ascii="Times New Roman" w:eastAsia="Times New Roman" w:hAnsi="Times New Roman" w:cs="Times New Roman"/>
          <w:color w:val="000000"/>
          <w:sz w:val="28"/>
          <w:szCs w:val="28"/>
          <w:lang w:eastAsia="uk-UA"/>
        </w:rPr>
        <w:t xml:space="preserve"> як відношення природних кормових угідь до орних земель, площа лісомеліоративних насаджень на 1000га сільськогосподарських угідь суттєво збільшуються (особливо останній) і становлять 0,48 га природних кормових угідь на 1 га орних та 60,1 га (або 6%) лісомеліоративних насаджень на 1000 га сільськогосподарських угідь.</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Враховуючи те, що законсервовані природні кормові угіддя та залужені прибережні захисні смуги також виконують стабілізуючу роль в </w:t>
      </w:r>
      <w:proofErr w:type="spellStart"/>
      <w:r w:rsidRPr="00D67C6E">
        <w:rPr>
          <w:rFonts w:ascii="Times New Roman" w:eastAsia="Times New Roman" w:hAnsi="Times New Roman" w:cs="Times New Roman"/>
          <w:color w:val="000000"/>
          <w:sz w:val="28"/>
          <w:szCs w:val="28"/>
          <w:lang w:eastAsia="uk-UA"/>
        </w:rPr>
        <w:t>агроландшафтах</w:t>
      </w:r>
      <w:proofErr w:type="spellEnd"/>
      <w:r w:rsidRPr="00D67C6E">
        <w:rPr>
          <w:rFonts w:ascii="Times New Roman" w:eastAsia="Times New Roman" w:hAnsi="Times New Roman" w:cs="Times New Roman"/>
          <w:color w:val="000000"/>
          <w:sz w:val="28"/>
          <w:szCs w:val="28"/>
          <w:lang w:eastAsia="uk-UA"/>
        </w:rPr>
        <w:t>, їх площу (21506 га) теж доцільно враховувати при розрахунку співвідношення угідь. У такому разі на 1 га ріллі припадатиме 0,51 га природних кормових угідь.</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Аналізуючи показник лісомеліоративної облаштованості сільськогосподарських угідь, який також відображає питому вагу елементів </w:t>
      </w:r>
      <w:r w:rsidRPr="00D67C6E">
        <w:rPr>
          <w:rFonts w:ascii="Times New Roman" w:eastAsia="Times New Roman" w:hAnsi="Times New Roman" w:cs="Times New Roman"/>
          <w:color w:val="000000"/>
          <w:sz w:val="28"/>
          <w:szCs w:val="28"/>
          <w:lang w:eastAsia="uk-UA"/>
        </w:rPr>
        <w:lastRenderedPageBreak/>
        <w:t xml:space="preserve">культурних ландшафтів, встановили, що в деяких ПСГР він залишається у 1,5-2,0 рази нижчим за нормативний (56 га на 1000 га). На нашу думку, </w:t>
      </w:r>
      <w:proofErr w:type="spellStart"/>
      <w:r w:rsidRPr="00D67C6E">
        <w:rPr>
          <w:rFonts w:ascii="Times New Roman" w:eastAsia="Times New Roman" w:hAnsi="Times New Roman" w:cs="Times New Roman"/>
          <w:color w:val="000000"/>
          <w:sz w:val="28"/>
          <w:szCs w:val="28"/>
          <w:lang w:eastAsia="uk-UA"/>
        </w:rPr>
        <w:t>морфометрична</w:t>
      </w:r>
      <w:proofErr w:type="spellEnd"/>
      <w:r w:rsidRPr="00D67C6E">
        <w:rPr>
          <w:rFonts w:ascii="Times New Roman" w:eastAsia="Times New Roman" w:hAnsi="Times New Roman" w:cs="Times New Roman"/>
          <w:color w:val="000000"/>
          <w:sz w:val="28"/>
          <w:szCs w:val="28"/>
          <w:lang w:eastAsia="uk-UA"/>
        </w:rPr>
        <w:t xml:space="preserve"> складність території, тобто часте чергування невеликих за розмірами ділянок природних та сільськогосподарських угідь (на Житомирському Поліссі немає суцільних масивів сільськогосподарських угідь площею 1000 га, які б не містили природних територій — лісу, води, боліт), дозволяє прийняти такий показник за оптимальний.</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Певну інформативність щодо відповідності нормам екологічного землекористування забезпечують показники сільськогосподарської </w:t>
      </w:r>
      <w:proofErr w:type="spellStart"/>
      <w:r w:rsidRPr="00D67C6E">
        <w:rPr>
          <w:rFonts w:ascii="Times New Roman" w:eastAsia="Times New Roman" w:hAnsi="Times New Roman" w:cs="Times New Roman"/>
          <w:color w:val="000000"/>
          <w:sz w:val="28"/>
          <w:szCs w:val="28"/>
          <w:lang w:eastAsia="uk-UA"/>
        </w:rPr>
        <w:t>освоєності</w:t>
      </w:r>
      <w:proofErr w:type="spellEnd"/>
      <w:r w:rsidRPr="00D67C6E">
        <w:rPr>
          <w:rFonts w:ascii="Times New Roman" w:eastAsia="Times New Roman" w:hAnsi="Times New Roman" w:cs="Times New Roman"/>
          <w:color w:val="000000"/>
          <w:sz w:val="28"/>
          <w:szCs w:val="28"/>
          <w:lang w:eastAsia="uk-UA"/>
        </w:rPr>
        <w:t xml:space="preserve"> території, розораності, лісистості, коефіцієнта еколого-господарського стану — відношення площ земель інтенсивного використання до площ природних територій (табл. 3).</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Порівняння відносних показників з фактичними показало, що в цілому співвідношення угідь в </w:t>
      </w:r>
      <w:proofErr w:type="spellStart"/>
      <w:r w:rsidRPr="00D67C6E">
        <w:rPr>
          <w:rFonts w:ascii="Times New Roman" w:eastAsia="Times New Roman" w:hAnsi="Times New Roman" w:cs="Times New Roman"/>
          <w:color w:val="000000"/>
          <w:sz w:val="28"/>
          <w:szCs w:val="28"/>
          <w:lang w:eastAsia="uk-UA"/>
        </w:rPr>
        <w:t>агроландшафтах</w:t>
      </w:r>
      <w:proofErr w:type="spellEnd"/>
      <w:r w:rsidRPr="00D67C6E">
        <w:rPr>
          <w:rFonts w:ascii="Times New Roman" w:eastAsia="Times New Roman" w:hAnsi="Times New Roman" w:cs="Times New Roman"/>
          <w:color w:val="000000"/>
          <w:sz w:val="28"/>
          <w:szCs w:val="28"/>
          <w:lang w:eastAsia="uk-UA"/>
        </w:rPr>
        <w:t>, а також структура всього земельного фонду покращуються і майже в усіх природно-сільськогосподарських районах можуть бути прийняті за нормативні.</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Ситуація в Черняхівському та </w:t>
      </w:r>
      <w:proofErr w:type="spellStart"/>
      <w:r w:rsidRPr="00D67C6E">
        <w:rPr>
          <w:rFonts w:ascii="Times New Roman" w:eastAsia="Times New Roman" w:hAnsi="Times New Roman" w:cs="Times New Roman"/>
          <w:color w:val="000000"/>
          <w:sz w:val="28"/>
          <w:szCs w:val="28"/>
          <w:lang w:eastAsia="uk-UA"/>
        </w:rPr>
        <w:t>Брусилівському</w:t>
      </w:r>
      <w:proofErr w:type="spellEnd"/>
      <w:r w:rsidRPr="00D67C6E">
        <w:rPr>
          <w:rFonts w:ascii="Times New Roman" w:eastAsia="Times New Roman" w:hAnsi="Times New Roman" w:cs="Times New Roman"/>
          <w:color w:val="000000"/>
          <w:sz w:val="28"/>
          <w:szCs w:val="28"/>
          <w:lang w:eastAsia="uk-UA"/>
        </w:rPr>
        <w:t xml:space="preserve"> ПСГР (за коефіцієнтом еколого-господарського стану) залишається напруженою, але може бути виправлена на наступному етапі робіт за рахунок оптимізації структури посівних площ.</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Таблиця 3. Відносні показники використання земельного фонду за оптимізованою структурою.</w:t>
      </w:r>
    </w:p>
    <w:tbl>
      <w:tblPr>
        <w:tblW w:w="8992" w:type="dxa"/>
        <w:shd w:val="clear" w:color="auto" w:fill="FFFFFF"/>
        <w:tblCellMar>
          <w:left w:w="0" w:type="dxa"/>
          <w:right w:w="0" w:type="dxa"/>
        </w:tblCellMar>
        <w:tblLook w:val="04A0" w:firstRow="1" w:lastRow="0" w:firstColumn="1" w:lastColumn="0" w:noHBand="0" w:noVBand="1"/>
      </w:tblPr>
      <w:tblGrid>
        <w:gridCol w:w="9673"/>
      </w:tblGrid>
      <w:tr w:rsidR="00D67C6E" w:rsidRPr="00D67C6E" w:rsidTr="00D67C6E">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tbl>
            <w:tblPr>
              <w:tblW w:w="8662" w:type="dxa"/>
              <w:tblCellMar>
                <w:left w:w="0" w:type="dxa"/>
                <w:right w:w="0" w:type="dxa"/>
              </w:tblCellMar>
              <w:tblLook w:val="04A0" w:firstRow="1" w:lastRow="0" w:firstColumn="1" w:lastColumn="0" w:noHBand="0" w:noVBand="1"/>
            </w:tblPr>
            <w:tblGrid>
              <w:gridCol w:w="2433"/>
              <w:gridCol w:w="1732"/>
              <w:gridCol w:w="1549"/>
              <w:gridCol w:w="1667"/>
              <w:gridCol w:w="1976"/>
            </w:tblGrid>
            <w:tr w:rsidR="00D67C6E" w:rsidRPr="00D67C6E">
              <w:trPr>
                <w:gridAfter w:val="4"/>
              </w:trPr>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firstLine="709"/>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 </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ПСГР</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proofErr w:type="spellStart"/>
                  <w:r w:rsidRPr="00D67C6E">
                    <w:rPr>
                      <w:rFonts w:ascii="Times New Roman" w:eastAsia="Times New Roman" w:hAnsi="Times New Roman" w:cs="Times New Roman"/>
                      <w:color w:val="666666"/>
                      <w:sz w:val="28"/>
                      <w:szCs w:val="28"/>
                      <w:lang w:eastAsia="uk-UA"/>
                    </w:rPr>
                    <w:t>Сільсько</w:t>
                  </w:r>
                  <w:proofErr w:type="spellEnd"/>
                  <w:r w:rsidRPr="00D67C6E">
                    <w:rPr>
                      <w:rFonts w:ascii="Times New Roman" w:eastAsia="Times New Roman" w:hAnsi="Times New Roman" w:cs="Times New Roman"/>
                      <w:color w:val="666666"/>
                      <w:sz w:val="28"/>
                      <w:szCs w:val="28"/>
                      <w:lang w:eastAsia="uk-UA"/>
                    </w:rPr>
                    <w:t>-</w:t>
                  </w:r>
                  <w:r w:rsidRPr="00D67C6E">
                    <w:rPr>
                      <w:rFonts w:ascii="Times New Roman" w:eastAsia="Times New Roman" w:hAnsi="Times New Roman" w:cs="Times New Roman"/>
                      <w:color w:val="666666"/>
                      <w:sz w:val="28"/>
                      <w:szCs w:val="28"/>
                      <w:lang w:eastAsia="uk-UA"/>
                    </w:rPr>
                    <w:br/>
                    <w:t>господарська</w:t>
                  </w:r>
                  <w:r w:rsidRPr="00D67C6E">
                    <w:rPr>
                      <w:rFonts w:ascii="Times New Roman" w:eastAsia="Times New Roman" w:hAnsi="Times New Roman" w:cs="Times New Roman"/>
                      <w:color w:val="666666"/>
                      <w:sz w:val="28"/>
                      <w:szCs w:val="28"/>
                      <w:lang w:eastAsia="uk-UA"/>
                    </w:rPr>
                    <w:br/>
                  </w:r>
                  <w:proofErr w:type="spellStart"/>
                  <w:r w:rsidRPr="00D67C6E">
                    <w:rPr>
                      <w:rFonts w:ascii="Times New Roman" w:eastAsia="Times New Roman" w:hAnsi="Times New Roman" w:cs="Times New Roman"/>
                      <w:color w:val="666666"/>
                      <w:sz w:val="28"/>
                      <w:szCs w:val="28"/>
                      <w:lang w:eastAsia="uk-UA"/>
                    </w:rPr>
                    <w:t>освоєність</w:t>
                  </w:r>
                  <w:proofErr w:type="spellEnd"/>
                  <w:r w:rsidRPr="00D67C6E">
                    <w:rPr>
                      <w:rFonts w:ascii="Times New Roman" w:eastAsia="Times New Roman" w:hAnsi="Times New Roman" w:cs="Times New Roman"/>
                      <w:color w:val="666666"/>
                      <w:sz w:val="28"/>
                      <w:szCs w:val="28"/>
                      <w:lang w:eastAsia="uk-UA"/>
                    </w:rPr>
                    <w:t>,%</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Розораність</w:t>
                  </w:r>
                  <w:r w:rsidRPr="00D67C6E">
                    <w:rPr>
                      <w:rFonts w:ascii="Times New Roman" w:eastAsia="Times New Roman" w:hAnsi="Times New Roman" w:cs="Times New Roman"/>
                      <w:color w:val="666666"/>
                      <w:sz w:val="28"/>
                      <w:szCs w:val="28"/>
                      <w:lang w:eastAsia="uk-UA"/>
                    </w:rPr>
                    <w:br/>
                    <w:t>с. -г. угідь,%</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Лісистість,%</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Коефіцієнт</w:t>
                  </w:r>
                  <w:r w:rsidRPr="00D67C6E">
                    <w:rPr>
                      <w:rFonts w:ascii="Times New Roman" w:eastAsia="Times New Roman" w:hAnsi="Times New Roman" w:cs="Times New Roman"/>
                      <w:color w:val="666666"/>
                      <w:sz w:val="28"/>
                      <w:szCs w:val="28"/>
                      <w:lang w:eastAsia="uk-UA"/>
                    </w:rPr>
                    <w:br/>
                    <w:t>еколого-</w:t>
                  </w:r>
                  <w:r w:rsidRPr="00D67C6E">
                    <w:rPr>
                      <w:rFonts w:ascii="Times New Roman" w:eastAsia="Times New Roman" w:hAnsi="Times New Roman" w:cs="Times New Roman"/>
                      <w:color w:val="666666"/>
                      <w:sz w:val="28"/>
                      <w:szCs w:val="28"/>
                      <w:lang w:eastAsia="uk-UA"/>
                    </w:rPr>
                    <w:br/>
                    <w:t>господарського</w:t>
                  </w:r>
                  <w:r w:rsidRPr="00D67C6E">
                    <w:rPr>
                      <w:rFonts w:ascii="Times New Roman" w:eastAsia="Times New Roman" w:hAnsi="Times New Roman" w:cs="Times New Roman"/>
                      <w:color w:val="666666"/>
                      <w:sz w:val="28"/>
                      <w:szCs w:val="28"/>
                      <w:lang w:eastAsia="uk-UA"/>
                    </w:rPr>
                    <w:br/>
                    <w:t>стану, К1</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Олевський</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25,2</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48,3</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67,2</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5,8</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proofErr w:type="spellStart"/>
                  <w:r w:rsidRPr="00D67C6E">
                    <w:rPr>
                      <w:rFonts w:ascii="Times New Roman" w:eastAsia="Times New Roman" w:hAnsi="Times New Roman" w:cs="Times New Roman"/>
                      <w:color w:val="666666"/>
                      <w:sz w:val="28"/>
                      <w:szCs w:val="28"/>
                      <w:lang w:eastAsia="uk-UA"/>
                    </w:rPr>
                    <w:t>Лугинський</w:t>
                  </w:r>
                  <w:proofErr w:type="spellEnd"/>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40,1</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53,4</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49,6</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3,1</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Овруцький</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18,1</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74,1</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65,4</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5,1</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Малинський</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38,4</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70,5</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45,3</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2,1</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Коростенський</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59,1</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64,9</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29,8</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1,2</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proofErr w:type="spellStart"/>
                  <w:r w:rsidRPr="00D67C6E">
                    <w:rPr>
                      <w:rFonts w:ascii="Times New Roman" w:eastAsia="Times New Roman" w:hAnsi="Times New Roman" w:cs="Times New Roman"/>
                      <w:color w:val="666666"/>
                      <w:sz w:val="28"/>
                      <w:szCs w:val="28"/>
                      <w:lang w:eastAsia="uk-UA"/>
                    </w:rPr>
                    <w:t>Красилівсько</w:t>
                  </w:r>
                  <w:proofErr w:type="spellEnd"/>
                  <w:r w:rsidRPr="00D67C6E">
                    <w:rPr>
                      <w:rFonts w:ascii="Times New Roman" w:eastAsia="Times New Roman" w:hAnsi="Times New Roman" w:cs="Times New Roman"/>
                      <w:color w:val="666666"/>
                      <w:sz w:val="28"/>
                      <w:szCs w:val="28"/>
                      <w:lang w:eastAsia="uk-UA"/>
                    </w:rPr>
                    <w:t>-</w:t>
                  </w:r>
                  <w:r w:rsidRPr="00D67C6E">
                    <w:rPr>
                      <w:rFonts w:ascii="Times New Roman" w:eastAsia="Times New Roman" w:hAnsi="Times New Roman" w:cs="Times New Roman"/>
                      <w:color w:val="666666"/>
                      <w:sz w:val="28"/>
                      <w:szCs w:val="28"/>
                      <w:lang w:eastAsia="uk-UA"/>
                    </w:rPr>
                    <w:br/>
                  </w:r>
                  <w:proofErr w:type="spellStart"/>
                  <w:r w:rsidRPr="00D67C6E">
                    <w:rPr>
                      <w:rFonts w:ascii="Times New Roman" w:eastAsia="Times New Roman" w:hAnsi="Times New Roman" w:cs="Times New Roman"/>
                      <w:color w:val="666666"/>
                      <w:sz w:val="28"/>
                      <w:szCs w:val="28"/>
                      <w:lang w:eastAsia="uk-UA"/>
                    </w:rPr>
                    <w:t>Ушомирський</w:t>
                  </w:r>
                  <w:proofErr w:type="spellEnd"/>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54,3</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56,8</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35,5</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1,8</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proofErr w:type="spellStart"/>
                  <w:r w:rsidRPr="00D67C6E">
                    <w:rPr>
                      <w:rFonts w:ascii="Times New Roman" w:eastAsia="Times New Roman" w:hAnsi="Times New Roman" w:cs="Times New Roman"/>
                      <w:color w:val="666666"/>
                      <w:sz w:val="28"/>
                      <w:szCs w:val="28"/>
                      <w:lang w:eastAsia="uk-UA"/>
                    </w:rPr>
                    <w:lastRenderedPageBreak/>
                    <w:t>Баранівсько</w:t>
                  </w:r>
                  <w:proofErr w:type="spellEnd"/>
                  <w:r w:rsidRPr="00D67C6E">
                    <w:rPr>
                      <w:rFonts w:ascii="Times New Roman" w:eastAsia="Times New Roman" w:hAnsi="Times New Roman" w:cs="Times New Roman"/>
                      <w:color w:val="666666"/>
                      <w:sz w:val="28"/>
                      <w:szCs w:val="28"/>
                      <w:lang w:eastAsia="uk-UA"/>
                    </w:rPr>
                    <w:t>-</w:t>
                  </w:r>
                  <w:r w:rsidRPr="00D67C6E">
                    <w:rPr>
                      <w:rFonts w:ascii="Times New Roman" w:eastAsia="Times New Roman" w:hAnsi="Times New Roman" w:cs="Times New Roman"/>
                      <w:color w:val="666666"/>
                      <w:sz w:val="28"/>
                      <w:szCs w:val="28"/>
                      <w:lang w:eastAsia="uk-UA"/>
                    </w:rPr>
                    <w:br/>
                    <w:t>Червоноармійський</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57,3</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68,3</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32,8</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1,3</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Черняхівський</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61,6</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79,1</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29,5</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0,9</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proofErr w:type="spellStart"/>
                  <w:r w:rsidRPr="00D67C6E">
                    <w:rPr>
                      <w:rFonts w:ascii="Times New Roman" w:eastAsia="Times New Roman" w:hAnsi="Times New Roman" w:cs="Times New Roman"/>
                      <w:color w:val="666666"/>
                      <w:sz w:val="28"/>
                      <w:szCs w:val="28"/>
                      <w:lang w:eastAsia="uk-UA"/>
                    </w:rPr>
                    <w:t>Брусилівський</w:t>
                  </w:r>
                  <w:proofErr w:type="spellEnd"/>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72,7</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80,1</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18,5</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0,6</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Усього</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45,4</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65,2</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44,0</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1,9</w:t>
                  </w:r>
                </w:p>
              </w:tc>
            </w:tr>
          </w:tbl>
          <w:p w:rsidR="00D67C6E" w:rsidRPr="00D67C6E" w:rsidRDefault="00D67C6E" w:rsidP="00D67C6E">
            <w:pPr>
              <w:spacing w:after="0" w:line="240" w:lineRule="auto"/>
              <w:ind w:firstLine="709"/>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 </w:t>
            </w:r>
          </w:p>
        </w:tc>
      </w:tr>
    </w:tbl>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lastRenderedPageBreak/>
        <w:t> </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Поряд з лісомеліоративним облаштуванням </w:t>
      </w:r>
      <w:proofErr w:type="spellStart"/>
      <w:r w:rsidRPr="00D67C6E">
        <w:rPr>
          <w:rFonts w:ascii="Times New Roman" w:eastAsia="Times New Roman" w:hAnsi="Times New Roman" w:cs="Times New Roman"/>
          <w:color w:val="000000"/>
          <w:sz w:val="28"/>
          <w:szCs w:val="28"/>
          <w:lang w:eastAsia="uk-UA"/>
        </w:rPr>
        <w:t>агроландшафтів</w:t>
      </w:r>
      <w:proofErr w:type="spellEnd"/>
      <w:r w:rsidRPr="00D67C6E">
        <w:rPr>
          <w:rFonts w:ascii="Times New Roman" w:eastAsia="Times New Roman" w:hAnsi="Times New Roman" w:cs="Times New Roman"/>
          <w:color w:val="000000"/>
          <w:sz w:val="28"/>
          <w:szCs w:val="28"/>
          <w:lang w:eastAsia="uk-UA"/>
        </w:rPr>
        <w:t xml:space="preserve"> велику роль в оздоровленні навколишнього середовища відіграють землі природно-заповідного фонду та іншого природоохоронного призначення [6]. Вони слугують ареалами гарантованого збереження генофонду фауни і флори, забезпечують різноманіття природних екосистем. Особливий режим використання земель природоохоронного призначення сприяє покращанню їх екологічного стану, що позитивно впливає на буферні властивості та здатність стабілізувати прилеглі території.</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За даними Науково-дослідного інституту статистики, щорічно в Житомирській області гине 300-500 га лісових насаджень, 80% усіх лісових масивів мають ознаки погіршання фізіологічного стану дерев, 4,2% лісів пошкоджені хворобами та шкідниками. Ці показники щороку зростають. Така ситуація вимагає не лише проведення регулярного лісового моніторингу, а ще й розробки механізму охорони та відтворення лісів. У цьому аспекті вбачається доцільним заходом тимчасова консервація (реабілітація) лісів на основі прорахунку економічної ефективності залучення тих чи інших лісових ресурсів у господарське використання.</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Показники сучасної заповідності територій та прогнозована можливість її збільшення наведені в табл. 4.</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Таблиця 4. Пропозиції щодо формування екологічної мережі на базі земель природоохоронного призначення.</w:t>
      </w:r>
    </w:p>
    <w:tbl>
      <w:tblPr>
        <w:tblW w:w="8992" w:type="dxa"/>
        <w:shd w:val="clear" w:color="auto" w:fill="FFFFFF"/>
        <w:tblCellMar>
          <w:left w:w="0" w:type="dxa"/>
          <w:right w:w="0" w:type="dxa"/>
        </w:tblCellMar>
        <w:tblLook w:val="04A0" w:firstRow="1" w:lastRow="0" w:firstColumn="1" w:lastColumn="0" w:noHBand="0" w:noVBand="1"/>
      </w:tblPr>
      <w:tblGrid>
        <w:gridCol w:w="9134"/>
      </w:tblGrid>
      <w:tr w:rsidR="00D67C6E" w:rsidRPr="00D67C6E" w:rsidTr="00D67C6E">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tbl>
            <w:tblPr>
              <w:tblW w:w="8662" w:type="dxa"/>
              <w:tblCellMar>
                <w:left w:w="0" w:type="dxa"/>
                <w:right w:w="0" w:type="dxa"/>
              </w:tblCellMar>
              <w:tblLook w:val="04A0" w:firstRow="1" w:lastRow="0" w:firstColumn="1" w:lastColumn="0" w:noHBand="0" w:noVBand="1"/>
            </w:tblPr>
            <w:tblGrid>
              <w:gridCol w:w="2666"/>
              <w:gridCol w:w="1318"/>
              <w:gridCol w:w="1174"/>
              <w:gridCol w:w="644"/>
              <w:gridCol w:w="1157"/>
              <w:gridCol w:w="965"/>
              <w:gridCol w:w="894"/>
            </w:tblGrid>
            <w:tr w:rsidR="00D67C6E" w:rsidRPr="00D67C6E">
              <w:trPr>
                <w:gridAfter w:val="6"/>
              </w:trPr>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firstLine="709"/>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 </w:t>
                  </w:r>
                </w:p>
              </w:tc>
            </w:tr>
            <w:tr w:rsidR="00D67C6E" w:rsidRPr="00D67C6E">
              <w:tc>
                <w:tcPr>
                  <w:tcW w:w="0" w:type="auto"/>
                  <w:vMerge w:val="restar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ПСГР</w:t>
                  </w:r>
                </w:p>
              </w:tc>
              <w:tc>
                <w:tcPr>
                  <w:tcW w:w="0" w:type="auto"/>
                  <w:vMerge w:val="restar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Загальна площа</w:t>
                  </w:r>
                  <w:r w:rsidRPr="00D67C6E">
                    <w:rPr>
                      <w:rFonts w:ascii="Times New Roman" w:eastAsia="Times New Roman" w:hAnsi="Times New Roman" w:cs="Times New Roman"/>
                      <w:color w:val="666666"/>
                      <w:sz w:val="28"/>
                      <w:szCs w:val="28"/>
                      <w:lang w:eastAsia="uk-UA"/>
                    </w:rPr>
                    <w:br/>
                    <w:t>району, тис. га</w:t>
                  </w:r>
                </w:p>
              </w:tc>
              <w:tc>
                <w:tcPr>
                  <w:tcW w:w="0" w:type="auto"/>
                  <w:gridSpan w:val="2"/>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Землі природо-</w:t>
                  </w:r>
                  <w:r w:rsidRPr="00D67C6E">
                    <w:rPr>
                      <w:rFonts w:ascii="Times New Roman" w:eastAsia="Times New Roman" w:hAnsi="Times New Roman" w:cs="Times New Roman"/>
                      <w:color w:val="666666"/>
                      <w:sz w:val="28"/>
                      <w:szCs w:val="28"/>
                      <w:lang w:eastAsia="uk-UA"/>
                    </w:rPr>
                    <w:br/>
                    <w:t>охоронного</w:t>
                  </w:r>
                  <w:r w:rsidRPr="00D67C6E">
                    <w:rPr>
                      <w:rFonts w:ascii="Times New Roman" w:eastAsia="Times New Roman" w:hAnsi="Times New Roman" w:cs="Times New Roman"/>
                      <w:color w:val="666666"/>
                      <w:sz w:val="28"/>
                      <w:szCs w:val="28"/>
                      <w:lang w:eastAsia="uk-UA"/>
                    </w:rPr>
                    <w:br/>
                    <w:t>призначення</w:t>
                  </w:r>
                </w:p>
              </w:tc>
              <w:tc>
                <w:tcPr>
                  <w:tcW w:w="0" w:type="auto"/>
                  <w:vMerge w:val="restar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Площа</w:t>
                  </w:r>
                  <w:r w:rsidRPr="00D67C6E">
                    <w:rPr>
                      <w:rFonts w:ascii="Times New Roman" w:eastAsia="Times New Roman" w:hAnsi="Times New Roman" w:cs="Times New Roman"/>
                      <w:color w:val="666666"/>
                      <w:sz w:val="28"/>
                      <w:szCs w:val="28"/>
                      <w:lang w:eastAsia="uk-UA"/>
                    </w:rPr>
                    <w:br/>
                    <w:t>боліт</w:t>
                  </w:r>
                  <w:r w:rsidRPr="00D67C6E">
                    <w:rPr>
                      <w:rFonts w:ascii="Times New Roman" w:eastAsia="Times New Roman" w:hAnsi="Times New Roman" w:cs="Times New Roman"/>
                      <w:color w:val="666666"/>
                      <w:sz w:val="28"/>
                      <w:szCs w:val="28"/>
                      <w:lang w:eastAsia="uk-UA"/>
                    </w:rPr>
                    <w:br/>
                    <w:t>усього,</w:t>
                  </w:r>
                  <w:r w:rsidRPr="00D67C6E">
                    <w:rPr>
                      <w:rFonts w:ascii="Times New Roman" w:eastAsia="Times New Roman" w:hAnsi="Times New Roman" w:cs="Times New Roman"/>
                      <w:color w:val="666666"/>
                      <w:sz w:val="28"/>
                      <w:szCs w:val="28"/>
                      <w:lang w:eastAsia="uk-UA"/>
                    </w:rPr>
                    <w:br/>
                    <w:t>тис. га</w:t>
                  </w:r>
                </w:p>
              </w:tc>
              <w:tc>
                <w:tcPr>
                  <w:tcW w:w="0" w:type="auto"/>
                  <w:gridSpan w:val="2"/>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Потрібно віднести</w:t>
                  </w:r>
                  <w:r w:rsidRPr="00D67C6E">
                    <w:rPr>
                      <w:rFonts w:ascii="Times New Roman" w:eastAsia="Times New Roman" w:hAnsi="Times New Roman" w:cs="Times New Roman"/>
                      <w:color w:val="666666"/>
                      <w:sz w:val="28"/>
                      <w:szCs w:val="28"/>
                      <w:lang w:eastAsia="uk-UA"/>
                    </w:rPr>
                    <w:br/>
                    <w:t>до природно-</w:t>
                  </w:r>
                  <w:r w:rsidRPr="00D67C6E">
                    <w:rPr>
                      <w:rFonts w:ascii="Times New Roman" w:eastAsia="Times New Roman" w:hAnsi="Times New Roman" w:cs="Times New Roman"/>
                      <w:color w:val="666666"/>
                      <w:sz w:val="28"/>
                      <w:szCs w:val="28"/>
                      <w:lang w:eastAsia="uk-UA"/>
                    </w:rPr>
                    <w:br/>
                    <w:t>заповідного фонду:</w:t>
                  </w:r>
                </w:p>
              </w:tc>
            </w:tr>
            <w:tr w:rsidR="00D67C6E" w:rsidRPr="00D67C6E">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p>
              </w:tc>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площа,</w:t>
                  </w:r>
                  <w:r w:rsidRPr="00D67C6E">
                    <w:rPr>
                      <w:rFonts w:ascii="Times New Roman" w:eastAsia="Times New Roman" w:hAnsi="Times New Roman" w:cs="Times New Roman"/>
                      <w:color w:val="666666"/>
                      <w:sz w:val="28"/>
                      <w:szCs w:val="28"/>
                      <w:lang w:eastAsia="uk-UA"/>
                    </w:rPr>
                    <w:br/>
                    <w:t>тис. га</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w:t>
                  </w:r>
                </w:p>
              </w:tc>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боліт,</w:t>
                  </w:r>
                  <w:r w:rsidRPr="00D67C6E">
                    <w:rPr>
                      <w:rFonts w:ascii="Times New Roman" w:eastAsia="Times New Roman" w:hAnsi="Times New Roman" w:cs="Times New Roman"/>
                      <w:color w:val="666666"/>
                      <w:sz w:val="28"/>
                      <w:szCs w:val="28"/>
                      <w:lang w:eastAsia="uk-UA"/>
                    </w:rPr>
                    <w:br/>
                    <w:t>тис. га</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лісів,</w:t>
                  </w:r>
                  <w:r w:rsidRPr="00D67C6E">
                    <w:rPr>
                      <w:rFonts w:ascii="Times New Roman" w:eastAsia="Times New Roman" w:hAnsi="Times New Roman" w:cs="Times New Roman"/>
                      <w:color w:val="666666"/>
                      <w:sz w:val="28"/>
                      <w:szCs w:val="28"/>
                      <w:lang w:eastAsia="uk-UA"/>
                    </w:rPr>
                    <w:br/>
                    <w:t>тис. га</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Олевський</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509,9</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46,9</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9,2</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17,2</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proofErr w:type="spellStart"/>
                  <w:r w:rsidRPr="00D67C6E">
                    <w:rPr>
                      <w:rFonts w:ascii="Times New Roman" w:eastAsia="Times New Roman" w:hAnsi="Times New Roman" w:cs="Times New Roman"/>
                      <w:color w:val="666666"/>
                      <w:sz w:val="28"/>
                      <w:szCs w:val="28"/>
                      <w:lang w:eastAsia="uk-UA"/>
                    </w:rPr>
                    <w:t>Лугинський</w:t>
                  </w:r>
                  <w:proofErr w:type="spellEnd"/>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192,1</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5,6</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2,9</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8,3</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0,5</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Овруцький</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108,8</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7,9</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7,3</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3,5</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Малинський</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281,5</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1,6</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0,6</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6,9</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6,9</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0,5</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Коростенський</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278,9</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2,4</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0,9</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7,7</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6,5</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proofErr w:type="spellStart"/>
                  <w:r w:rsidRPr="00D67C6E">
                    <w:rPr>
                      <w:rFonts w:ascii="Times New Roman" w:eastAsia="Times New Roman" w:hAnsi="Times New Roman" w:cs="Times New Roman"/>
                      <w:color w:val="666666"/>
                      <w:sz w:val="28"/>
                      <w:szCs w:val="28"/>
                      <w:lang w:eastAsia="uk-UA"/>
                    </w:rPr>
                    <w:t>Красилівсько</w:t>
                  </w:r>
                  <w:proofErr w:type="spellEnd"/>
                  <w:r w:rsidRPr="00D67C6E">
                    <w:rPr>
                      <w:rFonts w:ascii="Times New Roman" w:eastAsia="Times New Roman" w:hAnsi="Times New Roman" w:cs="Times New Roman"/>
                      <w:color w:val="666666"/>
                      <w:sz w:val="28"/>
                      <w:szCs w:val="28"/>
                      <w:lang w:eastAsia="uk-UA"/>
                    </w:rPr>
                    <w:t>-</w:t>
                  </w:r>
                  <w:r w:rsidRPr="00D67C6E">
                    <w:rPr>
                      <w:rFonts w:ascii="Times New Roman" w:eastAsia="Times New Roman" w:hAnsi="Times New Roman" w:cs="Times New Roman"/>
                      <w:color w:val="666666"/>
                      <w:sz w:val="28"/>
                      <w:szCs w:val="28"/>
                      <w:lang w:eastAsia="uk-UA"/>
                    </w:rPr>
                    <w:br/>
                  </w:r>
                  <w:proofErr w:type="spellStart"/>
                  <w:r w:rsidRPr="00D67C6E">
                    <w:rPr>
                      <w:rFonts w:ascii="Times New Roman" w:eastAsia="Times New Roman" w:hAnsi="Times New Roman" w:cs="Times New Roman"/>
                      <w:color w:val="666666"/>
                      <w:sz w:val="28"/>
                      <w:szCs w:val="28"/>
                      <w:lang w:eastAsia="uk-UA"/>
                    </w:rPr>
                    <w:t>Ушомирський</w:t>
                  </w:r>
                  <w:proofErr w:type="spellEnd"/>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233,6</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5,4</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2,3</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8</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2,1</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proofErr w:type="spellStart"/>
                  <w:r w:rsidRPr="00D67C6E">
                    <w:rPr>
                      <w:rFonts w:ascii="Times New Roman" w:eastAsia="Times New Roman" w:hAnsi="Times New Roman" w:cs="Times New Roman"/>
                      <w:color w:val="666666"/>
                      <w:sz w:val="28"/>
                      <w:szCs w:val="28"/>
                      <w:lang w:eastAsia="uk-UA"/>
                    </w:rPr>
                    <w:t>Баранівсько</w:t>
                  </w:r>
                  <w:proofErr w:type="spellEnd"/>
                  <w:r w:rsidRPr="00D67C6E">
                    <w:rPr>
                      <w:rFonts w:ascii="Times New Roman" w:eastAsia="Times New Roman" w:hAnsi="Times New Roman" w:cs="Times New Roman"/>
                      <w:color w:val="666666"/>
                      <w:sz w:val="28"/>
                      <w:szCs w:val="28"/>
                      <w:lang w:eastAsia="uk-UA"/>
                    </w:rPr>
                    <w:t>-</w:t>
                  </w:r>
                  <w:r w:rsidRPr="00D67C6E">
                    <w:rPr>
                      <w:rFonts w:ascii="Times New Roman" w:eastAsia="Times New Roman" w:hAnsi="Times New Roman" w:cs="Times New Roman"/>
                      <w:color w:val="666666"/>
                      <w:sz w:val="28"/>
                      <w:szCs w:val="28"/>
                      <w:lang w:eastAsia="uk-UA"/>
                    </w:rPr>
                    <w:br/>
                    <w:t>Червоноармійський</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378,6</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3,0</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0,8</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8,8</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8,8</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0,3</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Черняхівський</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188,4</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0,7</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0,4</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3,9</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3,9</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1,4</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proofErr w:type="spellStart"/>
                  <w:r w:rsidRPr="00D67C6E">
                    <w:rPr>
                      <w:rFonts w:ascii="Times New Roman" w:eastAsia="Times New Roman" w:hAnsi="Times New Roman" w:cs="Times New Roman"/>
                      <w:color w:val="666666"/>
                      <w:sz w:val="28"/>
                      <w:szCs w:val="28"/>
                      <w:lang w:eastAsia="uk-UA"/>
                    </w:rPr>
                    <w:t>Брусилівський</w:t>
                  </w:r>
                  <w:proofErr w:type="spellEnd"/>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105,6</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0,14</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0,1</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2,1</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2,1</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1,1</w:t>
                  </w:r>
                </w:p>
              </w:tc>
            </w:tr>
            <w:tr w:rsidR="00D67C6E" w:rsidRPr="00D67C6E">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Усього</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2277,4</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73,64</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3,2</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66,4</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30,8</w:t>
                  </w:r>
                </w:p>
              </w:tc>
              <w:tc>
                <w:tcPr>
                  <w:tcW w:w="0" w:type="auto"/>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D67C6E" w:rsidRPr="00D67C6E" w:rsidRDefault="00D67C6E" w:rsidP="00D67C6E">
                  <w:pPr>
                    <w:spacing w:after="0" w:line="240" w:lineRule="auto"/>
                    <w:ind w:hanging="28"/>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3,3</w:t>
                  </w:r>
                </w:p>
              </w:tc>
            </w:tr>
          </w:tbl>
          <w:p w:rsidR="00D67C6E" w:rsidRPr="00D67C6E" w:rsidRDefault="00D67C6E" w:rsidP="00D67C6E">
            <w:pPr>
              <w:spacing w:after="0" w:line="240" w:lineRule="auto"/>
              <w:ind w:firstLine="709"/>
              <w:jc w:val="both"/>
              <w:rPr>
                <w:rFonts w:ascii="Times New Roman" w:eastAsia="Times New Roman" w:hAnsi="Times New Roman" w:cs="Times New Roman"/>
                <w:color w:val="666666"/>
                <w:sz w:val="28"/>
                <w:szCs w:val="28"/>
                <w:lang w:eastAsia="uk-UA"/>
              </w:rPr>
            </w:pPr>
            <w:r w:rsidRPr="00D67C6E">
              <w:rPr>
                <w:rFonts w:ascii="Times New Roman" w:eastAsia="Times New Roman" w:hAnsi="Times New Roman" w:cs="Times New Roman"/>
                <w:color w:val="666666"/>
                <w:sz w:val="28"/>
                <w:szCs w:val="28"/>
                <w:lang w:eastAsia="uk-UA"/>
              </w:rPr>
              <w:t> </w:t>
            </w:r>
          </w:p>
        </w:tc>
      </w:tr>
    </w:tbl>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lastRenderedPageBreak/>
        <w:t> </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Питома вага земель природоохоронного призначення має велику амплітуду за ПСГР: від 0,1% у </w:t>
      </w:r>
      <w:proofErr w:type="spellStart"/>
      <w:r w:rsidRPr="00D67C6E">
        <w:rPr>
          <w:rFonts w:ascii="Times New Roman" w:eastAsia="Times New Roman" w:hAnsi="Times New Roman" w:cs="Times New Roman"/>
          <w:color w:val="000000"/>
          <w:sz w:val="28"/>
          <w:szCs w:val="28"/>
          <w:lang w:eastAsia="uk-UA"/>
        </w:rPr>
        <w:t>Брусилівському</w:t>
      </w:r>
      <w:proofErr w:type="spellEnd"/>
      <w:r w:rsidRPr="00D67C6E">
        <w:rPr>
          <w:rFonts w:ascii="Times New Roman" w:eastAsia="Times New Roman" w:hAnsi="Times New Roman" w:cs="Times New Roman"/>
          <w:color w:val="000000"/>
          <w:sz w:val="28"/>
          <w:szCs w:val="28"/>
          <w:lang w:eastAsia="uk-UA"/>
        </w:rPr>
        <w:t xml:space="preserve"> ПСГР до 9,2% в Олевському ПСГР. У середньому на Житомирському Поліссі цей показник дорівнює 3,2%. Для того, щоб довести площі природно-заповідного фонду в районах, де вони менші, до </w:t>
      </w:r>
      <w:proofErr w:type="spellStart"/>
      <w:r w:rsidRPr="00D67C6E">
        <w:rPr>
          <w:rFonts w:ascii="Times New Roman" w:eastAsia="Times New Roman" w:hAnsi="Times New Roman" w:cs="Times New Roman"/>
          <w:color w:val="000000"/>
          <w:sz w:val="28"/>
          <w:szCs w:val="28"/>
          <w:lang w:eastAsia="uk-UA"/>
        </w:rPr>
        <w:t>середньорегіональної</w:t>
      </w:r>
      <w:proofErr w:type="spellEnd"/>
      <w:r w:rsidRPr="00D67C6E">
        <w:rPr>
          <w:rFonts w:ascii="Times New Roman" w:eastAsia="Times New Roman" w:hAnsi="Times New Roman" w:cs="Times New Roman"/>
          <w:color w:val="000000"/>
          <w:sz w:val="28"/>
          <w:szCs w:val="28"/>
          <w:lang w:eastAsia="uk-UA"/>
        </w:rPr>
        <w:t xml:space="preserve"> величини необхідно віднести відкриті болота площею 30,8 тис. га до єдиної екологічної мережі, правовий статус якої забезпечує їх збереження й покращання водорегулювальної здатності, та законсервувати для наступного заповідання землі лісового фонду площею 3,3 тис. га.</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У наведеній таблиці запропоновані мінімально необхідні обсяги розширення заповідних територій. Проте, зважаючи на велике значення болотних масивів Полісся в живленні багатьох річок, які відносяться до басейну головної водної артерії України — Дніпра, в майбутньому доцільно всім болотам надати статус заповідних територій.</w:t>
      </w:r>
    </w:p>
    <w:p w:rsidR="00D67C6E" w:rsidRPr="00D67C6E" w:rsidRDefault="00D67C6E" w:rsidP="00D67C6E">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bookmarkStart w:id="0" w:name="_GoBack"/>
      <w:bookmarkEnd w:id="0"/>
      <w:r w:rsidRPr="00D67C6E">
        <w:rPr>
          <w:rFonts w:ascii="Times New Roman" w:eastAsia="Times New Roman" w:hAnsi="Times New Roman" w:cs="Times New Roman"/>
          <w:color w:val="000000"/>
          <w:sz w:val="28"/>
          <w:szCs w:val="28"/>
          <w:lang w:eastAsia="uk-UA"/>
        </w:rPr>
        <w:t>Аналіз природно-економічних умов досліджуваного регіону свідчить про доцільність саме лісомеліоративного напряму трансформації деградованих, малопродуктивних і радіоактивно забруднених земель.</w:t>
      </w:r>
    </w:p>
    <w:p w:rsidR="00D67C6E" w:rsidRPr="00D67C6E" w:rsidRDefault="00D67C6E" w:rsidP="00D67C6E">
      <w:pPr>
        <w:shd w:val="clear" w:color="auto" w:fill="FFFFFF"/>
        <w:spacing w:after="210" w:line="240" w:lineRule="auto"/>
        <w:ind w:firstLine="709"/>
        <w:jc w:val="both"/>
        <w:rPr>
          <w:rFonts w:ascii="Times New Roman" w:eastAsia="Times New Roman" w:hAnsi="Times New Roman" w:cs="Times New Roman"/>
          <w:color w:val="000000"/>
          <w:sz w:val="28"/>
          <w:szCs w:val="28"/>
          <w:lang w:eastAsia="uk-UA"/>
        </w:rPr>
      </w:pPr>
      <w:r w:rsidRPr="00D67C6E">
        <w:rPr>
          <w:rFonts w:ascii="Times New Roman" w:eastAsia="Times New Roman" w:hAnsi="Times New Roman" w:cs="Times New Roman"/>
          <w:color w:val="000000"/>
          <w:sz w:val="28"/>
          <w:szCs w:val="28"/>
          <w:lang w:eastAsia="uk-UA"/>
        </w:rPr>
        <w:t xml:space="preserve">Регіональні особливості прояву </w:t>
      </w:r>
      <w:proofErr w:type="spellStart"/>
      <w:r w:rsidRPr="00D67C6E">
        <w:rPr>
          <w:rFonts w:ascii="Times New Roman" w:eastAsia="Times New Roman" w:hAnsi="Times New Roman" w:cs="Times New Roman"/>
          <w:color w:val="000000"/>
          <w:sz w:val="28"/>
          <w:szCs w:val="28"/>
          <w:lang w:eastAsia="uk-UA"/>
        </w:rPr>
        <w:t>деградаційних</w:t>
      </w:r>
      <w:proofErr w:type="spellEnd"/>
      <w:r w:rsidRPr="00D67C6E">
        <w:rPr>
          <w:rFonts w:ascii="Times New Roman" w:eastAsia="Times New Roman" w:hAnsi="Times New Roman" w:cs="Times New Roman"/>
          <w:color w:val="000000"/>
          <w:sz w:val="28"/>
          <w:szCs w:val="28"/>
          <w:lang w:eastAsia="uk-UA"/>
        </w:rPr>
        <w:t xml:space="preserve"> процесів зумовлюють суттєві переваги лісомеліоративного захисту земель серед інших. Завдяки високій еколого-економічній ефективності лісомеліоративне облаштування </w:t>
      </w:r>
      <w:proofErr w:type="spellStart"/>
      <w:r w:rsidRPr="00D67C6E">
        <w:rPr>
          <w:rFonts w:ascii="Times New Roman" w:eastAsia="Times New Roman" w:hAnsi="Times New Roman" w:cs="Times New Roman"/>
          <w:color w:val="000000"/>
          <w:sz w:val="28"/>
          <w:szCs w:val="28"/>
          <w:lang w:eastAsia="uk-UA"/>
        </w:rPr>
        <w:t>агроландшафтів</w:t>
      </w:r>
      <w:proofErr w:type="spellEnd"/>
      <w:r w:rsidRPr="00D67C6E">
        <w:rPr>
          <w:rFonts w:ascii="Times New Roman" w:eastAsia="Times New Roman" w:hAnsi="Times New Roman" w:cs="Times New Roman"/>
          <w:color w:val="000000"/>
          <w:sz w:val="28"/>
          <w:szCs w:val="28"/>
          <w:lang w:eastAsia="uk-UA"/>
        </w:rPr>
        <w:t xml:space="preserve"> Житомирського Полісся посідає чільне місце у комплексі </w:t>
      </w:r>
      <w:r w:rsidRPr="00D67C6E">
        <w:rPr>
          <w:rFonts w:ascii="Times New Roman" w:eastAsia="Times New Roman" w:hAnsi="Times New Roman" w:cs="Times New Roman"/>
          <w:color w:val="000000"/>
          <w:sz w:val="28"/>
          <w:szCs w:val="28"/>
          <w:lang w:eastAsia="uk-UA"/>
        </w:rPr>
        <w:lastRenderedPageBreak/>
        <w:t xml:space="preserve">заходів щодо вдосконалення структури земельного фонду та локалізації </w:t>
      </w:r>
      <w:proofErr w:type="spellStart"/>
      <w:r w:rsidRPr="00D67C6E">
        <w:rPr>
          <w:rFonts w:ascii="Times New Roman" w:eastAsia="Times New Roman" w:hAnsi="Times New Roman" w:cs="Times New Roman"/>
          <w:color w:val="000000"/>
          <w:sz w:val="28"/>
          <w:szCs w:val="28"/>
          <w:lang w:eastAsia="uk-UA"/>
        </w:rPr>
        <w:t>деградаційних</w:t>
      </w:r>
      <w:proofErr w:type="spellEnd"/>
      <w:r w:rsidRPr="00D67C6E">
        <w:rPr>
          <w:rFonts w:ascii="Times New Roman" w:eastAsia="Times New Roman" w:hAnsi="Times New Roman" w:cs="Times New Roman"/>
          <w:color w:val="000000"/>
          <w:sz w:val="28"/>
          <w:szCs w:val="28"/>
          <w:lang w:eastAsia="uk-UA"/>
        </w:rPr>
        <w:t xml:space="preserve"> процесів. У сучасних умовах реформування земельних відносин оптимізація </w:t>
      </w:r>
      <w:proofErr w:type="spellStart"/>
      <w:r w:rsidRPr="00D67C6E">
        <w:rPr>
          <w:rFonts w:ascii="Times New Roman" w:eastAsia="Times New Roman" w:hAnsi="Times New Roman" w:cs="Times New Roman"/>
          <w:color w:val="000000"/>
          <w:sz w:val="28"/>
          <w:szCs w:val="28"/>
          <w:lang w:eastAsia="uk-UA"/>
        </w:rPr>
        <w:t>агроландшафтів</w:t>
      </w:r>
      <w:proofErr w:type="spellEnd"/>
      <w:r w:rsidRPr="00D67C6E">
        <w:rPr>
          <w:rFonts w:ascii="Times New Roman" w:eastAsia="Times New Roman" w:hAnsi="Times New Roman" w:cs="Times New Roman"/>
          <w:color w:val="000000"/>
          <w:sz w:val="28"/>
          <w:szCs w:val="28"/>
          <w:lang w:eastAsia="uk-UA"/>
        </w:rPr>
        <w:t>, у тому числі шляхом лісомеліоративного облаштування, потребує вдосконалення економічних механізмів здійснення.</w:t>
      </w:r>
    </w:p>
    <w:p w:rsidR="00D67C6E" w:rsidRPr="00D67C6E" w:rsidRDefault="00D67C6E" w:rsidP="00D67C6E">
      <w:pPr>
        <w:ind w:firstLine="709"/>
        <w:jc w:val="both"/>
        <w:rPr>
          <w:rFonts w:ascii="Times New Roman" w:hAnsi="Times New Roman" w:cs="Times New Roman"/>
          <w:sz w:val="28"/>
          <w:szCs w:val="28"/>
        </w:rPr>
      </w:pPr>
    </w:p>
    <w:p w:rsidR="00D67C6E" w:rsidRPr="00D67C6E" w:rsidRDefault="00D67C6E" w:rsidP="00D67C6E">
      <w:pPr>
        <w:ind w:firstLine="709"/>
        <w:jc w:val="both"/>
        <w:rPr>
          <w:rFonts w:ascii="Times New Roman" w:hAnsi="Times New Roman" w:cs="Times New Roman"/>
          <w:sz w:val="28"/>
          <w:szCs w:val="28"/>
        </w:rPr>
      </w:pPr>
    </w:p>
    <w:sectPr w:rsidR="00D67C6E" w:rsidRPr="00D67C6E" w:rsidSect="00A6518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6E"/>
    <w:rsid w:val="001D373D"/>
    <w:rsid w:val="00494695"/>
    <w:rsid w:val="00A65189"/>
    <w:rsid w:val="00D67C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F1A3"/>
  <w15:chartTrackingRefBased/>
  <w15:docId w15:val="{A492F222-348F-49CD-B1A2-DC670AF5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7C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67C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39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9062</Words>
  <Characters>5166</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1</cp:revision>
  <dcterms:created xsi:type="dcterms:W3CDTF">2022-08-23T15:41:00Z</dcterms:created>
  <dcterms:modified xsi:type="dcterms:W3CDTF">2022-08-23T15:49:00Z</dcterms:modified>
</cp:coreProperties>
</file>