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022501" w:rsidP="00022501">
      <w:pPr>
        <w:spacing w:line="240" w:lineRule="auto"/>
        <w:jc w:val="center"/>
        <w:rPr>
          <w:b/>
          <w:lang w:val="uk-UA"/>
        </w:rPr>
      </w:pPr>
      <w:r w:rsidRPr="00022501">
        <w:rPr>
          <w:b/>
          <w:lang w:val="uk-UA"/>
        </w:rPr>
        <w:t>ТЕМА 8. ХЕДЖУВАННЯ РИЗИКІВ У БАНКУ</w:t>
      </w:r>
    </w:p>
    <w:p w:rsidR="00022501" w:rsidRDefault="00022501" w:rsidP="00022501">
      <w:pPr>
        <w:spacing w:line="240" w:lineRule="auto"/>
        <w:jc w:val="center"/>
        <w:rPr>
          <w:b/>
          <w:lang w:val="uk-UA"/>
        </w:rPr>
      </w:pPr>
    </w:p>
    <w:p w:rsidR="00022501" w:rsidRDefault="00022501" w:rsidP="00022501">
      <w:pPr>
        <w:pStyle w:val="a3"/>
        <w:numPr>
          <w:ilvl w:val="0"/>
          <w:numId w:val="1"/>
        </w:numPr>
        <w:tabs>
          <w:tab w:val="left" w:pos="993"/>
        </w:tabs>
        <w:spacing w:line="240" w:lineRule="auto"/>
        <w:ind w:firstLine="0"/>
        <w:rPr>
          <w:lang w:val="uk-UA"/>
        </w:rPr>
      </w:pPr>
      <w:r>
        <w:t>Методи хеджування ризиків</w:t>
      </w:r>
      <w:r>
        <w:rPr>
          <w:lang w:val="uk-UA"/>
        </w:rPr>
        <w:t>.</w:t>
      </w:r>
    </w:p>
    <w:p w:rsidR="00022501" w:rsidRDefault="00022501" w:rsidP="00022501">
      <w:pPr>
        <w:pStyle w:val="a3"/>
        <w:numPr>
          <w:ilvl w:val="0"/>
          <w:numId w:val="1"/>
        </w:numPr>
        <w:tabs>
          <w:tab w:val="left" w:pos="993"/>
        </w:tabs>
        <w:spacing w:line="240" w:lineRule="auto"/>
        <w:ind w:firstLine="0"/>
        <w:rPr>
          <w:lang w:val="uk-UA"/>
        </w:rPr>
      </w:pPr>
      <w:r>
        <w:t>Форвардні контракти</w:t>
      </w:r>
      <w:r>
        <w:rPr>
          <w:lang w:val="uk-UA"/>
        </w:rPr>
        <w:t>.</w:t>
      </w:r>
    </w:p>
    <w:p w:rsidR="00022501" w:rsidRDefault="00022501" w:rsidP="00022501">
      <w:pPr>
        <w:pStyle w:val="a3"/>
        <w:numPr>
          <w:ilvl w:val="0"/>
          <w:numId w:val="1"/>
        </w:numPr>
        <w:tabs>
          <w:tab w:val="left" w:pos="993"/>
        </w:tabs>
        <w:spacing w:line="240" w:lineRule="auto"/>
        <w:ind w:firstLine="0"/>
        <w:rPr>
          <w:lang w:val="uk-UA"/>
        </w:rPr>
      </w:pPr>
      <w:r>
        <w:t>Ф’ючерсні контракти</w:t>
      </w:r>
      <w:r>
        <w:rPr>
          <w:lang w:val="uk-UA"/>
        </w:rPr>
        <w:t>.</w:t>
      </w:r>
    </w:p>
    <w:p w:rsidR="00022501" w:rsidRDefault="00022501" w:rsidP="00022501">
      <w:pPr>
        <w:pStyle w:val="a3"/>
        <w:numPr>
          <w:ilvl w:val="0"/>
          <w:numId w:val="1"/>
        </w:numPr>
        <w:tabs>
          <w:tab w:val="left" w:pos="993"/>
        </w:tabs>
        <w:spacing w:line="240" w:lineRule="auto"/>
        <w:ind w:firstLine="0"/>
        <w:rPr>
          <w:lang w:val="uk-UA"/>
        </w:rPr>
      </w:pPr>
      <w:r>
        <w:t>Опціони</w:t>
      </w:r>
      <w:r>
        <w:rPr>
          <w:lang w:val="uk-UA"/>
        </w:rPr>
        <w:t>.</w:t>
      </w:r>
    </w:p>
    <w:p w:rsidR="00022501" w:rsidRDefault="00022501" w:rsidP="00022501">
      <w:pPr>
        <w:pStyle w:val="a3"/>
        <w:numPr>
          <w:ilvl w:val="0"/>
          <w:numId w:val="1"/>
        </w:numPr>
        <w:tabs>
          <w:tab w:val="left" w:pos="993"/>
        </w:tabs>
        <w:spacing w:line="240" w:lineRule="auto"/>
        <w:ind w:firstLine="0"/>
        <w:rPr>
          <w:lang w:val="uk-UA"/>
        </w:rPr>
      </w:pPr>
      <w:r>
        <w:t>Своп</w:t>
      </w:r>
      <w:r>
        <w:softHyphen/>
      </w:r>
      <w:r>
        <w:rPr>
          <w:lang w:val="uk-UA"/>
        </w:rPr>
        <w:t>-</w:t>
      </w:r>
      <w:r>
        <w:t>контракти</w:t>
      </w:r>
      <w:r>
        <w:rPr>
          <w:lang w:val="uk-UA"/>
        </w:rPr>
        <w:t>.</w:t>
      </w:r>
    </w:p>
    <w:p w:rsidR="00022501" w:rsidRDefault="00022501" w:rsidP="00022501">
      <w:pPr>
        <w:pStyle w:val="a3"/>
        <w:numPr>
          <w:ilvl w:val="0"/>
          <w:numId w:val="1"/>
        </w:numPr>
        <w:tabs>
          <w:tab w:val="left" w:pos="993"/>
        </w:tabs>
        <w:spacing w:line="240" w:lineRule="auto"/>
        <w:ind w:firstLine="0"/>
        <w:rPr>
          <w:lang w:val="uk-UA"/>
        </w:rPr>
      </w:pPr>
      <w:r>
        <w:t xml:space="preserve"> Хеджування відсоткового ризику </w:t>
      </w:r>
      <w:proofErr w:type="gramStart"/>
      <w:r>
        <w:t>у</w:t>
      </w:r>
      <w:proofErr w:type="gramEnd"/>
      <w:r>
        <w:t xml:space="preserve"> банку</w:t>
      </w:r>
      <w:r>
        <w:rPr>
          <w:lang w:val="uk-UA"/>
        </w:rPr>
        <w:t>.</w:t>
      </w:r>
    </w:p>
    <w:p w:rsidR="00022501" w:rsidRDefault="00022501" w:rsidP="00022501">
      <w:pPr>
        <w:pStyle w:val="a3"/>
        <w:numPr>
          <w:ilvl w:val="0"/>
          <w:numId w:val="1"/>
        </w:numPr>
        <w:tabs>
          <w:tab w:val="left" w:pos="993"/>
        </w:tabs>
        <w:spacing w:line="240" w:lineRule="auto"/>
        <w:ind w:firstLine="0"/>
        <w:rPr>
          <w:lang w:val="uk-UA"/>
        </w:rPr>
      </w:pPr>
      <w:r>
        <w:t xml:space="preserve">Хеджування </w:t>
      </w:r>
      <w:proofErr w:type="gramStart"/>
      <w:r>
        <w:t>валютного</w:t>
      </w:r>
      <w:proofErr w:type="gramEnd"/>
      <w:r>
        <w:t xml:space="preserve"> ризику банку</w:t>
      </w:r>
      <w:r>
        <w:rPr>
          <w:lang w:val="uk-UA"/>
        </w:rPr>
        <w:t>.</w:t>
      </w:r>
    </w:p>
    <w:p w:rsidR="00022501" w:rsidRDefault="00022501" w:rsidP="00022501">
      <w:pPr>
        <w:pStyle w:val="a3"/>
        <w:tabs>
          <w:tab w:val="left" w:pos="993"/>
        </w:tabs>
        <w:spacing w:line="240" w:lineRule="auto"/>
        <w:rPr>
          <w:lang w:val="uk-UA"/>
        </w:rPr>
      </w:pPr>
    </w:p>
    <w:p w:rsidR="00022501" w:rsidRDefault="00022501" w:rsidP="00022501">
      <w:pPr>
        <w:pStyle w:val="a3"/>
        <w:tabs>
          <w:tab w:val="left" w:pos="993"/>
        </w:tabs>
        <w:spacing w:line="240" w:lineRule="auto"/>
        <w:rPr>
          <w:b/>
          <w:lang w:val="uk-UA"/>
        </w:rPr>
      </w:pPr>
      <w:r>
        <w:rPr>
          <w:b/>
          <w:lang w:val="uk-UA"/>
        </w:rPr>
        <w:t xml:space="preserve">1. </w:t>
      </w:r>
      <w:r w:rsidRPr="00022501">
        <w:rPr>
          <w:b/>
        </w:rPr>
        <w:t>Методи хеджування ризиків</w:t>
      </w:r>
      <w:r w:rsidRPr="00022501">
        <w:rPr>
          <w:b/>
          <w:lang w:val="uk-UA"/>
        </w:rPr>
        <w:t>.</w:t>
      </w:r>
    </w:p>
    <w:p w:rsidR="004D5EE7" w:rsidRPr="004D5EE7" w:rsidRDefault="004D5EE7" w:rsidP="004D5EE7">
      <w:pPr>
        <w:pStyle w:val="a3"/>
        <w:tabs>
          <w:tab w:val="left" w:pos="993"/>
        </w:tabs>
        <w:spacing w:line="240" w:lineRule="auto"/>
        <w:ind w:left="0" w:firstLine="709"/>
        <w:rPr>
          <w:b/>
          <w:lang w:val="uk-UA"/>
        </w:rPr>
      </w:pPr>
      <w:r w:rsidRPr="004D5EE7">
        <w:rPr>
          <w:lang w:val="uk-UA"/>
        </w:rPr>
        <w:t xml:space="preserve">Під </w:t>
      </w:r>
      <w:r w:rsidRPr="004D5EE7">
        <w:rPr>
          <w:b/>
          <w:lang w:val="uk-UA"/>
        </w:rPr>
        <w:t>хеджуванням</w:t>
      </w:r>
      <w:r w:rsidRPr="004D5EE7">
        <w:rPr>
          <w:lang w:val="uk-UA"/>
        </w:rPr>
        <w:t xml:space="preserve"> (від англ. </w:t>
      </w:r>
      <w:proofErr w:type="gramStart"/>
      <w:r>
        <w:t>hedge</w:t>
      </w:r>
      <w:r>
        <w:rPr>
          <w:lang w:val="uk-UA"/>
        </w:rPr>
        <w:t xml:space="preserve"> — захищатися від можли</w:t>
      </w:r>
      <w:r w:rsidRPr="004D5EE7">
        <w:rPr>
          <w:lang w:val="uk-UA"/>
        </w:rPr>
        <w:t>вих втрат, ухилятися, обмежуват</w:t>
      </w:r>
      <w:r>
        <w:rPr>
          <w:lang w:val="uk-UA"/>
        </w:rPr>
        <w:t>и) розуміють діяльність, спрямо</w:t>
      </w:r>
      <w:r w:rsidRPr="004D5EE7">
        <w:rPr>
          <w:lang w:val="uk-UA"/>
        </w:rPr>
        <w:t>вану на створення захисту від можливих фінансових втрат у майбутньому, пов’язаних зі змі</w:t>
      </w:r>
      <w:r>
        <w:rPr>
          <w:lang w:val="uk-UA"/>
        </w:rPr>
        <w:t>ною ринкової ціни фінансових ін</w:t>
      </w:r>
      <w:r w:rsidRPr="004D5EE7">
        <w:rPr>
          <w:lang w:val="uk-UA"/>
        </w:rPr>
        <w:t xml:space="preserve">струментів чи товарів. </w:t>
      </w:r>
      <w:proofErr w:type="gramEnd"/>
    </w:p>
    <w:p w:rsidR="00022501" w:rsidRDefault="004D5EE7" w:rsidP="004D5EE7">
      <w:pPr>
        <w:tabs>
          <w:tab w:val="left" w:pos="993"/>
        </w:tabs>
        <w:spacing w:line="240" w:lineRule="auto"/>
        <w:ind w:firstLine="709"/>
        <w:rPr>
          <w:lang w:val="uk-UA"/>
        </w:rPr>
      </w:pPr>
      <w:r w:rsidRPr="004D5EE7">
        <w:rPr>
          <w:b/>
          <w:lang w:val="uk-UA"/>
        </w:rPr>
        <w:t>Стратегія хеджування</w:t>
      </w:r>
      <w:r w:rsidRPr="004D5EE7">
        <w:rPr>
          <w:lang w:val="uk-UA"/>
        </w:rPr>
        <w:t xml:space="preserve"> ві</w:t>
      </w:r>
      <w:r>
        <w:rPr>
          <w:lang w:val="uk-UA"/>
        </w:rPr>
        <w:t>дбиває загальний підхід, концеп</w:t>
      </w:r>
      <w:r w:rsidRPr="004D5EE7">
        <w:rPr>
          <w:lang w:val="uk-UA"/>
        </w:rPr>
        <w:t>цію управління фінансової діяльністю, зміст якої полягає в обмеженні або мінімізації ризикі</w:t>
      </w:r>
      <w:r>
        <w:rPr>
          <w:lang w:val="uk-UA"/>
        </w:rPr>
        <w:t>в. Стратегія хеджування стабілі</w:t>
      </w:r>
      <w:r w:rsidRPr="004D5EE7">
        <w:rPr>
          <w:lang w:val="uk-UA"/>
        </w:rPr>
        <w:t>зує прибуток за мінімального рівня ризику і надає можливість одержати однакові результати</w:t>
      </w:r>
      <w:r>
        <w:rPr>
          <w:lang w:val="uk-UA"/>
        </w:rPr>
        <w:t xml:space="preserve"> незалежно від мінливості фінан</w:t>
      </w:r>
      <w:r w:rsidRPr="004D5EE7">
        <w:rPr>
          <w:lang w:val="uk-UA"/>
        </w:rPr>
        <w:t>сових ринків.</w:t>
      </w:r>
    </w:p>
    <w:p w:rsidR="0086564C" w:rsidRDefault="0086564C" w:rsidP="004D5EE7">
      <w:pPr>
        <w:tabs>
          <w:tab w:val="left" w:pos="993"/>
        </w:tabs>
        <w:spacing w:line="240" w:lineRule="auto"/>
        <w:ind w:firstLine="709"/>
        <w:rPr>
          <w:lang w:val="uk-UA"/>
        </w:rPr>
      </w:pPr>
      <w:r w:rsidRPr="0086564C">
        <w:rPr>
          <w:b/>
          <w:lang w:val="uk-UA"/>
        </w:rPr>
        <w:t>Методи хеджування</w:t>
      </w:r>
      <w:r w:rsidRPr="0086564C">
        <w:rPr>
          <w:lang w:val="uk-UA"/>
        </w:rPr>
        <w:t xml:space="preserve"> — це способи впливу на структуру фінансових активів та зобов’язань для обмеження рівня ризику або створення систем захисту від ризику укладанням додаткових фінансових угод. </w:t>
      </w:r>
    </w:p>
    <w:p w:rsidR="004D5EE7" w:rsidRDefault="0086564C" w:rsidP="004D5EE7">
      <w:pPr>
        <w:tabs>
          <w:tab w:val="left" w:pos="993"/>
        </w:tabs>
        <w:spacing w:line="240" w:lineRule="auto"/>
        <w:ind w:firstLine="709"/>
        <w:rPr>
          <w:lang w:val="uk-UA"/>
        </w:rPr>
      </w:pPr>
      <w:r w:rsidRPr="0086564C">
        <w:rPr>
          <w:b/>
          <w:lang w:val="uk-UA"/>
        </w:rPr>
        <w:t>Операція хеджування</w:t>
      </w:r>
      <w:r w:rsidRPr="0086564C">
        <w:rPr>
          <w:lang w:val="uk-UA"/>
        </w:rPr>
        <w:t xml:space="preserve"> передбачає укладення строкової компенсаційної угоди з третьою стороною для повної ліквідації або часткової нейтралізації цінового ризику. </w:t>
      </w:r>
      <w:r>
        <w:t xml:space="preserve">Умови такої угоди дозволяють мати виграш (компенсацію) </w:t>
      </w:r>
      <w:proofErr w:type="gramStart"/>
      <w:r>
        <w:t>у</w:t>
      </w:r>
      <w:proofErr w:type="gramEnd"/>
      <w:r>
        <w:t xml:space="preserve"> </w:t>
      </w:r>
      <w:proofErr w:type="gramStart"/>
      <w:r>
        <w:t>раз</w:t>
      </w:r>
      <w:proofErr w:type="gramEnd"/>
      <w:r>
        <w:t xml:space="preserve">і фінансових втрат в основній (балансовій) операції. </w:t>
      </w:r>
    </w:p>
    <w:p w:rsidR="0086564C" w:rsidRDefault="0086564C" w:rsidP="004D5EE7">
      <w:pPr>
        <w:tabs>
          <w:tab w:val="left" w:pos="993"/>
        </w:tabs>
        <w:spacing w:line="240" w:lineRule="auto"/>
        <w:ind w:firstLine="709"/>
        <w:rPr>
          <w:lang w:val="uk-UA"/>
        </w:rPr>
      </w:pPr>
      <w:r w:rsidRPr="0086564C">
        <w:rPr>
          <w:b/>
          <w:lang w:val="uk-UA"/>
        </w:rPr>
        <w:t>Інструменти хеджування</w:t>
      </w:r>
      <w:r w:rsidRPr="0086564C">
        <w:rPr>
          <w:lang w:val="uk-UA"/>
        </w:rPr>
        <w:t xml:space="preserve"> — це фінансові угоди, механізм дії яких сприяє мінімізації ризик</w:t>
      </w:r>
      <w:r>
        <w:rPr>
          <w:lang w:val="uk-UA"/>
        </w:rPr>
        <w:t>у зміни ціни базового інструмен</w:t>
      </w:r>
      <w:r w:rsidRPr="0086564C">
        <w:rPr>
          <w:lang w:val="uk-UA"/>
        </w:rPr>
        <w:t>та в майбутньому. Для хеджуван</w:t>
      </w:r>
      <w:r>
        <w:rPr>
          <w:lang w:val="uk-UA"/>
        </w:rPr>
        <w:t>ня ризиків використовують похід</w:t>
      </w:r>
      <w:r w:rsidRPr="0086564C">
        <w:rPr>
          <w:lang w:val="uk-UA"/>
        </w:rPr>
        <w:t xml:space="preserve">ні фінансові інструменти, такі як форвардні угоди, ф’ючерсні контракти, опціони та своп-контракти, а також гібридні фінансові інструменти — свопціони, опціонні форвардні угоди, опціони на купівлю </w:t>
      </w:r>
      <w:r w:rsidRPr="00FE382A">
        <w:rPr>
          <w:lang w:val="uk-UA"/>
        </w:rPr>
        <w:t>(продаж) ф’ючерсів і т. ін.</w:t>
      </w:r>
    </w:p>
    <w:p w:rsidR="0086564C" w:rsidRDefault="0086564C" w:rsidP="004D5EE7">
      <w:pPr>
        <w:tabs>
          <w:tab w:val="left" w:pos="993"/>
        </w:tabs>
        <w:spacing w:line="240" w:lineRule="auto"/>
        <w:ind w:firstLine="709"/>
        <w:rPr>
          <w:lang w:val="uk-UA"/>
        </w:rPr>
      </w:pPr>
      <w:r w:rsidRPr="0086564C">
        <w:rPr>
          <w:lang w:val="uk-UA"/>
        </w:rPr>
        <w:t xml:space="preserve">Під </w:t>
      </w:r>
      <w:r w:rsidRPr="0086564C">
        <w:rPr>
          <w:b/>
          <w:lang w:val="uk-UA"/>
        </w:rPr>
        <w:t>фінансовим інструментом</w:t>
      </w:r>
      <w:r w:rsidRPr="0086564C">
        <w:rPr>
          <w:lang w:val="uk-UA"/>
        </w:rPr>
        <w:t xml:space="preserve"> розуміють будь-який контракт з чітко визначеними економічними насл</w:t>
      </w:r>
      <w:r>
        <w:rPr>
          <w:lang w:val="uk-UA"/>
        </w:rPr>
        <w:t>ідками, предме</w:t>
      </w:r>
      <w:r w:rsidRPr="0086564C">
        <w:rPr>
          <w:lang w:val="uk-UA"/>
        </w:rPr>
        <w:t>том якого є грошові кошти (а</w:t>
      </w:r>
      <w:r>
        <w:rPr>
          <w:lang w:val="uk-UA"/>
        </w:rPr>
        <w:t>бо чинне право на отримання гро</w:t>
      </w:r>
      <w:r w:rsidRPr="0086564C">
        <w:rPr>
          <w:lang w:val="uk-UA"/>
        </w:rPr>
        <w:t>шових коштів чи їх еквівалентів) і який обумовлює виникнення права в одного суб’єкта господарської діяльності та зобов’язання чи інструмента капіталу в іншого. Фінансові інструменти досить різноманітні за своїми характеристиками (рис. 8.1).</w:t>
      </w:r>
    </w:p>
    <w:p w:rsidR="00770025" w:rsidRDefault="00770025" w:rsidP="004D5EE7">
      <w:pPr>
        <w:tabs>
          <w:tab w:val="left" w:pos="993"/>
        </w:tabs>
        <w:spacing w:line="240" w:lineRule="auto"/>
        <w:ind w:firstLine="709"/>
        <w:rPr>
          <w:lang w:val="uk-UA"/>
        </w:rPr>
      </w:pPr>
      <w:r>
        <w:t xml:space="preserve">Залежно від предмету угоди фінансові інструменти поділяються на первинні та похідні. </w:t>
      </w:r>
    </w:p>
    <w:p w:rsidR="00770025" w:rsidRDefault="00770025" w:rsidP="004D5EE7">
      <w:pPr>
        <w:tabs>
          <w:tab w:val="left" w:pos="993"/>
        </w:tabs>
        <w:spacing w:line="240" w:lineRule="auto"/>
        <w:ind w:firstLine="709"/>
        <w:rPr>
          <w:lang w:val="uk-UA"/>
        </w:rPr>
      </w:pPr>
      <w:r>
        <w:rPr>
          <w:lang w:val="uk-UA"/>
        </w:rPr>
        <w:t xml:space="preserve">До </w:t>
      </w:r>
      <w:r w:rsidRPr="00770025">
        <w:rPr>
          <w:b/>
          <w:lang w:val="uk-UA"/>
        </w:rPr>
        <w:t>первинних фінансових інструментів</w:t>
      </w:r>
      <w:r w:rsidRPr="00770025">
        <w:rPr>
          <w:lang w:val="uk-UA"/>
        </w:rPr>
        <w:t xml:space="preserve"> належать угоди, предметом яких є грошові кошти (або їх еквіваленти), зокрема такі, як кр</w:t>
      </w:r>
      <w:r>
        <w:rPr>
          <w:lang w:val="uk-UA"/>
        </w:rPr>
        <w:t>едиторська та дебіторська забор</w:t>
      </w:r>
      <w:r w:rsidRPr="00770025">
        <w:rPr>
          <w:lang w:val="uk-UA"/>
        </w:rPr>
        <w:t xml:space="preserve">гованість; векселі; акції; облігації; факторинг; форфейтинг; </w:t>
      </w:r>
      <w:r w:rsidRPr="00770025">
        <w:rPr>
          <w:lang w:val="uk-UA"/>
        </w:rPr>
        <w:lastRenderedPageBreak/>
        <w:t>фінансова оренда (операційна о</w:t>
      </w:r>
      <w:r>
        <w:rPr>
          <w:lang w:val="uk-UA"/>
        </w:rPr>
        <w:t>ренда не є фінансовим інструмен</w:t>
      </w:r>
      <w:r w:rsidRPr="00770025">
        <w:rPr>
          <w:lang w:val="uk-UA"/>
        </w:rPr>
        <w:t>том); гарантії; кредитні лінії; с</w:t>
      </w:r>
      <w:r>
        <w:rPr>
          <w:lang w:val="uk-UA"/>
        </w:rPr>
        <w:t>трахові угоди фінансового харак</w:t>
      </w:r>
      <w:r w:rsidRPr="00770025">
        <w:rPr>
          <w:lang w:val="uk-UA"/>
        </w:rPr>
        <w:t xml:space="preserve">теру. </w:t>
      </w:r>
    </w:p>
    <w:p w:rsidR="00770025" w:rsidRDefault="00770025" w:rsidP="004D5EE7">
      <w:pPr>
        <w:tabs>
          <w:tab w:val="left" w:pos="993"/>
        </w:tabs>
        <w:spacing w:line="240" w:lineRule="auto"/>
        <w:ind w:firstLine="709"/>
        <w:rPr>
          <w:lang w:val="uk-UA"/>
        </w:rPr>
      </w:pPr>
      <w:r w:rsidRPr="00770025">
        <w:rPr>
          <w:b/>
          <w:lang w:val="uk-UA"/>
        </w:rPr>
        <w:t>Похідні фінансові інструменти</w:t>
      </w:r>
      <w:r>
        <w:rPr>
          <w:lang w:val="uk-UA"/>
        </w:rPr>
        <w:t xml:space="preserve"> — це контракти, які уклада</w:t>
      </w:r>
      <w:r w:rsidRPr="00770025">
        <w:rPr>
          <w:lang w:val="uk-UA"/>
        </w:rPr>
        <w:t>ються для перерозподілу фінан</w:t>
      </w:r>
      <w:r>
        <w:rPr>
          <w:lang w:val="uk-UA"/>
        </w:rPr>
        <w:t>сових ризиків і передбачають по</w:t>
      </w:r>
      <w:r w:rsidRPr="00770025">
        <w:rPr>
          <w:lang w:val="uk-UA"/>
        </w:rPr>
        <w:t xml:space="preserve">передню фіксацію всіх умов проведення в майбутньому певної операції (купівлі, продажу, обміну, емісії) з інструментом, який є предметом угоди. </w:t>
      </w:r>
      <w:r w:rsidRPr="00FE382A">
        <w:rPr>
          <w:lang w:val="uk-UA"/>
        </w:rPr>
        <w:t xml:space="preserve">Похідні фінансові інструменти ще називають деривативами (від англ. </w:t>
      </w:r>
      <w:proofErr w:type="gramStart"/>
      <w:r>
        <w:t>derivative</w:t>
      </w:r>
      <w:r w:rsidRPr="00FE382A">
        <w:rPr>
          <w:lang w:val="uk-UA"/>
        </w:rPr>
        <w:t xml:space="preserve"> — похідний), оскільки їх вартість похідна від вартості базових інструментів, покладених в основу угоди.</w:t>
      </w:r>
      <w:proofErr w:type="gramEnd"/>
    </w:p>
    <w:p w:rsidR="00057FDA" w:rsidRDefault="0086564C" w:rsidP="0086564C">
      <w:pPr>
        <w:tabs>
          <w:tab w:val="left" w:pos="993"/>
        </w:tabs>
        <w:spacing w:line="240" w:lineRule="auto"/>
        <w:rPr>
          <w:lang w:val="uk-UA"/>
        </w:rPr>
      </w:pPr>
      <w:r>
        <w:rPr>
          <w:noProof/>
          <w:lang w:eastAsia="ru-RU"/>
        </w:rPr>
        <mc:AlternateContent>
          <mc:Choice Requires="wpc">
            <w:drawing>
              <wp:inline distT="0" distB="0" distL="0" distR="0">
                <wp:extent cx="6162675" cy="3276600"/>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Прямоугольник 2"/>
                        <wps:cNvSpPr/>
                        <wps:spPr>
                          <a:xfrm>
                            <a:off x="1304925" y="66675"/>
                            <a:ext cx="3105150" cy="4381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Фінансові інструменти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66675" y="695325"/>
                            <a:ext cx="1885950" cy="4381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За предметом контракту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2219325" y="695325"/>
                            <a:ext cx="1895475" cy="495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За економічним змістом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4238625" y="695325"/>
                            <a:ext cx="1781175" cy="495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За характером контрактних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581025" y="1390651"/>
                            <a:ext cx="1476375" cy="381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первинні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581024" y="1876425"/>
                            <a:ext cx="1476163"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похідні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2847975" y="1390650"/>
                            <a:ext cx="1266402" cy="381001"/>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балансові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2847975" y="1876425"/>
                            <a:ext cx="1266825"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позабалансові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4610100" y="1390650"/>
                            <a:ext cx="1409081" cy="485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Фінансові активи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4667250" y="2028825"/>
                            <a:ext cx="1295400" cy="457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Фінансові зобов</w:t>
                              </w:r>
                              <w:r>
                                <w:rPr>
                                  <w:sz w:val="24"/>
                                  <w:szCs w:val="24"/>
                                  <w:lang w:val="uk-UA"/>
                                </w:rPr>
                                <w:t>ʼ</w:t>
                              </w:r>
                              <w:r w:rsidRPr="0086564C">
                                <w:rPr>
                                  <w:sz w:val="24"/>
                                  <w:szCs w:val="24"/>
                                  <w:lang w:val="uk-UA"/>
                                </w:rPr>
                                <w:t>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4667250" y="2647950"/>
                            <a:ext cx="1351312" cy="514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86564C" w:rsidRDefault="00877E95" w:rsidP="0086564C">
                              <w:pPr>
                                <w:spacing w:line="240" w:lineRule="auto"/>
                                <w:jc w:val="center"/>
                                <w:rPr>
                                  <w:sz w:val="24"/>
                                  <w:szCs w:val="24"/>
                                  <w:lang w:val="uk-UA"/>
                                </w:rPr>
                              </w:pPr>
                              <w:r w:rsidRPr="0086564C">
                                <w:rPr>
                                  <w:sz w:val="24"/>
                                  <w:szCs w:val="24"/>
                                  <w:lang w:val="uk-UA"/>
                                </w:rPr>
                                <w:t>Інструменти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ая со стрелкой 16"/>
                        <wps:cNvCnPr>
                          <a:stCxn id="2" idx="2"/>
                          <a:endCxn id="3" idx="0"/>
                        </wps:cNvCnPr>
                        <wps:spPr>
                          <a:xfrm flipH="1">
                            <a:off x="1009650" y="504825"/>
                            <a:ext cx="184785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Прямая со стрелкой 17"/>
                        <wps:cNvCnPr>
                          <a:stCxn id="2" idx="2"/>
                          <a:endCxn id="5" idx="0"/>
                        </wps:cNvCnPr>
                        <wps:spPr>
                          <a:xfrm>
                            <a:off x="2857500" y="504825"/>
                            <a:ext cx="2271713"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Прямая со стрелкой 18"/>
                        <wps:cNvCnPr/>
                        <wps:spPr>
                          <a:xfrm>
                            <a:off x="2847975" y="504825"/>
                            <a:ext cx="9525"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Прямая соединительная линия 19"/>
                        <wps:cNvCnPr/>
                        <wps:spPr>
                          <a:xfrm>
                            <a:off x="276225" y="1133475"/>
                            <a:ext cx="0" cy="942975"/>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a:endCxn id="6" idx="1"/>
                        </wps:cNvCnPr>
                        <wps:spPr>
                          <a:xfrm>
                            <a:off x="276225" y="1581151"/>
                            <a:ext cx="30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Прямая соединительная линия 21"/>
                        <wps:cNvCnPr>
                          <a:endCxn id="7" idx="1"/>
                        </wps:cNvCnPr>
                        <wps:spPr>
                          <a:xfrm>
                            <a:off x="276225" y="2076450"/>
                            <a:ext cx="304799"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2505075" y="1190625"/>
                            <a:ext cx="0" cy="88582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Прямая соединительная линия 23"/>
                        <wps:cNvCnPr>
                          <a:endCxn id="10" idx="1"/>
                        </wps:cNvCnPr>
                        <wps:spPr>
                          <a:xfrm>
                            <a:off x="2514600" y="2076450"/>
                            <a:ext cx="333375"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Прямая соединительная линия 24"/>
                        <wps:cNvCnPr>
                          <a:endCxn id="9" idx="1"/>
                        </wps:cNvCnPr>
                        <wps:spPr>
                          <a:xfrm>
                            <a:off x="2524125" y="1581151"/>
                            <a:ext cx="32385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Прямая соединительная линия 25"/>
                        <wps:cNvCnPr/>
                        <wps:spPr>
                          <a:xfrm>
                            <a:off x="4410075" y="1190625"/>
                            <a:ext cx="0" cy="1666875"/>
                          </a:xfrm>
                          <a:prstGeom prst="line">
                            <a:avLst/>
                          </a:prstGeom>
                        </wps:spPr>
                        <wps:style>
                          <a:lnRef idx="1">
                            <a:schemeClr val="dk1"/>
                          </a:lnRef>
                          <a:fillRef idx="0">
                            <a:schemeClr val="dk1"/>
                          </a:fillRef>
                          <a:effectRef idx="0">
                            <a:schemeClr val="dk1"/>
                          </a:effectRef>
                          <a:fontRef idx="minor">
                            <a:schemeClr val="tx1"/>
                          </a:fontRef>
                        </wps:style>
                        <wps:bodyPr/>
                      </wps:wsp>
                      <wps:wsp>
                        <wps:cNvPr id="26" name="Прямая соединительная линия 26"/>
                        <wps:cNvCnPr/>
                        <wps:spPr>
                          <a:xfrm>
                            <a:off x="4410075" y="2857500"/>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Прямая соединительная линия 27"/>
                        <wps:cNvCnPr/>
                        <wps:spPr>
                          <a:xfrm>
                            <a:off x="4410075" y="2238375"/>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Прямая соединительная линия 28"/>
                        <wps:cNvCnPr>
                          <a:endCxn id="12" idx="1"/>
                        </wps:cNvCnPr>
                        <wps:spPr>
                          <a:xfrm>
                            <a:off x="4410075" y="1633538"/>
                            <a:ext cx="20002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1" o:spid="_x0000_s1026" editas="canvas" style="width:485.25pt;height:258pt;mso-position-horizontal-relative:char;mso-position-vertical-relative:line" coordsize="61626,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26;height:32766;visibility:visible;mso-wrap-style:square">
                  <v:fill o:detectmouseclick="t"/>
                  <v:path o:connecttype="none"/>
                </v:shape>
                <v:rect id="Прямоугольник 2" o:spid="_x0000_s1028" style="position:absolute;left:13049;top:666;width:31051;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t8cIA&#10;AADaAAAADwAAAGRycy9kb3ducmV2LnhtbESPX2vCQBDE34V+h2MLfZF6p6DYNBcpitCXQv1D6eOS&#10;2yahub2QWzV++55Q8HGYmd8w+WrwrTpTH5vAFqYTA4q4DK7hysLxsH1egoqC7LANTBauFGFVPIxy&#10;zFy48I7Oe6lUgnDM0EIt0mVax7Imj3ESOuLk/YTeoyTZV9r1eElw3+qZMQvtseG0UGNH65rK3/3J&#10;W3CRNI3JfMr313wj1/XHzpkXa58eh7dXUEKD3MP/7XdnYQa3K+kG6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i3xwgAAANoAAAAPAAAAAAAAAAAAAAAAAJgCAABkcnMvZG93&#10;bnJldi54bWxQSwUGAAAAAAQABAD1AAAAhwM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Фінансові інструменти</w:t>
                        </w:r>
                      </w:p>
                    </w:txbxContent>
                  </v:textbox>
                </v:rect>
                <v:rect id="Прямоугольник 3" o:spid="_x0000_s1029" style="position:absolute;left:666;top:6953;width:18860;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6IasIA&#10;AADaAAAADwAAAGRycy9kb3ducmV2LnhtbESPQWvCQBSE70L/w/IEL1J3VVra1FWKIngp1LSUHh/Z&#10;1ySYfRuyT43/visIHoeZ+YZZrHrfqBN1sQ5sYToxoIiL4GouLXx/bR9fQEVBdtgEJgsXirBaPgwW&#10;mLlw5j2dcilVgnDM0EIl0mZax6Iij3ESWuLk/YXOoyTZldp1eE5w3+iZMc/aY81pocKW1hUVh/zo&#10;LbhImsZkPuX352kjl/XH3plXa0fD/v0NlFAv9/CtvXMW5nC9km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hqwgAAANoAAAAPAAAAAAAAAAAAAAAAAJgCAABkcnMvZG93&#10;bnJldi54bWxQSwUGAAAAAAQABAD1AAAAhwM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За предметом контракту</w:t>
                        </w:r>
                      </w:p>
                    </w:txbxContent>
                  </v:textbox>
                </v:rect>
                <v:rect id="Прямоугольник 4" o:spid="_x0000_s1030" style="position:absolute;left:22193;top:6953;width:18955;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QHsIA&#10;AADaAAAADwAAAGRycy9kb3ducmV2LnhtbESPQWvCQBSE70L/w/IEL1J3FVva1FWKIngp1LSUHh/Z&#10;1ySYfRuyT43/visIHoeZ+YZZrHrfqBN1sQ5sYToxoIiL4GouLXx/bR9fQEVBdtgEJgsXirBaPgwW&#10;mLlw5j2dcilVgnDM0EIl0mZax6Iij3ESWuLk/YXOoyTZldp1eE5w3+iZMc/aY81pocKW1hUVh/zo&#10;LbhImsZkPuX352kjl/XH3plXa0fD/v0NlFAv9/CtvXMW5nC9km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xAewgAAANoAAAAPAAAAAAAAAAAAAAAAAJgCAABkcnMvZG93&#10;bnJldi54bWxQSwUGAAAAAAQABAD1AAAAhwM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За економічним змістом</w:t>
                        </w:r>
                      </w:p>
                    </w:txbxContent>
                  </v:textbox>
                </v:rect>
                <v:rect id="Прямоугольник 5" o:spid="_x0000_s1031" style="position:absolute;left:42386;top:6953;width:1781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1hcIA&#10;AADaAAAADwAAAGRycy9kb3ducmV2LnhtbESPzWoCQRCE7wHfYWjBS4gzEZRkdRQxBLwI/oSQY7PT&#10;7i7u9Cw7HV3f3hEEj0VVfUXNFp2v1ZnaWAW28D40oIjz4CouLPwcvt8+QEVBdlgHJgtXirCY915m&#10;mLlw4R2d91KoBOGYoYVSpMm0jnlJHuMwNMTJO4bWoyTZFtq1eElwX+uRMRPtseK0UGJDq5Ly0/7f&#10;W3CRNL2S2crf7/hLrqvNzplPawf9bjkFJdTJM/xor52FMdyvpBug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7WFwgAAANoAAAAPAAAAAAAAAAAAAAAAAJgCAABkcnMvZG93&#10;bnJldi54bWxQSwUGAAAAAAQABAD1AAAAhwM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За характером контрактних відносин</w:t>
                        </w:r>
                      </w:p>
                    </w:txbxContent>
                  </v:textbox>
                </v:rect>
                <v:rect id="Прямоугольник 6" o:spid="_x0000_s1032" style="position:absolute;left:5810;top:13906;width:1476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8sIA&#10;AADaAAAADwAAAGRycy9kb3ducmV2LnhtbESPQWvCQBSE7wX/w/KEXorutlCpMRsRS8FLoWoRj4/s&#10;Mwlm34bsq8Z/7xYKPQ4z8w2TLwffqgv1sQls4XlqQBGXwTVcWfjef0zeQEVBdtgGJgs3irAsRg85&#10;Zi5ceUuXnVQqQThmaKEW6TKtY1mTxzgNHXHyTqH3KEn2lXY9XhPct/rFmJn22HBaqLGjdU3leffj&#10;LbhImp7IfMnx8Pout/Xn1pm5tY/jYbUAJTTIf/ivvXEWZvB7Jd0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SvywgAAANoAAAAPAAAAAAAAAAAAAAAAAJgCAABkcnMvZG93&#10;bnJldi54bWxQSwUGAAAAAAQABAD1AAAAhwM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первинні</w:t>
                        </w:r>
                      </w:p>
                    </w:txbxContent>
                  </v:textbox>
                </v:rect>
                <v:rect id="Прямоугольник 7" o:spid="_x0000_s1033" style="position:absolute;left:5810;top:18764;width:14761;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OacIA&#10;AADaAAAADwAAAGRycy9kb3ducmV2LnhtbESPX2vCQBDE34V+h2MFX6TeKdg/qacURfClUNNS+rjk&#10;tkkwtxdyq8Zv3xMEH4eZ+Q2zWPW+USfqYh3YwnRiQBEXwdVcWvj+2j6+gIqC7LAJTBYuFGG1fBgs&#10;MHPhzHs65VKqBOGYoYVKpM20jkVFHuMktMTJ+wudR0myK7Xr8JzgvtEzY560x5rTQoUtrSsqDvnR&#10;W3CRNI3JfMrvz3wjl/XH3plXa0fD/v0NlFAv9/CtvXMWnuF6Jd0A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Y5pwgAAANoAAAAPAAAAAAAAAAAAAAAAAJgCAABkcnMvZG93&#10;bnJldi54bWxQSwUGAAAAAAQABAD1AAAAhwM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похідні</w:t>
                        </w:r>
                      </w:p>
                    </w:txbxContent>
                  </v:textbox>
                </v:rect>
                <v:rect id="Прямоугольник 9" o:spid="_x0000_s1034" style="position:absolute;left:28479;top:13906;width:1266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gMEA&#10;AADaAAAADwAAAGRycy9kb3ducmV2LnhtbESPQWsCMRSE74L/ITyhF9HEQqWuRhFLoRehahGPj81z&#10;d3Hzsmxedf33plDwOMzMN8xi1flaXamNVWALk7EBRZwHV3Fh4efwOXoHFQXZYR2YLNwpwmrZ7y0w&#10;c+HGO7rupVAJwjFDC6VIk2kd85I8xnFoiJN3Dq1HSbIttGvxluC+1q/GTLXHitNCiQ1tSsov+19v&#10;wUXSNCTzLafj24fcN9udMzNrXwbdeg5KqJNn+L/95SzM4O9Kug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Wv4DBAAAA2gAAAA8AAAAAAAAAAAAAAAAAmAIAAGRycy9kb3du&#10;cmV2LnhtbFBLBQYAAAAABAAEAPUAAACGAw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балансові</w:t>
                        </w:r>
                      </w:p>
                    </w:txbxContent>
                  </v:textbox>
                </v:rect>
                <v:rect id="Прямоугольник 10" o:spid="_x0000_s1035" style="position:absolute;left:28479;top:18764;width:12669;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768MA&#10;AADbAAAADwAAAGRycy9kb3ducmV2LnhtbESPQWsCQQyF74X+hyGFXorOWGipq6MUpeClULWIx7AT&#10;d5fuZJadVNd/bw6F3hLey3tf5sshtuZMfW4Se5iMHRjiMoWGKw/f+4/RG5gsyAHbxOThShmWi/u7&#10;ORYhXXhL551URkM4F+ihFukKa3NZU8Q8Th2xaqfURxRd+8qGHi8aHlv77NyrjdiwNtTY0aqm8mf3&#10;Gz2ETJaeyH3J8fCyluvqcxvc1PvHh+F9BkZokH/z3/UmKL7S6y86gF3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m768MAAADbAAAADwAAAAAAAAAAAAAAAACYAgAAZHJzL2Rv&#10;d25yZXYueG1sUEsFBgAAAAAEAAQA9QAAAIgDA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позабалансові</w:t>
                        </w:r>
                      </w:p>
                    </w:txbxContent>
                  </v:textbox>
                </v:rect>
                <v:rect id="Прямоугольник 12" o:spid="_x0000_s1036" style="position:absolute;left:46101;top:13906;width:14090;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AB8EA&#10;AADbAAAADwAAAGRycy9kb3ducmV2LnhtbERPS2vCQBC+C/0PyxR6kbqroNg0GymK0EuhPig9Dtlp&#10;EpqdDdlR47/vCgVv8/E9J18NvlVn6mMT2MJ0YkARl8E1XFk4HrbPS1BRkB22gcnClSKsiodRjpkL&#10;F97ReS+VSiEcM7RQi3SZ1rGsyWOchI44cT+h9ygJ9pV2PV5SuG/1zJiF9thwaqixo3VN5e/+5C24&#10;SJrGZD7l+2u+kev6Y+fMi7VPj8PbKyihQe7if/e7S/NncPslHa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3gAfBAAAA2wAAAA8AAAAAAAAAAAAAAAAAmAIAAGRycy9kb3du&#10;cmV2LnhtbFBLBQYAAAAABAAEAPUAAACGAw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Фінансові активи</w:t>
                        </w:r>
                      </w:p>
                    </w:txbxContent>
                  </v:textbox>
                </v:rect>
                <v:rect id="Прямоугольник 13" o:spid="_x0000_s1037" style="position:absolute;left:46672;top:20288;width:1295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slnMAA&#10;AADbAAAADwAAAGRycy9kb3ducmV2LnhtbERPS2sCMRC+F/wPYQq9FE3aouhqFLEUehF8IR6Hzbi7&#10;dDNZNlNd/70pFLzNx/ec2aLztbpQG6vAFt4GBhRxHlzFhYXD/qs/BhUF2WEdmCzcKMJi3nuaYebC&#10;lbd02UmhUgjHDC2UIk2mdcxL8hgHoSFO3Dm0HiXBttCuxWsK97V+N2akPVacGkpsaFVS/rP79RZc&#10;JE2vZDZyOg4/5bZab52ZWPvy3C2noIQ6eYj/3d8uzf+Av1/SAX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slnMAAAADbAAAADwAAAAAAAAAAAAAAAACYAgAAZHJzL2Rvd25y&#10;ZXYueG1sUEsFBgAAAAAEAAQA9QAAAIUDA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Фінансові зобов</w:t>
                        </w:r>
                        <w:r>
                          <w:rPr>
                            <w:sz w:val="24"/>
                            <w:szCs w:val="24"/>
                            <w:lang w:val="uk-UA"/>
                          </w:rPr>
                          <w:t>ʼ</w:t>
                        </w:r>
                        <w:r w:rsidRPr="0086564C">
                          <w:rPr>
                            <w:sz w:val="24"/>
                            <w:szCs w:val="24"/>
                            <w:lang w:val="uk-UA"/>
                          </w:rPr>
                          <w:t>язання</w:t>
                        </w:r>
                      </w:p>
                    </w:txbxContent>
                  </v:textbox>
                </v:rect>
                <v:rect id="Прямоугольник 14" o:spid="_x0000_s1038" style="position:absolute;left:46672;top:26479;width:13513;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96MAA&#10;AADbAAAADwAAAGRycy9kb3ducmV2LnhtbERPS2sCMRC+F/wPYQq9FE1aquhqFLEUehF8IR6Hzbi7&#10;dDNZNlNd/70pFLzNx/ec2aLztbpQG6vAFt4GBhRxHlzFhYXD/qs/BhUF2WEdmCzcKMJi3nuaYebC&#10;lbd02UmhUgjHDC2UIk2mdcxL8hgHoSFO3Dm0HiXBttCuxWsK97V+N2akPVacGkpsaFVS/rP79RZc&#10;JE2vZDZyOg4/5bZab52ZWPvy3C2noIQ6eYj/3d8uzf+Av1/SAX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K96MAAAADbAAAADwAAAAAAAAAAAAAAAACYAgAAZHJzL2Rvd25y&#10;ZXYueG1sUEsFBgAAAAAEAAQA9QAAAIUDAAAAAA==&#10;" fillcolor="white [3201]" strokecolor="black [3213]" strokeweight=".25pt">
                  <v:textbox>
                    <w:txbxContent>
                      <w:p w:rsidR="00877E95" w:rsidRPr="0086564C" w:rsidRDefault="00877E95" w:rsidP="0086564C">
                        <w:pPr>
                          <w:spacing w:line="240" w:lineRule="auto"/>
                          <w:jc w:val="center"/>
                          <w:rPr>
                            <w:sz w:val="24"/>
                            <w:szCs w:val="24"/>
                            <w:lang w:val="uk-UA"/>
                          </w:rPr>
                        </w:pPr>
                        <w:r w:rsidRPr="0086564C">
                          <w:rPr>
                            <w:sz w:val="24"/>
                            <w:szCs w:val="24"/>
                            <w:lang w:val="uk-UA"/>
                          </w:rPr>
                          <w:t>Інструменти капіталу</w:t>
                        </w:r>
                      </w:p>
                    </w:txbxContent>
                  </v:textbox>
                </v:rect>
                <v:shapetype id="_x0000_t32" coordsize="21600,21600" o:spt="32" o:oned="t" path="m,l21600,21600e" filled="f">
                  <v:path arrowok="t" fillok="f" o:connecttype="none"/>
                  <o:lock v:ext="edit" shapetype="t"/>
                </v:shapetype>
                <v:shape id="Прямая со стрелкой 16" o:spid="_x0000_s1039" type="#_x0000_t32" style="position:absolute;left:10096;top:5048;width:18479;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3Mu8MAAADbAAAADwAAAGRycy9kb3ducmV2LnhtbERP32vCMBB+F/Y/hBvsTdOp6OhMi2yM&#10;KRNEJ4JvR3NryppLbTKt/70RBr7dx/fzZnlna3Gi1leOFTwPEhDEhdMVlwp23x/9FxA+IGusHZOC&#10;C3nIs4feDFPtzryh0zaUIoawT1GBCaFJpfSFIYt+4BriyP241mKIsC2lbvEcw20th0kykRYrjg0G&#10;G3ozVPxu/6yC9+V+PD12x/Xo82BWBY2mh+H8S6mnx27+CiJQF+7if/dCx/kTuP0SD5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dzLvDAAAA2wAAAA8AAAAAAAAAAAAA&#10;AAAAoQIAAGRycy9kb3ducmV2LnhtbFBLBQYAAAAABAAEAPkAAACRAwAAAAA=&#10;" strokecolor="black [3040]">
                  <v:stroke endarrow="open"/>
                </v:shape>
                <v:shape id="Прямая со стрелкой 17" o:spid="_x0000_s1040" type="#_x0000_t32" style="position:absolute;left:28575;top:5048;width:22717;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shape id="Прямая со стрелкой 18" o:spid="_x0000_s1041" type="#_x0000_t32" style="position:absolute;left:28479;top:5048;width:96;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line id="Прямая соединительная линия 19" o:spid="_x0000_s1042" style="position:absolute;visibility:visible;mso-wrap-style:square" from="2762,11334" to="2762,2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Прямая соединительная линия 20" o:spid="_x0000_s1043" style="position:absolute;visibility:visible;mso-wrap-style:square" from="2762,15811" to="581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Прямая соединительная линия 21" o:spid="_x0000_s1044" style="position:absolute;visibility:visible;mso-wrap-style:square" from="2762,20764" to="5810,2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line id="Прямая соединительная линия 22" o:spid="_x0000_s1045" style="position:absolute;visibility:visible;mso-wrap-style:square" from="25050,11906" to="25050,2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line id="Прямая соединительная линия 23" o:spid="_x0000_s1046" style="position:absolute;visibility:visible;mso-wrap-style:square" from="25146,20764" to="28479,2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strokecolor="black [3040]"/>
                <v:line id="Прямая соединительная линия 24" o:spid="_x0000_s1047" style="position:absolute;visibility:visible;mso-wrap-style:square" from="25241,15811" to="28479,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Прямая соединительная линия 25" o:spid="_x0000_s1048" style="position:absolute;visibility:visible;mso-wrap-style:square" from="44100,11906" to="4410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line id="Прямая соединительная линия 26" o:spid="_x0000_s1049" style="position:absolute;visibility:visible;mso-wrap-style:square" from="44100,28575" to="46672,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Прямая соединительная линия 27" o:spid="_x0000_s1050" style="position:absolute;visibility:visible;mso-wrap-style:square" from="44100,22383" to="46672,2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ftcMAAADbAAAADwAAAGRycy9kb3ducmV2LnhtbESPT2sCMRTE74V+h/AK3jSrpVa3ZqWU&#10;ikVP9c/9sXndXXbzsiZR02/fCEKPw8z8hlkso+nEhZxvLCsYjzIQxKXVDVcKDvvVcAbCB2SNnWVS&#10;8EselsXjwwJzba/8TZddqESCsM9RQR1Cn0vpy5oM+pHtiZP3Y53BkKSrpHZ4TXDTyUmWTaXBhtNC&#10;jT191FS2u7NJlPHxZOS6neNx47bu83kaX+JJqcFTfH8DESiG//C9/aUVTF7h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37XDAAAA2wAAAA8AAAAAAAAAAAAA&#10;AAAAoQIAAGRycy9kb3ducmV2LnhtbFBLBQYAAAAABAAEAPkAAACRAwAAAAA=&#10;" strokecolor="black [3040]"/>
                <v:line id="Прямая соединительная линия 28" o:spid="_x0000_s1051" style="position:absolute;visibility:visible;mso-wrap-style:square" from="44100,16335" to="46101,16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Lx8IAAADbAAAADwAAAGRycy9kb3ducmV2LnhtbESPwW7CMAyG75P2DpEn7TZSQEOsENA0&#10;DQ2xEzDuVmPaisYpSQbh7ecD0o7W7/+zv/kyu05dKMTWs4HhoABFXHnbcm3gZ796mYKKCdli55kM&#10;3CjCcvH4MMfS+itv6bJLtRIIxxINNCn1pdaxashhHPieWLKjDw6TjKHWNuBV4K7To6KYaIcty4UG&#10;e/poqDrtfp1Qhoez01+nNzxswnf4HE/yaz4b8/yU32egEuX0v3xvr62Bk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5Lx8IAAADbAAAADwAAAAAAAAAAAAAA&#10;AAChAgAAZHJzL2Rvd25yZXYueG1sUEsFBgAAAAAEAAQA+QAAAJADAAAAAA==&#10;" strokecolor="black [3040]"/>
                <w10:anchorlock/>
              </v:group>
            </w:pict>
          </mc:Fallback>
        </mc:AlternateContent>
      </w:r>
    </w:p>
    <w:p w:rsidR="0086564C" w:rsidRDefault="00057FDA" w:rsidP="00770025">
      <w:pPr>
        <w:tabs>
          <w:tab w:val="left" w:pos="709"/>
        </w:tabs>
        <w:spacing w:line="240" w:lineRule="auto"/>
        <w:rPr>
          <w:lang w:val="uk-UA"/>
        </w:rPr>
      </w:pPr>
      <w:r>
        <w:rPr>
          <w:lang w:val="uk-UA"/>
        </w:rPr>
        <w:tab/>
      </w:r>
      <w:r w:rsidRPr="00FE382A">
        <w:rPr>
          <w:lang w:val="uk-UA"/>
        </w:rPr>
        <w:t>Рис. 8.1. Класифікація фінансових інструментів</w:t>
      </w:r>
    </w:p>
    <w:p w:rsidR="00770025" w:rsidRDefault="00770025" w:rsidP="00770025">
      <w:pPr>
        <w:tabs>
          <w:tab w:val="left" w:pos="709"/>
        </w:tabs>
        <w:spacing w:line="240" w:lineRule="auto"/>
        <w:ind w:firstLine="709"/>
        <w:rPr>
          <w:lang w:val="uk-UA"/>
        </w:rPr>
      </w:pPr>
      <w:r w:rsidRPr="00770025">
        <w:rPr>
          <w:lang w:val="uk-UA"/>
        </w:rPr>
        <w:t>У міжнародній практиц</w:t>
      </w:r>
      <w:r>
        <w:rPr>
          <w:lang w:val="uk-UA"/>
        </w:rPr>
        <w:t>і найпоширенішими видами дерива</w:t>
      </w:r>
      <w:r w:rsidRPr="00770025">
        <w:rPr>
          <w:lang w:val="uk-UA"/>
        </w:rPr>
        <w:t>тивів є форвардні та ф’ючерсні</w:t>
      </w:r>
      <w:r>
        <w:rPr>
          <w:lang w:val="uk-UA"/>
        </w:rPr>
        <w:t xml:space="preserve"> контракти, опціони і своп-конт</w:t>
      </w:r>
      <w:r w:rsidRPr="00770025">
        <w:rPr>
          <w:lang w:val="uk-UA"/>
        </w:rPr>
        <w:t>ракти, а найпопулярнішими в</w:t>
      </w:r>
      <w:r>
        <w:rPr>
          <w:lang w:val="uk-UA"/>
        </w:rPr>
        <w:t>идами базових фінансових інстру</w:t>
      </w:r>
      <w:r w:rsidRPr="00770025">
        <w:rPr>
          <w:lang w:val="uk-UA"/>
        </w:rPr>
        <w:t>ментів — валюта, грошові кошти у формі кредитів та депозитів, цінні папери, фондові індекси</w:t>
      </w:r>
      <w:r>
        <w:rPr>
          <w:lang w:val="uk-UA"/>
        </w:rPr>
        <w:t>.</w:t>
      </w:r>
    </w:p>
    <w:p w:rsidR="00770025" w:rsidRDefault="00770025" w:rsidP="00770025">
      <w:pPr>
        <w:tabs>
          <w:tab w:val="left" w:pos="709"/>
        </w:tabs>
        <w:spacing w:line="240" w:lineRule="auto"/>
        <w:ind w:firstLine="709"/>
        <w:rPr>
          <w:lang w:val="uk-UA"/>
        </w:rPr>
      </w:pPr>
      <w:r>
        <w:t xml:space="preserve">У фінансовій діяльності прийнято розрізняти не вид фінансового інструмента, а позицію, яка виникла у зв’язку з проведенням операції. </w:t>
      </w:r>
    </w:p>
    <w:p w:rsidR="00770025" w:rsidRDefault="00770025" w:rsidP="00770025">
      <w:pPr>
        <w:tabs>
          <w:tab w:val="left" w:pos="709"/>
        </w:tabs>
        <w:spacing w:line="240" w:lineRule="auto"/>
        <w:ind w:firstLine="709"/>
        <w:rPr>
          <w:lang w:val="uk-UA"/>
        </w:rPr>
      </w:pPr>
      <w:r w:rsidRPr="00770025">
        <w:rPr>
          <w:b/>
        </w:rPr>
        <w:t>Довга позиція</w:t>
      </w:r>
      <w:r>
        <w:t xml:space="preserve"> означає купівлю фінансових інструментів, а отже, з погляду бухгалтерського </w:t>
      </w:r>
      <w:proofErr w:type="gramStart"/>
      <w:r>
        <w:t>обл</w:t>
      </w:r>
      <w:proofErr w:type="gramEnd"/>
      <w:r>
        <w:t xml:space="preserve">іку — актив банку. </w:t>
      </w:r>
    </w:p>
    <w:p w:rsidR="00770025" w:rsidRDefault="00770025" w:rsidP="00770025">
      <w:pPr>
        <w:tabs>
          <w:tab w:val="left" w:pos="709"/>
        </w:tabs>
        <w:spacing w:line="240" w:lineRule="auto"/>
        <w:ind w:firstLine="709"/>
        <w:rPr>
          <w:lang w:val="uk-UA"/>
        </w:rPr>
      </w:pPr>
      <w:r w:rsidRPr="00770025">
        <w:rPr>
          <w:b/>
        </w:rPr>
        <w:t>Коротка позиція</w:t>
      </w:r>
      <w:r>
        <w:t xml:space="preserve"> означає продаж інструменті</w:t>
      </w:r>
      <w:proofErr w:type="gramStart"/>
      <w:r>
        <w:t>в</w:t>
      </w:r>
      <w:proofErr w:type="gramEnd"/>
      <w:r>
        <w:t xml:space="preserve"> і є зобов’язанням для продавця</w:t>
      </w:r>
      <w:r>
        <w:rPr>
          <w:lang w:val="uk-UA"/>
        </w:rPr>
        <w:t>.</w:t>
      </w:r>
    </w:p>
    <w:p w:rsidR="00770025" w:rsidRDefault="00770025" w:rsidP="00770025">
      <w:pPr>
        <w:tabs>
          <w:tab w:val="left" w:pos="709"/>
        </w:tabs>
        <w:spacing w:line="240" w:lineRule="auto"/>
        <w:ind w:firstLine="709"/>
        <w:rPr>
          <w:lang w:val="uk-UA"/>
        </w:rPr>
      </w:pPr>
      <w:proofErr w:type="gramStart"/>
      <w:r>
        <w:t>З</w:t>
      </w:r>
      <w:proofErr w:type="gramEnd"/>
      <w:r>
        <w:t xml:space="preserve"> погляду динаміки структура фінансового ринку представлена тільки двома сегментами — спотовим ринком та строковим. </w:t>
      </w:r>
    </w:p>
    <w:p w:rsidR="00770025" w:rsidRDefault="00770025" w:rsidP="00770025">
      <w:pPr>
        <w:tabs>
          <w:tab w:val="left" w:pos="709"/>
        </w:tabs>
        <w:spacing w:line="240" w:lineRule="auto"/>
        <w:ind w:firstLine="709"/>
        <w:rPr>
          <w:lang w:val="uk-UA"/>
        </w:rPr>
      </w:pPr>
      <w:r>
        <w:t xml:space="preserve">На </w:t>
      </w:r>
      <w:r w:rsidRPr="00770025">
        <w:rPr>
          <w:b/>
        </w:rPr>
        <w:t>спотовому ринку</w:t>
      </w:r>
      <w:r>
        <w:t xml:space="preserve"> укладаються угоди, умовами яких передбачається проведення реальної операції (купівлі, продажу, надання кредитів тощо) протягом не більш як двох робочих днів </w:t>
      </w:r>
      <w:proofErr w:type="gramStart"/>
      <w:r>
        <w:t>в</w:t>
      </w:r>
      <w:proofErr w:type="gramEnd"/>
      <w:r>
        <w:t xml:space="preserve">ід дати підписання контракту. Інша назва такого ринку — готівковий (касовий). На спотовому ринку угоди укладаються за </w:t>
      </w:r>
      <w:proofErr w:type="gramStart"/>
      <w:r>
        <w:t>поточною</w:t>
      </w:r>
      <w:proofErr w:type="gramEnd"/>
      <w:r>
        <w:t xml:space="preserve"> ринковою ціною.</w:t>
      </w:r>
    </w:p>
    <w:p w:rsidR="00770025" w:rsidRDefault="00770025" w:rsidP="00770025">
      <w:pPr>
        <w:tabs>
          <w:tab w:val="left" w:pos="709"/>
        </w:tabs>
        <w:spacing w:line="240" w:lineRule="auto"/>
        <w:ind w:firstLine="709"/>
        <w:rPr>
          <w:lang w:val="uk-UA"/>
        </w:rPr>
      </w:pPr>
      <w:r>
        <w:t xml:space="preserve">Якщо період від дати укладення угоди до дати її виконання становить понад два робочі дні, то угоду називають </w:t>
      </w:r>
      <w:proofErr w:type="gramStart"/>
      <w:r>
        <w:t>строковою</w:t>
      </w:r>
      <w:proofErr w:type="gramEnd"/>
      <w:r>
        <w:t xml:space="preserve">, а ринок — </w:t>
      </w:r>
      <w:r w:rsidRPr="00770025">
        <w:rPr>
          <w:b/>
        </w:rPr>
        <w:t>строковим</w:t>
      </w:r>
      <w:r>
        <w:t xml:space="preserve">, </w:t>
      </w:r>
      <w:r>
        <w:lastRenderedPageBreak/>
        <w:t>або форвардним. На практиці зазначений період може сягати кількох років, хоча здебільшого він становить один — три місяці.</w:t>
      </w:r>
    </w:p>
    <w:p w:rsidR="00770025" w:rsidRDefault="00770025" w:rsidP="00770025">
      <w:pPr>
        <w:tabs>
          <w:tab w:val="left" w:pos="709"/>
        </w:tabs>
        <w:spacing w:line="240" w:lineRule="auto"/>
        <w:ind w:firstLine="709"/>
        <w:jc w:val="center"/>
        <w:rPr>
          <w:b/>
          <w:lang w:val="uk-UA"/>
        </w:rPr>
      </w:pPr>
      <w:r w:rsidRPr="00770025">
        <w:rPr>
          <w:b/>
        </w:rPr>
        <w:t>Хеджування та спекуляція</w:t>
      </w:r>
    </w:p>
    <w:p w:rsidR="00770025" w:rsidRDefault="00770025" w:rsidP="00770025">
      <w:pPr>
        <w:tabs>
          <w:tab w:val="left" w:pos="709"/>
        </w:tabs>
        <w:spacing w:line="240" w:lineRule="auto"/>
        <w:ind w:firstLine="709"/>
        <w:rPr>
          <w:lang w:val="uk-UA"/>
        </w:rPr>
      </w:pPr>
      <w:proofErr w:type="gramStart"/>
      <w:r>
        <w:t>З</w:t>
      </w:r>
      <w:proofErr w:type="gramEnd"/>
      <w:r>
        <w:t xml:space="preserve"> виникненням біржової форми торгівлі похідними фінансовими інструментами створюються сприятливі умови для проведення операцій спекулятивного характеру. На ф’ючерсних біржах доступність для всіх бажаючих розглядається як основне правило організації діяльності та запорука високої ліквідності і життєздатності біржових контрактів. Такий </w:t>
      </w:r>
      <w:proofErr w:type="gramStart"/>
      <w:r>
        <w:t>п</w:t>
      </w:r>
      <w:proofErr w:type="gramEnd"/>
      <w:r>
        <w:t xml:space="preserve">ідхід дозволяє значно розширити коло учасників, якими можуть бути не лише юридичні особи — банки, корпорації, інвестиційні фонди, страхові компанії, пенсійні фонди, але й фізичні особи. </w:t>
      </w:r>
    </w:p>
    <w:p w:rsidR="00770025" w:rsidRDefault="00770025" w:rsidP="00770025">
      <w:pPr>
        <w:tabs>
          <w:tab w:val="left" w:pos="709"/>
        </w:tabs>
        <w:spacing w:line="240" w:lineRule="auto"/>
        <w:ind w:firstLine="709"/>
        <w:rPr>
          <w:lang w:val="uk-UA"/>
        </w:rPr>
      </w:pPr>
      <w:r w:rsidRPr="00770025">
        <w:rPr>
          <w:b/>
        </w:rPr>
        <w:t>Хеджер</w:t>
      </w:r>
      <w:r>
        <w:t xml:space="preserve"> — це учасник ринку (фізична чи юридична особа), який проводить операції з деривативами для зниження (уникнення) цінового ризику, пов’язаного з власністю </w:t>
      </w:r>
      <w:proofErr w:type="gramStart"/>
      <w:r>
        <w:t>на</w:t>
      </w:r>
      <w:proofErr w:type="gramEnd"/>
      <w:r>
        <w:t xml:space="preserve"> базові інструменти. Сутність операції хеджування полягає в перенесенні цінових ризиків з хеджера на іншого учасника ринку. Хеджери зацікавлені в кінцевому результаті як сумі прибутків і втрат за </w:t>
      </w:r>
      <w:proofErr w:type="gramStart"/>
      <w:r>
        <w:t>балансовою</w:t>
      </w:r>
      <w:proofErr w:type="gramEnd"/>
      <w:r>
        <w:t xml:space="preserve"> та позабалансовою позиціями.</w:t>
      </w:r>
    </w:p>
    <w:p w:rsidR="00770025" w:rsidRDefault="00770025" w:rsidP="00770025">
      <w:pPr>
        <w:tabs>
          <w:tab w:val="left" w:pos="709"/>
        </w:tabs>
        <w:spacing w:line="240" w:lineRule="auto"/>
        <w:ind w:firstLine="709"/>
        <w:rPr>
          <w:lang w:val="uk-UA"/>
        </w:rPr>
      </w:pPr>
      <w:r w:rsidRPr="00770025">
        <w:rPr>
          <w:b/>
        </w:rPr>
        <w:t xml:space="preserve"> Торгівці</w:t>
      </w:r>
      <w:r>
        <w:t xml:space="preserve">, навпаки, розраховують лише на одержання прибутку від </w:t>
      </w:r>
      <w:proofErr w:type="gramStart"/>
      <w:r>
        <w:t>р</w:t>
      </w:r>
      <w:proofErr w:type="gramEnd"/>
      <w:r>
        <w:t xml:space="preserve">ізниці між ціною продажу та купівлі деривативів. Сподіваючись на спекулятивні прибутки, торгівці беруть на себе ризик хеджерів. Зміст такої діяльності як спекуляція в найширшому розумінні можна визначити як формування певних очікувань на основі прогнозування майбутнього та використання їх для одержання прибутку від </w:t>
      </w:r>
      <w:proofErr w:type="gramStart"/>
      <w:r>
        <w:t>р</w:t>
      </w:r>
      <w:proofErr w:type="gramEnd"/>
      <w:r>
        <w:t>ізниці в ціні продажу та купівлі товарів чи фінансових інструментів. Для ефективної роботи ринку необхідні і хеджери, і торгівці, які забезпечують йому високу ліквідність.</w:t>
      </w:r>
    </w:p>
    <w:p w:rsidR="00770025" w:rsidRDefault="00770025" w:rsidP="00770025">
      <w:pPr>
        <w:tabs>
          <w:tab w:val="left" w:pos="709"/>
        </w:tabs>
        <w:spacing w:line="240" w:lineRule="auto"/>
        <w:ind w:firstLine="709"/>
        <w:rPr>
          <w:lang w:val="uk-UA"/>
        </w:rPr>
      </w:pPr>
      <w:r>
        <w:t xml:space="preserve">На ринках, зокрема й на строкових, здійснюються також </w:t>
      </w:r>
      <w:r w:rsidRPr="00770025">
        <w:rPr>
          <w:b/>
        </w:rPr>
        <w:t>арбітражні операції</w:t>
      </w:r>
      <w:r>
        <w:t xml:space="preserve">. Іноді арбітраж розглядають як </w:t>
      </w:r>
      <w:proofErr w:type="gramStart"/>
      <w:r>
        <w:t>р</w:t>
      </w:r>
      <w:proofErr w:type="gramEnd"/>
      <w:r>
        <w:t xml:space="preserve">ізновид спекулятивної операції, а іноді — як самостійний вид діяльності. </w:t>
      </w:r>
    </w:p>
    <w:p w:rsidR="00770025" w:rsidRDefault="00770025" w:rsidP="00770025">
      <w:pPr>
        <w:tabs>
          <w:tab w:val="left" w:pos="709"/>
        </w:tabs>
        <w:spacing w:line="240" w:lineRule="auto"/>
        <w:ind w:firstLine="709"/>
        <w:rPr>
          <w:lang w:val="uk-UA"/>
        </w:rPr>
      </w:pPr>
      <w:proofErr w:type="gramStart"/>
      <w:r>
        <w:t>П</w:t>
      </w:r>
      <w:proofErr w:type="gramEnd"/>
      <w:r>
        <w:t xml:space="preserve">ід </w:t>
      </w:r>
      <w:r w:rsidRPr="00770025">
        <w:rPr>
          <w:b/>
        </w:rPr>
        <w:t>арбітражем</w:t>
      </w:r>
      <w:r>
        <w:t xml:space="preserve"> розуміють одночасне проведення операцій купівлі та продажу одного і того самого і</w:t>
      </w:r>
      <w:r w:rsidR="00D610C7">
        <w:t>нструмента для одержання прибут</w:t>
      </w:r>
      <w:r>
        <w:t xml:space="preserve">ку від різниці в цінах. Розрізняють </w:t>
      </w:r>
      <w:r w:rsidRPr="00D610C7">
        <w:rPr>
          <w:b/>
        </w:rPr>
        <w:t>просторовий арбітраж</w:t>
      </w:r>
      <w:r>
        <w:t xml:space="preserve">, коли операції проводяться на </w:t>
      </w:r>
      <w:proofErr w:type="gramStart"/>
      <w:r>
        <w:t>р</w:t>
      </w:r>
      <w:proofErr w:type="gramEnd"/>
      <w:r>
        <w:t xml:space="preserve">ізних ринках, та </w:t>
      </w:r>
      <w:r w:rsidRPr="00D610C7">
        <w:rPr>
          <w:b/>
        </w:rPr>
        <w:t>часовий арбітраж</w:t>
      </w:r>
      <w:r>
        <w:t>, спрямований на використання</w:t>
      </w:r>
      <w:r w:rsidR="00D610C7">
        <w:t xml:space="preserve"> сприятливих цінових змін протя</w:t>
      </w:r>
      <w:r>
        <w:t xml:space="preserve">гом певного періоду. </w:t>
      </w:r>
      <w:proofErr w:type="gramStart"/>
      <w:r>
        <w:t>На</w:t>
      </w:r>
      <w:proofErr w:type="gramEnd"/>
      <w:r>
        <w:t xml:space="preserve"> </w:t>
      </w:r>
      <w:proofErr w:type="gramStart"/>
      <w:r>
        <w:t>строковому</w:t>
      </w:r>
      <w:proofErr w:type="gramEnd"/>
      <w:r>
        <w:t xml:space="preserve"> ринку арбітражні операції досить популярні і дістали спеціальну назву — </w:t>
      </w:r>
      <w:r w:rsidRPr="00D610C7">
        <w:rPr>
          <w:b/>
        </w:rPr>
        <w:t>стреддл</w:t>
      </w:r>
      <w:r>
        <w:t xml:space="preserve">, або </w:t>
      </w:r>
      <w:r w:rsidRPr="00D610C7">
        <w:rPr>
          <w:b/>
        </w:rPr>
        <w:t>спред</w:t>
      </w:r>
      <w:r>
        <w:t xml:space="preserve"> (спредова угода).</w:t>
      </w:r>
    </w:p>
    <w:p w:rsidR="00D610C7" w:rsidRDefault="00D610C7" w:rsidP="00D610C7">
      <w:pPr>
        <w:tabs>
          <w:tab w:val="left" w:pos="709"/>
        </w:tabs>
        <w:spacing w:line="240" w:lineRule="auto"/>
        <w:ind w:firstLine="709"/>
        <w:jc w:val="center"/>
        <w:rPr>
          <w:b/>
          <w:lang w:val="uk-UA"/>
        </w:rPr>
      </w:pPr>
      <w:r w:rsidRPr="00FE382A">
        <w:rPr>
          <w:b/>
          <w:lang w:val="uk-UA"/>
        </w:rPr>
        <w:t>Хеджування та страхування</w:t>
      </w:r>
    </w:p>
    <w:p w:rsidR="00D610C7" w:rsidRDefault="00D610C7" w:rsidP="00D610C7">
      <w:pPr>
        <w:tabs>
          <w:tab w:val="left" w:pos="709"/>
        </w:tabs>
        <w:spacing w:line="240" w:lineRule="auto"/>
        <w:ind w:firstLine="709"/>
        <w:rPr>
          <w:lang w:val="uk-UA"/>
        </w:rPr>
      </w:pPr>
      <w:r w:rsidRPr="00D610C7">
        <w:rPr>
          <w:lang w:val="uk-UA"/>
        </w:rPr>
        <w:t xml:space="preserve">Між хеджуванням і страхуванням існують суттєві відмінності навіть тоді, коли вони застосовані до одного і того самого ризику в ідентичних ситуаціях. </w:t>
      </w:r>
    </w:p>
    <w:p w:rsidR="00D610C7" w:rsidRDefault="00D610C7" w:rsidP="00D610C7">
      <w:pPr>
        <w:tabs>
          <w:tab w:val="left" w:pos="709"/>
        </w:tabs>
        <w:spacing w:line="240" w:lineRule="auto"/>
        <w:ind w:firstLine="709"/>
        <w:rPr>
          <w:lang w:val="uk-UA"/>
        </w:rPr>
      </w:pPr>
      <w:r w:rsidRPr="00D610C7">
        <w:rPr>
          <w:u w:val="single"/>
        </w:rPr>
        <w:t>Наслідки хеджування</w:t>
      </w:r>
      <w:r>
        <w:t xml:space="preserve"> симетричні: за результатами строкової угоди буде отримано прибуток, який компенсує збитки від несприятливої зміни ринкової </w:t>
      </w:r>
      <w:proofErr w:type="gramStart"/>
      <w:r>
        <w:t>ц</w:t>
      </w:r>
      <w:proofErr w:type="gramEnd"/>
      <w:r>
        <w:t xml:space="preserve">іни базового інструмента за балансовою позицією, або прибутки за балансовою позицією будуть нівельовані втратами за строковою угодою. </w:t>
      </w:r>
    </w:p>
    <w:p w:rsidR="00D610C7" w:rsidRDefault="00D610C7" w:rsidP="00D610C7">
      <w:pPr>
        <w:tabs>
          <w:tab w:val="left" w:pos="709"/>
        </w:tabs>
        <w:spacing w:line="240" w:lineRule="auto"/>
        <w:ind w:firstLine="709"/>
        <w:rPr>
          <w:lang w:val="uk-UA"/>
        </w:rPr>
      </w:pPr>
      <w:r>
        <w:rPr>
          <w:u w:val="single"/>
          <w:lang w:val="uk-UA"/>
        </w:rPr>
        <w:t>Наслідки</w:t>
      </w:r>
      <w:r w:rsidRPr="00D610C7">
        <w:rPr>
          <w:u w:val="single"/>
          <w:lang w:val="uk-UA"/>
        </w:rPr>
        <w:t xml:space="preserve"> страхування</w:t>
      </w:r>
      <w:r w:rsidRPr="00D610C7">
        <w:rPr>
          <w:lang w:val="uk-UA"/>
        </w:rPr>
        <w:t xml:space="preserve"> асиметричні. Це означає, що страхування компенсує негативні резуль</w:t>
      </w:r>
      <w:r>
        <w:rPr>
          <w:lang w:val="uk-UA"/>
        </w:rPr>
        <w:t>тати зміни ціни базового інстру</w:t>
      </w:r>
      <w:r w:rsidRPr="00D610C7">
        <w:rPr>
          <w:lang w:val="uk-UA"/>
        </w:rPr>
        <w:t>мента, водночас надаючи можли</w:t>
      </w:r>
      <w:r>
        <w:rPr>
          <w:lang w:val="uk-UA"/>
        </w:rPr>
        <w:t>вість дістати переваги від спри</w:t>
      </w:r>
      <w:r w:rsidRPr="00D610C7">
        <w:rPr>
          <w:lang w:val="uk-UA"/>
        </w:rPr>
        <w:t xml:space="preserve">ятливої кон’юнктури ринку. </w:t>
      </w:r>
      <w:r w:rsidRPr="00D610C7">
        <w:rPr>
          <w:lang w:val="uk-UA"/>
        </w:rPr>
        <w:lastRenderedPageBreak/>
        <w:t xml:space="preserve">Серед похідних інструментів право вибору надають опціони, тоді як форварди, ф’ючерси та свопи — це тверді угоди, а отже, обов’язкові до виконання. </w:t>
      </w:r>
      <w:proofErr w:type="gramStart"/>
      <w:r>
        <w:t>Ц</w:t>
      </w:r>
      <w:proofErr w:type="gramEnd"/>
      <w:r>
        <w:t>іною за надану можливість вибору та отримання додаткового прибутку є опціонна премія.</w:t>
      </w:r>
    </w:p>
    <w:p w:rsidR="00D610C7" w:rsidRDefault="00D610C7" w:rsidP="00D610C7">
      <w:pPr>
        <w:tabs>
          <w:tab w:val="left" w:pos="709"/>
        </w:tabs>
        <w:spacing w:line="240" w:lineRule="auto"/>
        <w:ind w:firstLine="709"/>
        <w:rPr>
          <w:lang w:val="uk-UA"/>
        </w:rPr>
      </w:pPr>
      <w:r>
        <w:t>Загалом вартість операцій страхування набагато перевищує вартість проведення операцій хеджування, витрати за якими незначні і, порівняно із сумами контрактів, можуть не братися до уваги.</w:t>
      </w:r>
    </w:p>
    <w:p w:rsidR="00D610C7" w:rsidRDefault="00D610C7" w:rsidP="00D610C7">
      <w:pPr>
        <w:tabs>
          <w:tab w:val="left" w:pos="709"/>
        </w:tabs>
        <w:spacing w:line="240" w:lineRule="auto"/>
        <w:ind w:firstLine="709"/>
        <w:rPr>
          <w:lang w:val="uk-UA"/>
        </w:rPr>
      </w:pPr>
      <w:r w:rsidRPr="00D610C7">
        <w:rPr>
          <w:lang w:val="uk-UA"/>
        </w:rPr>
        <w:t xml:space="preserve"> Операції хеджування дозволяють мінімізувати ціновий ризик, а у разі можливості проведення ідеального хеджу — повністю його уникнути, тоді як операції страхування тільки обмежують рівень ризику опціонною премією.</w:t>
      </w:r>
    </w:p>
    <w:p w:rsidR="00D610C7" w:rsidRDefault="00D610C7" w:rsidP="00D610C7">
      <w:pPr>
        <w:tabs>
          <w:tab w:val="left" w:pos="709"/>
        </w:tabs>
        <w:spacing w:line="240" w:lineRule="auto"/>
        <w:ind w:firstLine="709"/>
        <w:jc w:val="center"/>
        <w:rPr>
          <w:b/>
          <w:lang w:val="uk-UA"/>
        </w:rPr>
      </w:pPr>
      <w:r w:rsidRPr="00FE382A">
        <w:rPr>
          <w:b/>
          <w:lang w:val="uk-UA"/>
        </w:rPr>
        <w:t>Ідеальне хеджування</w:t>
      </w:r>
    </w:p>
    <w:p w:rsidR="00D610C7" w:rsidRDefault="00D610C7" w:rsidP="00D610C7">
      <w:pPr>
        <w:tabs>
          <w:tab w:val="left" w:pos="709"/>
        </w:tabs>
        <w:spacing w:line="240" w:lineRule="auto"/>
        <w:ind w:firstLine="709"/>
        <w:rPr>
          <w:lang w:val="uk-UA"/>
        </w:rPr>
      </w:pPr>
      <w:r w:rsidRPr="00D610C7">
        <w:rPr>
          <w:lang w:val="uk-UA"/>
        </w:rPr>
        <w:t>Під ідеальним (або досконалим) хеджуванням розуміють таке проведення операцій з фі</w:t>
      </w:r>
      <w:r>
        <w:rPr>
          <w:lang w:val="uk-UA"/>
        </w:rPr>
        <w:t>нансовими деривативами, яке доз</w:t>
      </w:r>
      <w:r w:rsidRPr="00D610C7">
        <w:rPr>
          <w:lang w:val="uk-UA"/>
        </w:rPr>
        <w:t>воляє повністю уникнути ціновог</w:t>
      </w:r>
      <w:r>
        <w:rPr>
          <w:lang w:val="uk-UA"/>
        </w:rPr>
        <w:t>о ризику, а результати переоцін</w:t>
      </w:r>
      <w:r w:rsidRPr="00D610C7">
        <w:rPr>
          <w:lang w:val="uk-UA"/>
        </w:rPr>
        <w:t xml:space="preserve">ки балансової позиції хеджера </w:t>
      </w:r>
      <w:r>
        <w:rPr>
          <w:lang w:val="uk-UA"/>
        </w:rPr>
        <w:t>внаслідок зміни кон’юнктури рин</w:t>
      </w:r>
      <w:r w:rsidRPr="00D610C7">
        <w:rPr>
          <w:lang w:val="uk-UA"/>
        </w:rPr>
        <w:t xml:space="preserve">ку абсолютно точно компенсуються результатами від проведення операцій хеджування. </w:t>
      </w:r>
    </w:p>
    <w:p w:rsidR="00D610C7" w:rsidRDefault="00D610C7" w:rsidP="00D610C7">
      <w:pPr>
        <w:tabs>
          <w:tab w:val="left" w:pos="709"/>
        </w:tabs>
        <w:spacing w:line="240" w:lineRule="auto"/>
        <w:ind w:firstLine="709"/>
        <w:rPr>
          <w:lang w:val="uk-UA"/>
        </w:rPr>
      </w:pPr>
      <w:r>
        <w:t xml:space="preserve">Традиційний ідеальний хедж складається з балансової позиції на конкретний фінансовий інструмент і протилежної за напрямом позиції на ринку деривативів, в основу якої покладено той самий фінансовий інструмент, що </w:t>
      </w:r>
      <w:proofErr w:type="gramStart"/>
      <w:r>
        <w:t>обл</w:t>
      </w:r>
      <w:proofErr w:type="gramEnd"/>
      <w:r>
        <w:t>іковується за балансовою позицією.</w:t>
      </w:r>
    </w:p>
    <w:p w:rsidR="00D610C7" w:rsidRDefault="00D610C7" w:rsidP="00D610C7">
      <w:pPr>
        <w:tabs>
          <w:tab w:val="left" w:pos="709"/>
        </w:tabs>
        <w:spacing w:line="240" w:lineRule="auto"/>
        <w:ind w:firstLine="709"/>
        <w:rPr>
          <w:lang w:val="uk-UA"/>
        </w:rPr>
      </w:pPr>
      <w:r>
        <w:t>Проведення операцій ідеального хеджування дозволяє мати однакові результати за будь-яких змін ціни базового інструмента, але позбавляє можливості скористатися перевагами від сприятливих цінових тенденцій на ринку</w:t>
      </w:r>
      <w:proofErr w:type="gramStart"/>
      <w:r>
        <w:t>.</w:t>
      </w:r>
      <w:proofErr w:type="gramEnd"/>
      <w:r>
        <w:t xml:space="preserve"> І</w:t>
      </w:r>
      <w:proofErr w:type="gramStart"/>
      <w:r>
        <w:t>д</w:t>
      </w:r>
      <w:proofErr w:type="gramEnd"/>
      <w:r>
        <w:t xml:space="preserve">еальне хеджування розглядається як повне та нединамічне, а його метою є цілковите уникнення цінового ризику. В практичній діяльності хеджування допомагає якщо не повністю ліквідувати ризик, то суттєво його знизити, а за </w:t>
      </w:r>
      <w:proofErr w:type="gramStart"/>
      <w:r>
        <w:t>правильного</w:t>
      </w:r>
      <w:proofErr w:type="gramEnd"/>
      <w:r>
        <w:t xml:space="preserve"> вибору стратегії хеджу — мінімізувати.</w:t>
      </w:r>
    </w:p>
    <w:p w:rsidR="00D610C7" w:rsidRDefault="00D610C7" w:rsidP="00D610C7">
      <w:pPr>
        <w:tabs>
          <w:tab w:val="left" w:pos="709"/>
        </w:tabs>
        <w:spacing w:line="240" w:lineRule="auto"/>
        <w:ind w:firstLine="709"/>
        <w:rPr>
          <w:lang w:val="uk-UA"/>
        </w:rPr>
      </w:pPr>
      <w:r>
        <w:rPr>
          <w:lang w:val="uk-UA"/>
        </w:rPr>
        <w:t>На міжнародних фінан</w:t>
      </w:r>
      <w:r w:rsidRPr="00D610C7">
        <w:rPr>
          <w:lang w:val="uk-UA"/>
        </w:rPr>
        <w:t xml:space="preserve">сових ринках існує багато потенційних </w:t>
      </w:r>
      <w:r>
        <w:rPr>
          <w:lang w:val="uk-UA"/>
        </w:rPr>
        <w:t xml:space="preserve">хеджерів, серед них такі, як: </w:t>
      </w:r>
    </w:p>
    <w:p w:rsidR="00D610C7" w:rsidRDefault="00D610C7" w:rsidP="00D610C7">
      <w:pPr>
        <w:tabs>
          <w:tab w:val="left" w:pos="709"/>
        </w:tabs>
        <w:spacing w:line="240" w:lineRule="auto"/>
        <w:ind w:firstLine="709"/>
        <w:rPr>
          <w:lang w:val="uk-UA"/>
        </w:rPr>
      </w:pPr>
      <w:r w:rsidRPr="00D610C7">
        <w:rPr>
          <w:lang w:val="uk-UA"/>
        </w:rPr>
        <w:t xml:space="preserve"> </w:t>
      </w:r>
      <w:r>
        <w:sym w:font="Symbol" w:char="F0B7"/>
      </w:r>
      <w:r w:rsidRPr="00D610C7">
        <w:rPr>
          <w:lang w:val="uk-UA"/>
        </w:rPr>
        <w:t xml:space="preserve"> дилери з торгівлі держав</w:t>
      </w:r>
      <w:r>
        <w:rPr>
          <w:lang w:val="uk-UA"/>
        </w:rPr>
        <w:t>ними цінними паперами та інозем</w:t>
      </w:r>
      <w:r w:rsidRPr="00D610C7">
        <w:rPr>
          <w:lang w:val="uk-UA"/>
        </w:rPr>
        <w:t>ною валютою, які захищаються в</w:t>
      </w:r>
      <w:r>
        <w:rPr>
          <w:lang w:val="uk-UA"/>
        </w:rPr>
        <w:t>ід зниження дохідності та валют</w:t>
      </w:r>
      <w:r w:rsidRPr="00D610C7">
        <w:rPr>
          <w:lang w:val="uk-UA"/>
        </w:rPr>
        <w:t>них курсів;</w:t>
      </w:r>
    </w:p>
    <w:p w:rsidR="00D610C7" w:rsidRDefault="00D610C7" w:rsidP="00D610C7">
      <w:pPr>
        <w:tabs>
          <w:tab w:val="left" w:pos="709"/>
        </w:tabs>
        <w:spacing w:line="240" w:lineRule="auto"/>
        <w:ind w:firstLine="709"/>
        <w:rPr>
          <w:lang w:val="uk-UA"/>
        </w:rPr>
      </w:pPr>
      <w:r w:rsidRPr="00D610C7">
        <w:rPr>
          <w:lang w:val="uk-UA"/>
        </w:rPr>
        <w:t xml:space="preserve"> </w:t>
      </w:r>
      <w:r>
        <w:sym w:font="Symbol" w:char="F0B7"/>
      </w:r>
      <w:r w:rsidRPr="00D610C7">
        <w:rPr>
          <w:lang w:val="uk-UA"/>
        </w:rPr>
        <w:t xml:space="preserve"> інвестиційні банки, які використовують строковий ринок для продажу більшої кількості короткострокових активів, ніж це можна зробити на готівковому ринку; </w:t>
      </w:r>
    </w:p>
    <w:p w:rsidR="00D610C7" w:rsidRDefault="00D610C7" w:rsidP="00D610C7">
      <w:pPr>
        <w:tabs>
          <w:tab w:val="left" w:pos="709"/>
        </w:tabs>
        <w:spacing w:line="240" w:lineRule="auto"/>
        <w:ind w:firstLine="709"/>
        <w:rPr>
          <w:lang w:val="uk-UA"/>
        </w:rPr>
      </w:pPr>
      <w:r>
        <w:sym w:font="Symbol" w:char="F0B7"/>
      </w:r>
      <w:r w:rsidRPr="00D610C7">
        <w:rPr>
          <w:lang w:val="uk-UA"/>
        </w:rPr>
        <w:t xml:space="preserve"> експортери та імпортери для захисту майбутніх платежів від зміни валютних курсів; </w:t>
      </w:r>
    </w:p>
    <w:p w:rsidR="00D610C7" w:rsidRDefault="00D610C7" w:rsidP="00D610C7">
      <w:pPr>
        <w:tabs>
          <w:tab w:val="left" w:pos="709"/>
        </w:tabs>
        <w:spacing w:line="240" w:lineRule="auto"/>
        <w:ind w:firstLine="709"/>
        <w:rPr>
          <w:lang w:val="uk-UA"/>
        </w:rPr>
      </w:pPr>
      <w:r>
        <w:sym w:font="Symbol" w:char="F0B7"/>
      </w:r>
      <w:r w:rsidRPr="00D610C7">
        <w:rPr>
          <w:lang w:val="uk-UA"/>
        </w:rPr>
        <w:t xml:space="preserve"> корпорації для фіксації відсоткової ставки за залученими або розміщеними коштами; </w:t>
      </w:r>
    </w:p>
    <w:p w:rsidR="00D610C7" w:rsidRDefault="00D610C7" w:rsidP="00D610C7">
      <w:pPr>
        <w:tabs>
          <w:tab w:val="left" w:pos="709"/>
        </w:tabs>
        <w:spacing w:line="240" w:lineRule="auto"/>
        <w:ind w:firstLine="709"/>
        <w:rPr>
          <w:lang w:val="uk-UA"/>
        </w:rPr>
      </w:pPr>
      <w:r>
        <w:sym w:font="Symbol" w:char="F0B7"/>
      </w:r>
      <w:r w:rsidRPr="00D610C7">
        <w:rPr>
          <w:lang w:val="uk-UA"/>
        </w:rPr>
        <w:t xml:space="preserve"> компанії, які здійснюють операції з власністю, при випуску конвертованих акцій захищают</w:t>
      </w:r>
      <w:r>
        <w:rPr>
          <w:lang w:val="uk-UA"/>
        </w:rPr>
        <w:t>ься від можливого зростання від</w:t>
      </w:r>
      <w:r w:rsidRPr="00D610C7">
        <w:rPr>
          <w:lang w:val="uk-UA"/>
        </w:rPr>
        <w:t>соткових ставок до завершення випуску та розміщення;</w:t>
      </w:r>
    </w:p>
    <w:p w:rsidR="00D610C7" w:rsidRDefault="00D610C7" w:rsidP="00D610C7">
      <w:pPr>
        <w:tabs>
          <w:tab w:val="left" w:pos="709"/>
        </w:tabs>
        <w:spacing w:line="240" w:lineRule="auto"/>
        <w:ind w:firstLine="709"/>
        <w:rPr>
          <w:lang w:val="uk-UA"/>
        </w:rPr>
      </w:pPr>
      <w:r w:rsidRPr="00D610C7">
        <w:rPr>
          <w:lang w:val="uk-UA"/>
        </w:rPr>
        <w:t xml:space="preserve"> </w:t>
      </w:r>
      <w:r>
        <w:sym w:font="Symbol" w:char="F0B7"/>
      </w:r>
      <w:r w:rsidRPr="00D610C7">
        <w:rPr>
          <w:lang w:val="uk-UA"/>
        </w:rPr>
        <w:t xml:space="preserve"> пенсійні фонди захищають дох</w:t>
      </w:r>
      <w:r>
        <w:rPr>
          <w:lang w:val="uk-UA"/>
        </w:rPr>
        <w:t>ід від інвестицій в першоклас</w:t>
      </w:r>
      <w:r w:rsidRPr="00D610C7">
        <w:rPr>
          <w:lang w:val="uk-UA"/>
        </w:rPr>
        <w:t xml:space="preserve">ні цінні папери та казначейські зобов’язання; </w:t>
      </w:r>
    </w:p>
    <w:p w:rsidR="00D610C7" w:rsidRDefault="00D610C7" w:rsidP="00D610C7">
      <w:pPr>
        <w:tabs>
          <w:tab w:val="left" w:pos="709"/>
        </w:tabs>
        <w:spacing w:line="240" w:lineRule="auto"/>
        <w:ind w:firstLine="709"/>
        <w:rPr>
          <w:lang w:val="uk-UA"/>
        </w:rPr>
      </w:pPr>
      <w:r>
        <w:lastRenderedPageBreak/>
        <w:sym w:font="Symbol" w:char="F0B7"/>
      </w:r>
      <w:r w:rsidRPr="00D610C7">
        <w:rPr>
          <w:lang w:val="uk-UA"/>
        </w:rPr>
        <w:t xml:space="preserve"> банки, які захищаються від зниження кредитних відсоткових ставок та підвищення депозитних ставок у майбутньому; </w:t>
      </w:r>
    </w:p>
    <w:p w:rsidR="00D610C7" w:rsidRDefault="00D610C7" w:rsidP="006349B6">
      <w:pPr>
        <w:tabs>
          <w:tab w:val="left" w:pos="709"/>
        </w:tabs>
        <w:spacing w:line="240" w:lineRule="auto"/>
        <w:ind w:firstLine="709"/>
        <w:rPr>
          <w:lang w:val="uk-UA"/>
        </w:rPr>
      </w:pPr>
      <w:r>
        <w:sym w:font="Symbol" w:char="F0B7"/>
      </w:r>
      <w:r w:rsidRPr="00D610C7">
        <w:rPr>
          <w:lang w:val="uk-UA"/>
        </w:rPr>
        <w:t xml:space="preserve"> інвестиційні фонди захи</w:t>
      </w:r>
      <w:r>
        <w:rPr>
          <w:lang w:val="uk-UA"/>
        </w:rPr>
        <w:t>щають номінальну вартість належ</w:t>
      </w:r>
      <w:r w:rsidRPr="00D610C7">
        <w:rPr>
          <w:lang w:val="uk-UA"/>
        </w:rPr>
        <w:t>них їм фінансових активів або ф</w:t>
      </w:r>
      <w:r>
        <w:rPr>
          <w:lang w:val="uk-UA"/>
        </w:rPr>
        <w:t>іксують ціни на ті фінансові ін</w:t>
      </w:r>
      <w:r w:rsidRPr="00D610C7">
        <w:rPr>
          <w:lang w:val="uk-UA"/>
        </w:rPr>
        <w:t>струменти, які заплановано придбати в майбутньому.</w:t>
      </w:r>
    </w:p>
    <w:p w:rsidR="00D610C7" w:rsidRDefault="00D610C7" w:rsidP="006349B6">
      <w:pPr>
        <w:tabs>
          <w:tab w:val="left" w:pos="709"/>
        </w:tabs>
        <w:spacing w:line="240" w:lineRule="auto"/>
        <w:ind w:firstLine="709"/>
        <w:rPr>
          <w:lang w:val="uk-UA"/>
        </w:rPr>
      </w:pPr>
    </w:p>
    <w:p w:rsidR="00D610C7" w:rsidRDefault="00D610C7" w:rsidP="006349B6">
      <w:pPr>
        <w:pStyle w:val="a3"/>
        <w:numPr>
          <w:ilvl w:val="0"/>
          <w:numId w:val="3"/>
        </w:numPr>
        <w:tabs>
          <w:tab w:val="left" w:pos="993"/>
        </w:tabs>
        <w:spacing w:line="240" w:lineRule="auto"/>
        <w:ind w:hanging="11"/>
        <w:rPr>
          <w:b/>
          <w:lang w:val="uk-UA"/>
        </w:rPr>
      </w:pPr>
      <w:r w:rsidRPr="00D610C7">
        <w:rPr>
          <w:b/>
        </w:rPr>
        <w:t>Форвардні контракти</w:t>
      </w:r>
      <w:r w:rsidRPr="00D610C7">
        <w:rPr>
          <w:b/>
          <w:lang w:val="uk-UA"/>
        </w:rPr>
        <w:t>.</w:t>
      </w:r>
    </w:p>
    <w:p w:rsidR="00D610C7" w:rsidRDefault="00D610C7" w:rsidP="006349B6">
      <w:pPr>
        <w:pStyle w:val="a3"/>
        <w:tabs>
          <w:tab w:val="left" w:pos="993"/>
        </w:tabs>
        <w:spacing w:line="240" w:lineRule="auto"/>
        <w:ind w:left="0" w:firstLine="709"/>
        <w:rPr>
          <w:lang w:val="uk-UA"/>
        </w:rPr>
      </w:pPr>
      <w:r w:rsidRPr="00D610C7">
        <w:rPr>
          <w:b/>
        </w:rPr>
        <w:t>Форвардний контракт</w:t>
      </w:r>
      <w:r>
        <w:t xml:space="preserve"> — це угода </w:t>
      </w:r>
      <w:proofErr w:type="gramStart"/>
      <w:r>
        <w:t>м</w:t>
      </w:r>
      <w:proofErr w:type="gramEnd"/>
      <w:r>
        <w:t>іж двома контрагентами про умови здійснення операції з базовим інструментом (активом), яка відбудеться в майбутньому. Найчастіше такі операції набувають форму купі</w:t>
      </w:r>
      <w:proofErr w:type="gramStart"/>
      <w:r>
        <w:t>вл</w:t>
      </w:r>
      <w:proofErr w:type="gramEnd"/>
      <w:r>
        <w:t xml:space="preserve">і чи продажу обумовленої кількості конкретного виду базових інструментів за фіксованою ціною на визначену дату в майбутньому. </w:t>
      </w:r>
    </w:p>
    <w:p w:rsidR="00D610C7" w:rsidRDefault="00D610C7" w:rsidP="006349B6">
      <w:pPr>
        <w:pStyle w:val="a3"/>
        <w:tabs>
          <w:tab w:val="left" w:pos="993"/>
        </w:tabs>
        <w:spacing w:line="240" w:lineRule="auto"/>
        <w:ind w:left="0" w:firstLine="709"/>
        <w:rPr>
          <w:lang w:val="uk-UA"/>
        </w:rPr>
      </w:pPr>
      <w:r w:rsidRPr="00D610C7">
        <w:rPr>
          <w:lang w:val="uk-UA"/>
        </w:rPr>
        <w:t>Укладення форвардного контракту означає, що одна зі сторін (продавець) бере на себе зобов’язання здійснити поставку певної кількості базових інструментів на певну дату, зафіксовану в контракті, але віддалену значн</w:t>
      </w:r>
      <w:r>
        <w:rPr>
          <w:lang w:val="uk-UA"/>
        </w:rPr>
        <w:t>им проміжком часу від дати укла</w:t>
      </w:r>
      <w:r w:rsidRPr="00D610C7">
        <w:rPr>
          <w:lang w:val="uk-UA"/>
        </w:rPr>
        <w:t xml:space="preserve">дення угоди, а інша сторона (покупець) зобов’язується прийняти  поставку за обумовленою ціною. </w:t>
      </w:r>
      <w:r>
        <w:t xml:space="preserve">Отже, всі умови форвардної угоди визначаються контрагентами в момент її укладання, тобто наперед. </w:t>
      </w:r>
    </w:p>
    <w:p w:rsidR="00D610C7" w:rsidRDefault="00D610C7" w:rsidP="00D610C7">
      <w:pPr>
        <w:pStyle w:val="a3"/>
        <w:tabs>
          <w:tab w:val="left" w:pos="993"/>
        </w:tabs>
        <w:spacing w:line="240" w:lineRule="auto"/>
        <w:ind w:left="0" w:firstLine="709"/>
        <w:rPr>
          <w:lang w:val="uk-UA"/>
        </w:rPr>
      </w:pPr>
      <w:r>
        <w:t xml:space="preserve">Дата, коли сторони </w:t>
      </w:r>
      <w:proofErr w:type="gramStart"/>
      <w:r>
        <w:t>п</w:t>
      </w:r>
      <w:proofErr w:type="gramEnd"/>
      <w:r>
        <w:t xml:space="preserve">ідписують форвардний контракт, називається </w:t>
      </w:r>
      <w:r w:rsidRPr="00D610C7">
        <w:rPr>
          <w:b/>
        </w:rPr>
        <w:t>датою угоди</w:t>
      </w:r>
      <w:r>
        <w:t xml:space="preserve">. </w:t>
      </w:r>
    </w:p>
    <w:p w:rsidR="00D610C7" w:rsidRDefault="00D610C7" w:rsidP="00D610C7">
      <w:pPr>
        <w:pStyle w:val="a3"/>
        <w:tabs>
          <w:tab w:val="left" w:pos="993"/>
        </w:tabs>
        <w:spacing w:line="240" w:lineRule="auto"/>
        <w:ind w:left="0" w:firstLine="709"/>
        <w:rPr>
          <w:lang w:val="uk-UA"/>
        </w:rPr>
      </w:pPr>
      <w:r>
        <w:t>Дата, на яку учасники домовляються здійснити операцію купівл</w:t>
      </w:r>
      <w:proofErr w:type="gramStart"/>
      <w:r>
        <w:t>і-</w:t>
      </w:r>
      <w:proofErr w:type="gramEnd"/>
      <w:r>
        <w:t xml:space="preserve">продажу базового інструмента, називається </w:t>
      </w:r>
      <w:r w:rsidRPr="00D610C7">
        <w:rPr>
          <w:b/>
        </w:rPr>
        <w:t>датою платежу</w:t>
      </w:r>
      <w:r>
        <w:t xml:space="preserve">, або розрахунків. Період між цими датами називають </w:t>
      </w:r>
      <w:r w:rsidRPr="00D610C7">
        <w:rPr>
          <w:b/>
        </w:rPr>
        <w:t>форвардним</w:t>
      </w:r>
      <w:r>
        <w:t>.</w:t>
      </w:r>
    </w:p>
    <w:p w:rsidR="00D07E1D" w:rsidRDefault="00D610C7" w:rsidP="00D610C7">
      <w:pPr>
        <w:pStyle w:val="a3"/>
        <w:tabs>
          <w:tab w:val="left" w:pos="993"/>
        </w:tabs>
        <w:spacing w:line="240" w:lineRule="auto"/>
        <w:ind w:left="0" w:firstLine="709"/>
        <w:rPr>
          <w:lang w:val="uk-UA"/>
        </w:rPr>
      </w:pPr>
      <w:r w:rsidRPr="00D610C7">
        <w:rPr>
          <w:lang w:val="uk-UA"/>
        </w:rPr>
        <w:t>Форвардні угоди належать до позабіржових інструментів, адже біржова торгівля неможлива насамперед через індивідуал</w:t>
      </w:r>
      <w:r w:rsidR="00D07E1D">
        <w:rPr>
          <w:lang w:val="uk-UA"/>
        </w:rPr>
        <w:t>ьні умо</w:t>
      </w:r>
      <w:r w:rsidRPr="00D610C7">
        <w:rPr>
          <w:lang w:val="uk-UA"/>
        </w:rPr>
        <w:t xml:space="preserve">ви укладення контрактів. </w:t>
      </w:r>
      <w:proofErr w:type="gramStart"/>
      <w:r>
        <w:t>З</w:t>
      </w:r>
      <w:proofErr w:type="gramEnd"/>
      <w:r>
        <w:t xml:space="preserve"> цієї самої причини немає і вторинного ринку для таких угод. </w:t>
      </w:r>
    </w:p>
    <w:p w:rsidR="00D07E1D" w:rsidRDefault="00D610C7" w:rsidP="00D610C7">
      <w:pPr>
        <w:pStyle w:val="a3"/>
        <w:tabs>
          <w:tab w:val="left" w:pos="993"/>
        </w:tabs>
        <w:spacing w:line="240" w:lineRule="auto"/>
        <w:ind w:left="0" w:firstLine="709"/>
        <w:rPr>
          <w:lang w:val="uk-UA"/>
        </w:rPr>
      </w:pPr>
      <w:r>
        <w:t xml:space="preserve">Форвардні контракти є твердими строковими угодами, тобто обов’язковими до виконання обома контрагентами. Обов’язковість виконання розглядається як основна умова </w:t>
      </w:r>
      <w:r w:rsidR="00D07E1D">
        <w:t>існування та дієздат</w:t>
      </w:r>
      <w:r>
        <w:t>ності форвардних угод, без якої в</w:t>
      </w:r>
      <w:r w:rsidR="00D07E1D">
        <w:t xml:space="preserve">они втрачають </w:t>
      </w:r>
      <w:proofErr w:type="gramStart"/>
      <w:r w:rsidR="00D07E1D">
        <w:t>св</w:t>
      </w:r>
      <w:proofErr w:type="gramEnd"/>
      <w:r w:rsidR="00D07E1D">
        <w:t>ій сенс і не мо</w:t>
      </w:r>
      <w:r>
        <w:t xml:space="preserve">жуть використовуватись як інструменти хеджування ризиків. </w:t>
      </w:r>
    </w:p>
    <w:p w:rsidR="00D610C7" w:rsidRDefault="00D610C7" w:rsidP="00D610C7">
      <w:pPr>
        <w:pStyle w:val="a3"/>
        <w:tabs>
          <w:tab w:val="left" w:pos="993"/>
        </w:tabs>
        <w:spacing w:line="240" w:lineRule="auto"/>
        <w:ind w:left="0" w:firstLine="709"/>
        <w:rPr>
          <w:lang w:val="uk-UA"/>
        </w:rPr>
      </w:pPr>
      <w:r w:rsidRPr="00D07E1D">
        <w:rPr>
          <w:lang w:val="uk-UA"/>
        </w:rPr>
        <w:t>Процедура попередньої фіксації ціни базового інструмента, прийнята під час укладання форвардних контрактів, дозв</w:t>
      </w:r>
      <w:r w:rsidR="00D07E1D">
        <w:rPr>
          <w:lang w:val="uk-UA"/>
        </w:rPr>
        <w:t>оляє хе</w:t>
      </w:r>
      <w:r w:rsidRPr="00D07E1D">
        <w:rPr>
          <w:lang w:val="uk-UA"/>
        </w:rPr>
        <w:t>джувати ризик, пов’язаний з майбутньою невизначеністю цінової кон’юнктури. Визначивши наперед ціну інструмента, який буде продано у майбутньому, і продаве</w:t>
      </w:r>
      <w:r w:rsidR="00D07E1D">
        <w:rPr>
          <w:lang w:val="uk-UA"/>
        </w:rPr>
        <w:t>ць, і покупець стають незалежни</w:t>
      </w:r>
      <w:r w:rsidRPr="00D07E1D">
        <w:rPr>
          <w:lang w:val="uk-UA"/>
        </w:rPr>
        <w:t xml:space="preserve">ми від ризику зміни ринкової ціни впродовж форвардного періоду. </w:t>
      </w:r>
      <w:r>
        <w:t xml:space="preserve">При цьому форвардна угода не дає змоги продавцеві мати переваги від </w:t>
      </w:r>
      <w:proofErr w:type="gramStart"/>
      <w:r>
        <w:t>п</w:t>
      </w:r>
      <w:proofErr w:type="gramEnd"/>
      <w:r>
        <w:t>ідвищення ціни, а покупцеві — від зниження ціни впродовж форвардного періоду. Це іноді спо</w:t>
      </w:r>
      <w:r w:rsidR="00D07E1D">
        <w:t>нукає учасників угоди до ухилян</w:t>
      </w:r>
      <w:r>
        <w:t>ня від виконання зобов’язань за форвардним контрактом, оскільки виникає можливість вигідніше провести операцію купі</w:t>
      </w:r>
      <w:proofErr w:type="gramStart"/>
      <w:r>
        <w:t>вл</w:t>
      </w:r>
      <w:proofErr w:type="gramEnd"/>
      <w:r>
        <w:t>і</w:t>
      </w:r>
      <w:r>
        <w:softHyphen/>
        <w:t>продажу. Через це виникає ризик невиконання зобов’язань, який є досить значним за форвардними угодами.</w:t>
      </w:r>
    </w:p>
    <w:p w:rsidR="00D07E1D" w:rsidRDefault="00D07E1D" w:rsidP="00D610C7">
      <w:pPr>
        <w:pStyle w:val="a3"/>
        <w:tabs>
          <w:tab w:val="left" w:pos="993"/>
        </w:tabs>
        <w:spacing w:line="240" w:lineRule="auto"/>
        <w:ind w:left="0" w:firstLine="709"/>
        <w:rPr>
          <w:lang w:val="uk-UA"/>
        </w:rPr>
      </w:pPr>
      <w:r w:rsidRPr="00D07E1D">
        <w:rPr>
          <w:lang w:val="uk-UA"/>
        </w:rPr>
        <w:lastRenderedPageBreak/>
        <w:t xml:space="preserve">На сучасному міжнародному ринку існує кілька модифікацій форвардних валютних контрактів, які дозволяють уникнути незручностей, зумовлених обов’язковістю виконання форвардних контрактів. До таких угод належать: </w:t>
      </w:r>
    </w:p>
    <w:p w:rsidR="00D07E1D" w:rsidRDefault="00D07E1D" w:rsidP="00D610C7">
      <w:pPr>
        <w:pStyle w:val="a3"/>
        <w:tabs>
          <w:tab w:val="left" w:pos="993"/>
        </w:tabs>
        <w:spacing w:line="240" w:lineRule="auto"/>
        <w:ind w:left="0" w:firstLine="709"/>
        <w:rPr>
          <w:lang w:val="uk-UA"/>
        </w:rPr>
      </w:pPr>
      <w:r>
        <w:sym w:font="Symbol" w:char="F0A8"/>
      </w:r>
      <w:r w:rsidRPr="00D07E1D">
        <w:rPr>
          <w:lang w:val="uk-UA"/>
        </w:rPr>
        <w:t>форвардні опціони з відкритим терміном виконання</w:t>
      </w:r>
      <w:r>
        <w:rPr>
          <w:lang w:val="uk-UA"/>
        </w:rPr>
        <w:t xml:space="preserve">. </w:t>
      </w:r>
      <w:r>
        <w:t xml:space="preserve">Форвардний опціон з відкритим терміном виконання дає право обирати дату виконання </w:t>
      </w:r>
      <w:proofErr w:type="gramStart"/>
      <w:r>
        <w:t>угоди в межах заздалегідь визначеного пер</w:t>
      </w:r>
      <w:proofErr w:type="gramEnd"/>
      <w:r>
        <w:t xml:space="preserve">іоду часу. Такий тип форвардного контракту використовується тоді, </w:t>
      </w:r>
      <w:proofErr w:type="gramStart"/>
      <w:r>
        <w:t>коли</w:t>
      </w:r>
      <w:proofErr w:type="gramEnd"/>
      <w:r>
        <w:t xml:space="preserve"> немає впевненості щодо точних термінів проведення балансової операції, яка хеджується</w:t>
      </w:r>
      <w:r w:rsidRPr="00D07E1D">
        <w:rPr>
          <w:lang w:val="uk-UA"/>
        </w:rPr>
        <w:t xml:space="preserve">; </w:t>
      </w:r>
    </w:p>
    <w:p w:rsidR="00D07E1D" w:rsidRDefault="00D07E1D" w:rsidP="00D610C7">
      <w:pPr>
        <w:pStyle w:val="a3"/>
        <w:tabs>
          <w:tab w:val="left" w:pos="993"/>
        </w:tabs>
        <w:spacing w:line="240" w:lineRule="auto"/>
        <w:ind w:left="0" w:firstLine="709"/>
        <w:rPr>
          <w:lang w:val="uk-UA"/>
        </w:rPr>
      </w:pPr>
      <w:r>
        <w:sym w:font="Symbol" w:char="F0A8"/>
      </w:r>
      <w:r w:rsidRPr="00D07E1D">
        <w:rPr>
          <w:lang w:val="uk-UA"/>
        </w:rPr>
        <w:t xml:space="preserve"> форвардні контракти з використанням валютних контокорентів</w:t>
      </w:r>
      <w:r>
        <w:rPr>
          <w:lang w:val="uk-UA"/>
        </w:rPr>
        <w:t xml:space="preserve">. </w:t>
      </w:r>
      <w:r>
        <w:t xml:space="preserve">Форвардний контракт з валютним контокорентом використовується за наявності значних та інтенсивних валютних потоків. Якщо власникові форвардного контракту на купівлю валюти кошти знадобляться </w:t>
      </w:r>
      <w:proofErr w:type="gramStart"/>
      <w:r>
        <w:t>п</w:t>
      </w:r>
      <w:proofErr w:type="gramEnd"/>
      <w:r>
        <w:t xml:space="preserve">ізніше, ніж передбачалося, то валюта, придбана за форвардним контрактом, розміщується на контокорентному рахунку в банку. Якщо потреба у валюті виникає до настання терміну виконання форвардної угоди, то власник контракту може скористатися овердрафтом (банківським кредитом), який погашається </w:t>
      </w:r>
      <w:proofErr w:type="gramStart"/>
      <w:r>
        <w:t>п</w:t>
      </w:r>
      <w:proofErr w:type="gramEnd"/>
      <w:r>
        <w:t>ісля надходження валюти за форвардною угодою</w:t>
      </w:r>
      <w:r w:rsidRPr="00D07E1D">
        <w:rPr>
          <w:lang w:val="uk-UA"/>
        </w:rPr>
        <w:t xml:space="preserve">; </w:t>
      </w:r>
    </w:p>
    <w:p w:rsidR="00D07E1D" w:rsidRDefault="00D07E1D" w:rsidP="00D610C7">
      <w:pPr>
        <w:pStyle w:val="a3"/>
        <w:tabs>
          <w:tab w:val="left" w:pos="993"/>
        </w:tabs>
        <w:spacing w:line="240" w:lineRule="auto"/>
        <w:ind w:left="0" w:firstLine="709"/>
        <w:rPr>
          <w:lang w:val="uk-UA"/>
        </w:rPr>
      </w:pPr>
      <w:r>
        <w:sym w:font="Symbol" w:char="F0A8"/>
      </w:r>
      <w:r w:rsidRPr="00D07E1D">
        <w:rPr>
          <w:lang w:val="uk-UA"/>
        </w:rPr>
        <w:t>непрямі форвардні валютні контракти</w:t>
      </w:r>
      <w:r>
        <w:rPr>
          <w:lang w:val="uk-UA"/>
        </w:rPr>
        <w:t xml:space="preserve">. </w:t>
      </w:r>
      <w:r w:rsidRPr="00D07E1D">
        <w:rPr>
          <w:lang w:val="uk-UA"/>
        </w:rPr>
        <w:t>Непрямий форвардний валютний контракт використовується у тих випадках, коли форвардні курси для певної валюти на ринку не розраховуються. Водночас курс цієї валюти тісно корелює з курсом іншої валюти, для якої</w:t>
      </w:r>
      <w:r>
        <w:rPr>
          <w:lang w:val="uk-UA"/>
        </w:rPr>
        <w:t xml:space="preserve"> форвардні котирування здійснюю</w:t>
      </w:r>
      <w:r w:rsidRPr="00D07E1D">
        <w:rPr>
          <w:lang w:val="uk-UA"/>
        </w:rPr>
        <w:t>ться постійно. В цьому випадку укладається форвардна угода за тією валютою, для якої існують</w:t>
      </w:r>
      <w:r>
        <w:rPr>
          <w:lang w:val="uk-UA"/>
        </w:rPr>
        <w:t xml:space="preserve"> постійні форвардні курси, а по</w:t>
      </w:r>
      <w:r w:rsidRPr="00D07E1D">
        <w:rPr>
          <w:lang w:val="uk-UA"/>
        </w:rPr>
        <w:t>тім, на дату валютування, здійснюються ро</w:t>
      </w:r>
      <w:r>
        <w:rPr>
          <w:lang w:val="uk-UA"/>
        </w:rPr>
        <w:t>зрахунки у першій валюті</w:t>
      </w:r>
      <w:r w:rsidRPr="00D07E1D">
        <w:rPr>
          <w:lang w:val="uk-UA"/>
        </w:rPr>
        <w:t xml:space="preserve">; </w:t>
      </w:r>
    </w:p>
    <w:p w:rsidR="00D07E1D" w:rsidRDefault="00D07E1D" w:rsidP="00D610C7">
      <w:pPr>
        <w:pStyle w:val="a3"/>
        <w:tabs>
          <w:tab w:val="left" w:pos="993"/>
        </w:tabs>
        <w:spacing w:line="240" w:lineRule="auto"/>
        <w:ind w:left="0" w:firstLine="709"/>
        <w:rPr>
          <w:lang w:val="uk-UA"/>
        </w:rPr>
      </w:pPr>
      <w:r>
        <w:sym w:font="Symbol" w:char="F0A8"/>
      </w:r>
      <w:r w:rsidRPr="00D07E1D">
        <w:rPr>
          <w:lang w:val="uk-UA"/>
        </w:rPr>
        <w:t xml:space="preserve">форвардні контракти з опціоном анулювання. Форвардний контракт з опціоном анулювання тісно пов’язаний з опціонами, хоча за економічним змістом це — форвардний контракт, який надає одній зі сторін право відмовитись від виконання зобов’язань. Після закінчення дії контракту за відмову від виконання зобов’язань один контрагент сплачує іншому комісійні, розмір яких дорівнює опціонній премії. </w:t>
      </w:r>
      <w:r>
        <w:t xml:space="preserve">За таким форвардом контрактний валютний курс може бути менш сприятливим, </w:t>
      </w:r>
      <w:proofErr w:type="gramStart"/>
      <w:r>
        <w:t>ніж</w:t>
      </w:r>
      <w:proofErr w:type="gramEnd"/>
      <w:r>
        <w:t xml:space="preserve"> за звичайним форвардним контрактом.</w:t>
      </w:r>
    </w:p>
    <w:p w:rsidR="00D07E1D" w:rsidRDefault="00D07E1D" w:rsidP="00D610C7">
      <w:pPr>
        <w:pStyle w:val="a3"/>
        <w:tabs>
          <w:tab w:val="left" w:pos="993"/>
        </w:tabs>
        <w:spacing w:line="240" w:lineRule="auto"/>
        <w:ind w:left="0" w:firstLine="709"/>
        <w:rPr>
          <w:lang w:val="uk-UA"/>
        </w:rPr>
      </w:pPr>
      <w:r w:rsidRPr="00D07E1D">
        <w:rPr>
          <w:lang w:val="uk-UA"/>
        </w:rPr>
        <w:t>Найактивнішими учасниками форвардного ринку є банки, які використовують форвардні контракти для хеджування власного ризику зміни цін на фінансові інструменти, а також пропонують їх своїм клієнтам. Маючи ширші</w:t>
      </w:r>
      <w:r>
        <w:rPr>
          <w:lang w:val="uk-UA"/>
        </w:rPr>
        <w:t xml:space="preserve"> фінансові можливості щодо залу</w:t>
      </w:r>
      <w:r w:rsidRPr="00D07E1D">
        <w:rPr>
          <w:lang w:val="uk-UA"/>
        </w:rPr>
        <w:t>чення та розміщення коштів порівняно з</w:t>
      </w:r>
      <w:r>
        <w:rPr>
          <w:lang w:val="uk-UA"/>
        </w:rPr>
        <w:t xml:space="preserve"> іншими учасниками рин</w:t>
      </w:r>
      <w:r w:rsidRPr="00D07E1D">
        <w:rPr>
          <w:lang w:val="uk-UA"/>
        </w:rPr>
        <w:t>ку, банки можуть уникнути ре</w:t>
      </w:r>
      <w:r>
        <w:rPr>
          <w:lang w:val="uk-UA"/>
        </w:rPr>
        <w:t>альних втрат за форвардними уго</w:t>
      </w:r>
      <w:r w:rsidRPr="00D07E1D">
        <w:rPr>
          <w:lang w:val="uk-UA"/>
        </w:rPr>
        <w:t>дами навіть тоді, коли ринкові</w:t>
      </w:r>
      <w:r>
        <w:rPr>
          <w:lang w:val="uk-UA"/>
        </w:rPr>
        <w:t xml:space="preserve"> ціни складаються не на їхню ко</w:t>
      </w:r>
      <w:r w:rsidRPr="00D07E1D">
        <w:rPr>
          <w:lang w:val="uk-UA"/>
        </w:rPr>
        <w:t xml:space="preserve">ристь. </w:t>
      </w:r>
      <w:r>
        <w:t xml:space="preserve">Уклавши два форвардні контракти за протилежними операціями (один — з купівлі, інший — з продажу) одного й того самого виду активів </w:t>
      </w:r>
      <w:proofErr w:type="gramStart"/>
      <w:r>
        <w:t>в</w:t>
      </w:r>
      <w:proofErr w:type="gramEnd"/>
      <w:r>
        <w:t xml:space="preserve"> однаковій кількості, банк має змогу втрати за однією операцією компенсувати доходами за протилежною. Іноді банк відіграє роль посередника, який відшукує сторони з  протилежними інтересами і допомагає оформити угоду</w:t>
      </w:r>
      <w:r>
        <w:rPr>
          <w:lang w:val="uk-UA"/>
        </w:rPr>
        <w:t>.</w:t>
      </w:r>
    </w:p>
    <w:p w:rsidR="00D07E1D" w:rsidRDefault="00D07E1D" w:rsidP="00D610C7">
      <w:pPr>
        <w:pStyle w:val="a3"/>
        <w:tabs>
          <w:tab w:val="left" w:pos="993"/>
        </w:tabs>
        <w:spacing w:line="240" w:lineRule="auto"/>
        <w:ind w:left="0" w:firstLine="709"/>
        <w:rPr>
          <w:lang w:val="uk-UA"/>
        </w:rPr>
      </w:pPr>
      <w:r>
        <w:lastRenderedPageBreak/>
        <w:t xml:space="preserve">Форвардні контракти мають певні </w:t>
      </w:r>
      <w:r w:rsidRPr="00D07E1D">
        <w:rPr>
          <w:b/>
        </w:rPr>
        <w:t>переваги</w:t>
      </w:r>
      <w:r>
        <w:t xml:space="preserve"> перед іншими фінансовими інструментами.</w:t>
      </w:r>
    </w:p>
    <w:p w:rsidR="00D07E1D" w:rsidRDefault="00D07E1D" w:rsidP="00D610C7">
      <w:pPr>
        <w:pStyle w:val="a3"/>
        <w:tabs>
          <w:tab w:val="left" w:pos="993"/>
        </w:tabs>
        <w:spacing w:line="240" w:lineRule="auto"/>
        <w:ind w:left="0" w:firstLine="709"/>
        <w:rPr>
          <w:lang w:val="uk-UA"/>
        </w:rPr>
      </w:pPr>
      <w:r>
        <w:t xml:space="preserve"> По-перше, індивідуальний характер укладення контракту дозволяє досить точно хеджувати ризик визначенням суми угоди і терміні</w:t>
      </w:r>
      <w:proofErr w:type="gramStart"/>
      <w:r>
        <w:t>в</w:t>
      </w:r>
      <w:proofErr w:type="gramEnd"/>
      <w:r>
        <w:t xml:space="preserve">, які відповідають потребам сторін. </w:t>
      </w:r>
    </w:p>
    <w:p w:rsidR="00D07E1D" w:rsidRDefault="00D07E1D" w:rsidP="00D610C7">
      <w:pPr>
        <w:pStyle w:val="a3"/>
        <w:tabs>
          <w:tab w:val="left" w:pos="993"/>
        </w:tabs>
        <w:spacing w:line="240" w:lineRule="auto"/>
        <w:ind w:left="0" w:firstLine="709"/>
        <w:rPr>
          <w:lang w:val="uk-UA"/>
        </w:rPr>
      </w:pPr>
      <w:proofErr w:type="gramStart"/>
      <w:r>
        <w:t>По-друге</w:t>
      </w:r>
      <w:proofErr w:type="gramEnd"/>
      <w:r>
        <w:t xml:space="preserve">, за форвардними угодами не стягується додаткова платня (комісійні). Для банків перевагою форвардних угод є те, що завдяки їх позабіржовому характеру вони мають змогу диктувати умови угоди, зокрема щодо встановлення ціни </w:t>
      </w:r>
      <w:proofErr w:type="gramStart"/>
      <w:r>
        <w:t>базового</w:t>
      </w:r>
      <w:proofErr w:type="gramEnd"/>
      <w:r>
        <w:t xml:space="preserve"> інструмента. </w:t>
      </w:r>
    </w:p>
    <w:p w:rsidR="00D07E1D" w:rsidRDefault="00D07E1D" w:rsidP="00D610C7">
      <w:pPr>
        <w:pStyle w:val="a3"/>
        <w:tabs>
          <w:tab w:val="left" w:pos="993"/>
        </w:tabs>
        <w:spacing w:line="240" w:lineRule="auto"/>
        <w:ind w:left="0" w:firstLine="709"/>
        <w:rPr>
          <w:lang w:val="uk-UA"/>
        </w:rPr>
      </w:pPr>
      <w:proofErr w:type="gramStart"/>
      <w:r>
        <w:t>З</w:t>
      </w:r>
      <w:proofErr w:type="gramEnd"/>
      <w:r>
        <w:t xml:space="preserve"> погляду бухгалтерського обліку форвардні контракти мають суттєву перевагу над іншими похідними інструментами, зокрема такими, як ф’ючерсні контракти, оскільки не потребують щоденної переоцінки за поточним курсом або ставками</w:t>
      </w:r>
      <w:r>
        <w:rPr>
          <w:lang w:val="uk-UA"/>
        </w:rPr>
        <w:t>.</w:t>
      </w:r>
    </w:p>
    <w:p w:rsidR="00D07E1D" w:rsidRDefault="00D07E1D" w:rsidP="00D610C7">
      <w:pPr>
        <w:pStyle w:val="a3"/>
        <w:tabs>
          <w:tab w:val="left" w:pos="993"/>
        </w:tabs>
        <w:spacing w:line="240" w:lineRule="auto"/>
        <w:ind w:left="0" w:firstLine="709"/>
        <w:rPr>
          <w:lang w:val="uk-UA"/>
        </w:rPr>
      </w:pPr>
      <w:r>
        <w:t xml:space="preserve">Головний </w:t>
      </w:r>
      <w:r w:rsidRPr="00D07E1D">
        <w:rPr>
          <w:b/>
        </w:rPr>
        <w:t>недолік</w:t>
      </w:r>
      <w:r>
        <w:t xml:space="preserve"> форвардних угод полягає у неможливості маневрування. Умова обов’язкового виконання не дозволяє достроково розірвати угоду або змінити її умови, а відсутність вторинного </w:t>
      </w:r>
      <w:proofErr w:type="gramStart"/>
      <w:r>
        <w:t>форвардного</w:t>
      </w:r>
      <w:proofErr w:type="gramEnd"/>
      <w:r>
        <w:t xml:space="preserve"> ринку не дає змоги перепродати контракт</w:t>
      </w:r>
      <w:r>
        <w:rPr>
          <w:lang w:val="uk-UA"/>
        </w:rPr>
        <w:t>.</w:t>
      </w:r>
    </w:p>
    <w:p w:rsidR="00D07E1D" w:rsidRDefault="00D07E1D" w:rsidP="00D610C7">
      <w:pPr>
        <w:pStyle w:val="a3"/>
        <w:tabs>
          <w:tab w:val="left" w:pos="993"/>
        </w:tabs>
        <w:spacing w:line="240" w:lineRule="auto"/>
        <w:ind w:left="0" w:firstLine="709"/>
        <w:rPr>
          <w:lang w:val="uk-UA"/>
        </w:rPr>
      </w:pPr>
      <w:r w:rsidRPr="00D07E1D">
        <w:rPr>
          <w:lang w:val="uk-UA"/>
        </w:rPr>
        <w:t>Форвардні контракти не мож</w:t>
      </w:r>
      <w:r>
        <w:rPr>
          <w:lang w:val="uk-UA"/>
        </w:rPr>
        <w:t>на схарактеризувати як загально</w:t>
      </w:r>
      <w:r w:rsidRPr="00D07E1D">
        <w:rPr>
          <w:lang w:val="uk-UA"/>
        </w:rPr>
        <w:t>доступні похідні фінансові інструменти, оскільки форвардному ринку притаманні істотні обмеження, такі як наявність кредитної лінії, високий кредитний рейтинг, постійні фінансові зв’язки між контрагентами і т. ін. Ці умови</w:t>
      </w:r>
      <w:r>
        <w:rPr>
          <w:lang w:val="uk-UA"/>
        </w:rPr>
        <w:t xml:space="preserve"> значно звужують кількість учас</w:t>
      </w:r>
      <w:r w:rsidRPr="00D07E1D">
        <w:rPr>
          <w:lang w:val="uk-UA"/>
        </w:rPr>
        <w:t xml:space="preserve">ників форвардних ринків. </w:t>
      </w:r>
    </w:p>
    <w:p w:rsidR="00D07E1D" w:rsidRPr="00D07E1D" w:rsidRDefault="00D07E1D" w:rsidP="00D610C7">
      <w:pPr>
        <w:pStyle w:val="a3"/>
        <w:tabs>
          <w:tab w:val="left" w:pos="993"/>
        </w:tabs>
        <w:spacing w:line="240" w:lineRule="auto"/>
        <w:ind w:left="0" w:firstLine="709"/>
        <w:rPr>
          <w:lang w:val="uk-UA"/>
        </w:rPr>
      </w:pPr>
      <w:r w:rsidRPr="00D07E1D">
        <w:rPr>
          <w:lang w:val="uk-UA"/>
        </w:rPr>
        <w:t>Для кон</w:t>
      </w:r>
      <w:r>
        <w:rPr>
          <w:lang w:val="uk-UA"/>
        </w:rPr>
        <w:t>т</w:t>
      </w:r>
      <w:r w:rsidRPr="00D07E1D">
        <w:rPr>
          <w:lang w:val="uk-UA"/>
        </w:rPr>
        <w:t>рагентів, які не належать до групи активних учасників фінансових ринків, недолік</w:t>
      </w:r>
      <w:r>
        <w:rPr>
          <w:lang w:val="uk-UA"/>
        </w:rPr>
        <w:t>ом форвардних угод є також обме</w:t>
      </w:r>
      <w:r w:rsidRPr="00D07E1D">
        <w:rPr>
          <w:lang w:val="uk-UA"/>
        </w:rPr>
        <w:t xml:space="preserve">женість у виборі партнера і, як наслідок, необхідність приймати ті умови, які диктує продавець. </w:t>
      </w:r>
      <w:r>
        <w:t>Одна з проблем, пов’язаних з форвардними контрактами, — це складність у пошуках партнерів, які мають намі</w:t>
      </w:r>
      <w:proofErr w:type="gramStart"/>
      <w:r>
        <w:t>р</w:t>
      </w:r>
      <w:proofErr w:type="gramEnd"/>
      <w:r>
        <w:t xml:space="preserve"> зайняти протилежні позиції.</w:t>
      </w:r>
    </w:p>
    <w:p w:rsidR="00D610C7" w:rsidRDefault="00D610C7" w:rsidP="00D610C7">
      <w:pPr>
        <w:tabs>
          <w:tab w:val="left" w:pos="709"/>
        </w:tabs>
        <w:spacing w:line="240" w:lineRule="auto"/>
        <w:ind w:firstLine="709"/>
        <w:rPr>
          <w:lang w:val="uk-UA"/>
        </w:rPr>
      </w:pPr>
    </w:p>
    <w:p w:rsidR="00D07E1D" w:rsidRDefault="00D07E1D" w:rsidP="00D07E1D">
      <w:pPr>
        <w:pStyle w:val="a3"/>
        <w:tabs>
          <w:tab w:val="left" w:pos="993"/>
        </w:tabs>
        <w:spacing w:line="240" w:lineRule="auto"/>
        <w:rPr>
          <w:b/>
          <w:lang w:val="uk-UA"/>
        </w:rPr>
      </w:pPr>
      <w:r>
        <w:rPr>
          <w:b/>
          <w:lang w:val="uk-UA"/>
        </w:rPr>
        <w:t>3.</w:t>
      </w:r>
      <w:r w:rsidRPr="00FE382A">
        <w:rPr>
          <w:b/>
          <w:lang w:val="uk-UA"/>
        </w:rPr>
        <w:t>Ф’ючерсні контракти</w:t>
      </w:r>
      <w:r w:rsidRPr="00D07E1D">
        <w:rPr>
          <w:b/>
          <w:lang w:val="uk-UA"/>
        </w:rPr>
        <w:t>.</w:t>
      </w:r>
    </w:p>
    <w:p w:rsidR="006349B6" w:rsidRDefault="006349B6" w:rsidP="006349B6">
      <w:pPr>
        <w:pStyle w:val="a3"/>
        <w:tabs>
          <w:tab w:val="left" w:pos="993"/>
        </w:tabs>
        <w:spacing w:line="240" w:lineRule="auto"/>
        <w:ind w:left="0" w:firstLine="709"/>
        <w:rPr>
          <w:lang w:val="uk-UA"/>
        </w:rPr>
      </w:pPr>
      <w:r w:rsidRPr="006349B6">
        <w:rPr>
          <w:lang w:val="uk-UA"/>
        </w:rPr>
        <w:t>Ф’ючерсний контракт — це угода між продавцем або покупцем, з одного боку, і кліринговою палатою ф’ючерсної біржі, з іншого боку, про постачання (прийняття) стандартної кількості базових інструментів за узгодженою ціною на конкретну дату в майбутньому. Ф’ючерсні угоди укладаються між двома сторонами, однією з яких завжди є клірингова (розрахункова) палата ф’ючерсної біржі, що виконує роль гаранта здійснення всіх контрактів (рис. 8.</w:t>
      </w:r>
      <w:r>
        <w:rPr>
          <w:lang w:val="uk-UA"/>
        </w:rPr>
        <w:t>2</w:t>
      </w:r>
      <w:r w:rsidRPr="006349B6">
        <w:rPr>
          <w:lang w:val="uk-UA"/>
        </w:rPr>
        <w:t>).</w:t>
      </w:r>
    </w:p>
    <w:p w:rsidR="006349B6" w:rsidRPr="006349B6" w:rsidRDefault="006349B6" w:rsidP="006349B6">
      <w:pPr>
        <w:pStyle w:val="a3"/>
        <w:tabs>
          <w:tab w:val="left" w:pos="993"/>
        </w:tabs>
        <w:spacing w:line="240" w:lineRule="auto"/>
        <w:ind w:left="0"/>
        <w:rPr>
          <w:lang w:val="uk-UA"/>
        </w:rPr>
      </w:pPr>
      <w:r>
        <w:rPr>
          <w:noProof/>
          <w:lang w:eastAsia="ru-RU"/>
        </w:rPr>
        <mc:AlternateContent>
          <mc:Choice Requires="wpc">
            <w:drawing>
              <wp:inline distT="0" distB="0" distL="0" distR="0">
                <wp:extent cx="6038850" cy="1543050"/>
                <wp:effectExtent l="0" t="0" r="0" b="0"/>
                <wp:docPr id="29" name="Полотно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Прямоугольник 30"/>
                        <wps:cNvSpPr/>
                        <wps:spPr>
                          <a:xfrm>
                            <a:off x="400050" y="85725"/>
                            <a:ext cx="1685925" cy="552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Default="00877E95" w:rsidP="006349B6">
                              <w:pPr>
                                <w:spacing w:line="240" w:lineRule="auto"/>
                                <w:jc w:val="center"/>
                                <w:rPr>
                                  <w:sz w:val="24"/>
                                  <w:szCs w:val="24"/>
                                  <w:lang w:val="uk-UA"/>
                                </w:rPr>
                              </w:pPr>
                              <w:r w:rsidRPr="007879FA">
                                <w:rPr>
                                  <w:sz w:val="24"/>
                                  <w:szCs w:val="24"/>
                                  <w:lang w:val="uk-UA"/>
                                </w:rPr>
                                <w:t xml:space="preserve">Продавець </w:t>
                              </w:r>
                            </w:p>
                            <w:p w:rsidR="00877E95" w:rsidRPr="007879FA" w:rsidRDefault="00877E95" w:rsidP="006349B6">
                              <w:pPr>
                                <w:spacing w:line="240" w:lineRule="auto"/>
                                <w:jc w:val="center"/>
                                <w:rPr>
                                  <w:sz w:val="24"/>
                                  <w:szCs w:val="24"/>
                                  <w:lang w:val="uk-UA"/>
                                </w:rPr>
                              </w:pPr>
                              <w:r w:rsidRPr="007879FA">
                                <w:rPr>
                                  <w:sz w:val="24"/>
                                  <w:szCs w:val="24"/>
                                  <w:lang w:val="uk-UA"/>
                                </w:rPr>
                                <w:t>(коротка позиція)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a:off x="4067175" y="57150"/>
                            <a:ext cx="1647825" cy="581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Default="00877E95" w:rsidP="006349B6">
                              <w:pPr>
                                <w:spacing w:line="240" w:lineRule="auto"/>
                                <w:jc w:val="center"/>
                                <w:rPr>
                                  <w:sz w:val="24"/>
                                  <w:szCs w:val="24"/>
                                  <w:lang w:val="uk-UA"/>
                                </w:rPr>
                              </w:pPr>
                              <w:r w:rsidRPr="007879FA">
                                <w:rPr>
                                  <w:sz w:val="24"/>
                                  <w:szCs w:val="24"/>
                                  <w:lang w:val="uk-UA"/>
                                </w:rPr>
                                <w:t xml:space="preserve">Покупець </w:t>
                              </w:r>
                            </w:p>
                            <w:p w:rsidR="00877E95" w:rsidRPr="007879FA" w:rsidRDefault="00877E95" w:rsidP="006349B6">
                              <w:pPr>
                                <w:spacing w:line="240" w:lineRule="auto"/>
                                <w:jc w:val="center"/>
                                <w:rPr>
                                  <w:sz w:val="24"/>
                                  <w:szCs w:val="24"/>
                                  <w:lang w:val="uk-UA"/>
                                </w:rPr>
                              </w:pPr>
                              <w:r w:rsidRPr="007879FA">
                                <w:rPr>
                                  <w:sz w:val="24"/>
                                  <w:szCs w:val="24"/>
                                  <w:lang w:val="uk-UA"/>
                                </w:rPr>
                                <w:t>(довга позиція)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a:off x="400050" y="971550"/>
                            <a:ext cx="1685925" cy="4286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7879FA" w:rsidRDefault="00877E95" w:rsidP="006349B6">
                              <w:pPr>
                                <w:spacing w:line="240" w:lineRule="auto"/>
                                <w:jc w:val="center"/>
                                <w:rPr>
                                  <w:sz w:val="24"/>
                                  <w:szCs w:val="24"/>
                                  <w:lang w:val="uk-UA"/>
                                </w:rPr>
                              </w:pPr>
                              <w:r w:rsidRPr="007879FA">
                                <w:rPr>
                                  <w:sz w:val="24"/>
                                  <w:szCs w:val="24"/>
                                  <w:lang w:val="uk-UA"/>
                                </w:rPr>
                                <w:t>Брокер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рямоугольник 33"/>
                        <wps:cNvSpPr/>
                        <wps:spPr>
                          <a:xfrm>
                            <a:off x="2276475" y="971550"/>
                            <a:ext cx="1647825" cy="476251"/>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7879FA" w:rsidRDefault="00877E95" w:rsidP="006349B6">
                              <w:pPr>
                                <w:spacing w:line="240" w:lineRule="auto"/>
                                <w:jc w:val="center"/>
                                <w:rPr>
                                  <w:sz w:val="24"/>
                                  <w:szCs w:val="24"/>
                                  <w:lang w:val="uk-UA"/>
                                </w:rPr>
                              </w:pPr>
                              <w:r w:rsidRPr="007879FA">
                                <w:rPr>
                                  <w:sz w:val="24"/>
                                  <w:szCs w:val="24"/>
                                  <w:lang w:val="uk-UA"/>
                                </w:rPr>
                                <w:t>Клірингова палата біржі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оугольник 34"/>
                        <wps:cNvSpPr/>
                        <wps:spPr>
                          <a:xfrm>
                            <a:off x="4124325" y="971551"/>
                            <a:ext cx="1543050" cy="4762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95" w:rsidRPr="007879FA" w:rsidRDefault="00877E95" w:rsidP="006349B6">
                              <w:pPr>
                                <w:spacing w:line="240" w:lineRule="auto"/>
                                <w:jc w:val="center"/>
                                <w:rPr>
                                  <w:sz w:val="24"/>
                                  <w:szCs w:val="24"/>
                                  <w:lang w:val="uk-UA"/>
                                </w:rPr>
                              </w:pPr>
                              <w:r w:rsidRPr="007879FA">
                                <w:rPr>
                                  <w:sz w:val="24"/>
                                  <w:szCs w:val="24"/>
                                  <w:lang w:val="uk-UA"/>
                                </w:rPr>
                                <w:t>Брокер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ая со стрелкой 35"/>
                        <wps:cNvCnPr/>
                        <wps:spPr>
                          <a:xfrm>
                            <a:off x="4895850" y="638175"/>
                            <a:ext cx="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a:stCxn id="30" idx="2"/>
                          <a:endCxn id="32" idx="0"/>
                        </wps:cNvCnPr>
                        <wps:spPr>
                          <a:xfrm>
                            <a:off x="1243013" y="638175"/>
                            <a:ext cx="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a:endCxn id="33" idx="1"/>
                        </wps:cNvCnPr>
                        <wps:spPr>
                          <a:xfrm>
                            <a:off x="2085975" y="1209676"/>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Прямая со стрелкой 38"/>
                        <wps:cNvCnPr>
                          <a:stCxn id="34" idx="1"/>
                          <a:endCxn id="33" idx="3"/>
                        </wps:cNvCnPr>
                        <wps:spPr>
                          <a:xfrm flipH="1">
                            <a:off x="3924300" y="1209676"/>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9" o:spid="_x0000_s1052" editas="canvas" style="width:475.5pt;height:121.5pt;mso-position-horizontal-relative:char;mso-position-vertical-relative:line" coordsize="60388,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">
                <v:shape id="_x0000_s1053" type="#_x0000_t75" style="position:absolute;width:60388;height:15430;visibility:visible;mso-wrap-style:square">
                  <v:fill o:detectmouseclick="t"/>
                  <v:path o:connecttype="none"/>
                </v:shape>
                <v:rect id="Прямоугольник 30" o:spid="_x0000_s1054" style="position:absolute;left:4000;top:857;width:16859;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ni8AA&#10;AADbAAAADwAAAGRycy9kb3ducmV2LnhtbERPS2vCQBC+C/0PyxR6Ed21RWlTN6FYCr0IPor0OGSn&#10;SWh2NmRHjf/ePQgeP773shh8q07UxyawhdnUgCIug2u4svCz/5q8goqC7LANTBYuFKHIH0ZLzFw4&#10;85ZOO6lUCuGYoYVapMu0jmVNHuM0dMSJ+wu9R0mwr7Tr8ZzCfaufjVlojw2nhho7WtVU/u+O3oKL&#10;pGlMZiO/h/mnXFbrrTNv1j49Dh/voIQGuYtv7m9n4SWtT1/SD9D5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zni8AAAADbAAAADwAAAAAAAAAAAAAAAACYAgAAZHJzL2Rvd25y&#10;ZXYueG1sUEsFBgAAAAAEAAQA9QAAAIUDAAAAAA==&#10;" fillcolor="white [3201]" strokecolor="black [3213]" strokeweight=".25pt">
                  <v:textbox>
                    <w:txbxContent>
                      <w:p w:rsidR="00877E95" w:rsidRDefault="00877E95" w:rsidP="006349B6">
                        <w:pPr>
                          <w:spacing w:line="240" w:lineRule="auto"/>
                          <w:jc w:val="center"/>
                          <w:rPr>
                            <w:sz w:val="24"/>
                            <w:szCs w:val="24"/>
                            <w:lang w:val="uk-UA"/>
                          </w:rPr>
                        </w:pPr>
                        <w:r w:rsidRPr="007879FA">
                          <w:rPr>
                            <w:sz w:val="24"/>
                            <w:szCs w:val="24"/>
                            <w:lang w:val="uk-UA"/>
                          </w:rPr>
                          <w:t xml:space="preserve">Продавець </w:t>
                        </w:r>
                      </w:p>
                      <w:p w:rsidR="00877E95" w:rsidRPr="007879FA" w:rsidRDefault="00877E95" w:rsidP="006349B6">
                        <w:pPr>
                          <w:spacing w:line="240" w:lineRule="auto"/>
                          <w:jc w:val="center"/>
                          <w:rPr>
                            <w:sz w:val="24"/>
                            <w:szCs w:val="24"/>
                            <w:lang w:val="uk-UA"/>
                          </w:rPr>
                        </w:pPr>
                        <w:r w:rsidRPr="007879FA">
                          <w:rPr>
                            <w:sz w:val="24"/>
                            <w:szCs w:val="24"/>
                            <w:lang w:val="uk-UA"/>
                          </w:rPr>
                          <w:t>(коротка позиція)</w:t>
                        </w:r>
                      </w:p>
                    </w:txbxContent>
                  </v:textbox>
                </v:rect>
                <v:rect id="Прямоугольник 31" o:spid="_x0000_s1055" style="position:absolute;left:40671;top:571;width:16479;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CEMMA&#10;AADbAAAADwAAAGRycy9kb3ducmV2LnhtbESPQWsCMRSE74X+h/AKXoomViy6GkUsghdBbSk9Pjav&#10;u0s3L8vmqeu/N4LQ4zAz3zDzZedrdaY2VoEtDAcGFHEeXMWFha/PTX8CKgqywzowWbhShOXi+WmO&#10;mQsXPtD5KIVKEI4ZWihFmkzrmJfkMQ5CQ5y839B6lCTbQrsWLwnua/1mzLv2WHFaKLGhdUn53/Hk&#10;LbhIml7J7OXne/wh1/Xu4MzU2t5Lt5qBEurkP/xob52F0RDuX9IP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BCEMMAAADbAAAADwAAAAAAAAAAAAAAAACYAgAAZHJzL2Rv&#10;d25yZXYueG1sUEsFBgAAAAAEAAQA9QAAAIgDAAAAAA==&#10;" fillcolor="white [3201]" strokecolor="black [3213]" strokeweight=".25pt">
                  <v:textbox>
                    <w:txbxContent>
                      <w:p w:rsidR="00877E95" w:rsidRDefault="00877E95" w:rsidP="006349B6">
                        <w:pPr>
                          <w:spacing w:line="240" w:lineRule="auto"/>
                          <w:jc w:val="center"/>
                          <w:rPr>
                            <w:sz w:val="24"/>
                            <w:szCs w:val="24"/>
                            <w:lang w:val="uk-UA"/>
                          </w:rPr>
                        </w:pPr>
                        <w:r w:rsidRPr="007879FA">
                          <w:rPr>
                            <w:sz w:val="24"/>
                            <w:szCs w:val="24"/>
                            <w:lang w:val="uk-UA"/>
                          </w:rPr>
                          <w:t xml:space="preserve">Покупець </w:t>
                        </w:r>
                      </w:p>
                      <w:p w:rsidR="00877E95" w:rsidRPr="007879FA" w:rsidRDefault="00877E95" w:rsidP="006349B6">
                        <w:pPr>
                          <w:spacing w:line="240" w:lineRule="auto"/>
                          <w:jc w:val="center"/>
                          <w:rPr>
                            <w:sz w:val="24"/>
                            <w:szCs w:val="24"/>
                            <w:lang w:val="uk-UA"/>
                          </w:rPr>
                        </w:pPr>
                        <w:r w:rsidRPr="007879FA">
                          <w:rPr>
                            <w:sz w:val="24"/>
                            <w:szCs w:val="24"/>
                            <w:lang w:val="uk-UA"/>
                          </w:rPr>
                          <w:t>(довга позиція)</w:t>
                        </w:r>
                      </w:p>
                    </w:txbxContent>
                  </v:textbox>
                </v:rect>
                <v:rect id="Прямоугольник 32" o:spid="_x0000_s1056" style="position:absolute;left:4000;top:9715;width:16859;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Z8MA&#10;AADbAAAADwAAAGRycy9kb3ducmV2LnhtbESPzWoCQRCE7wHfYWghl6AzMRh0dZRgCOQi+Id4bHba&#10;3cWdnmWno+vbO4FAjkVVfUXNl52v1ZXaWAW28Do0oIjz4CouLBz2X4MJqCjIDuvAZOFOEZaL3tMc&#10;MxduvKXrTgqVIBwztFCKNJnWMS/JYxyGhjh559B6lCTbQrsWbwnuaz0y5l17rDgtlNjQqqT8svvx&#10;FlwkTS9kNnI6jj/lvlpvnZla+9zvPmaghDr5D/+1v52FtxH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cZ8MAAADbAAAADwAAAAAAAAAAAAAAAACYAgAAZHJzL2Rv&#10;d25yZXYueG1sUEsFBgAAAAAEAAQA9QAAAIgDAAAAAA==&#10;" fillcolor="white [3201]" strokecolor="black [3213]" strokeweight=".25pt">
                  <v:textbox>
                    <w:txbxContent>
                      <w:p w:rsidR="00877E95" w:rsidRPr="007879FA" w:rsidRDefault="00877E95" w:rsidP="006349B6">
                        <w:pPr>
                          <w:spacing w:line="240" w:lineRule="auto"/>
                          <w:jc w:val="center"/>
                          <w:rPr>
                            <w:sz w:val="24"/>
                            <w:szCs w:val="24"/>
                            <w:lang w:val="uk-UA"/>
                          </w:rPr>
                        </w:pPr>
                        <w:r w:rsidRPr="007879FA">
                          <w:rPr>
                            <w:sz w:val="24"/>
                            <w:szCs w:val="24"/>
                            <w:lang w:val="uk-UA"/>
                          </w:rPr>
                          <w:t>Брокер</w:t>
                        </w:r>
                      </w:p>
                    </w:txbxContent>
                  </v:textbox>
                </v:rect>
                <v:rect id="Прямоугольник 33" o:spid="_x0000_s1057" style="position:absolute;left:22764;top:9715;width:16479;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5/MMA&#10;AADbAAAADwAAAGRycy9kb3ducmV2LnhtbESPQWvCQBSE7wX/w/KEXkrdbaWlTV2lKIIXoUYRj4/s&#10;Mwlm34bsU+O/dwuFHoeZ+YaZzHrfqAt1sQ5s4WVkQBEXwdVcWthtl88foKIgO2wCk4UbRZhNBw8T&#10;zFy48oYuuZQqQThmaKESaTOtY1GRxzgKLXHyjqHzKEl2pXYdXhPcN/rVmHftsea0UGFL84qKU372&#10;FlwkTU9kfuSwf1vIbb7eOPNp7eOw//4CJdTLf/ivvXIWxmP4/ZJ+gJ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55/MMAAADbAAAADwAAAAAAAAAAAAAAAACYAgAAZHJzL2Rv&#10;d25yZXYueG1sUEsFBgAAAAAEAAQA9QAAAIgDAAAAAA==&#10;" fillcolor="white [3201]" strokecolor="black [3213]" strokeweight=".25pt">
                  <v:textbox>
                    <w:txbxContent>
                      <w:p w:rsidR="00877E95" w:rsidRPr="007879FA" w:rsidRDefault="00877E95" w:rsidP="006349B6">
                        <w:pPr>
                          <w:spacing w:line="240" w:lineRule="auto"/>
                          <w:jc w:val="center"/>
                          <w:rPr>
                            <w:sz w:val="24"/>
                            <w:szCs w:val="24"/>
                            <w:lang w:val="uk-UA"/>
                          </w:rPr>
                        </w:pPr>
                        <w:r w:rsidRPr="007879FA">
                          <w:rPr>
                            <w:sz w:val="24"/>
                            <w:szCs w:val="24"/>
                            <w:lang w:val="uk-UA"/>
                          </w:rPr>
                          <w:t>Клірингова палата біржі</w:t>
                        </w:r>
                      </w:p>
                    </w:txbxContent>
                  </v:textbox>
                </v:rect>
                <v:rect id="Прямоугольник 34" o:spid="_x0000_s1058" style="position:absolute;left:41243;top:9715;width:15430;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hiMMA&#10;AADbAAAADwAAAGRycy9kb3ducmV2LnhtbESPQWsCMRSE74X+h/AKvYgmrbXoapRiKXgpqBXx+Ng8&#10;d5duXpbNq67/3ghCj8PMfMPMFp2v1YnaWAW28DIwoIjz4CouLOx+vvpjUFGQHdaBycKFIizmjw8z&#10;zFw484ZOWylUgnDM0EIp0mRax7wkj3EQGuLkHUPrUZJsC+1aPCe4r/WrMe/aY8VpocSGliXlv9s/&#10;b8FF0tQjs5bDfvQpl+X3xpmJtc9P3ccUlFAn/+F7e+UsDN/g9iX9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hiMMAAADbAAAADwAAAAAAAAAAAAAAAACYAgAAZHJzL2Rv&#10;d25yZXYueG1sUEsFBgAAAAAEAAQA9QAAAIgDAAAAAA==&#10;" fillcolor="white [3201]" strokecolor="black [3213]" strokeweight=".25pt">
                  <v:textbox>
                    <w:txbxContent>
                      <w:p w:rsidR="00877E95" w:rsidRPr="007879FA" w:rsidRDefault="00877E95" w:rsidP="006349B6">
                        <w:pPr>
                          <w:spacing w:line="240" w:lineRule="auto"/>
                          <w:jc w:val="center"/>
                          <w:rPr>
                            <w:sz w:val="24"/>
                            <w:szCs w:val="24"/>
                            <w:lang w:val="uk-UA"/>
                          </w:rPr>
                        </w:pPr>
                        <w:r w:rsidRPr="007879FA">
                          <w:rPr>
                            <w:sz w:val="24"/>
                            <w:szCs w:val="24"/>
                            <w:lang w:val="uk-UA"/>
                          </w:rPr>
                          <w:t>Брокер</w:t>
                        </w:r>
                      </w:p>
                    </w:txbxContent>
                  </v:textbox>
                </v:rect>
                <v:shape id="Прямая со стрелкой 35" o:spid="_x0000_s1059" type="#_x0000_t32" style="position:absolute;left:48958;top:6381;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aPSsMAAADbAAAADwAAAGRycy9kb3ducmV2LnhtbESPT4vCMBTE7wt+h/AEb9tUR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2j0rDAAAA2wAAAA8AAAAAAAAAAAAA&#10;AAAAoQIAAGRycy9kb3ducmV2LnhtbFBLBQYAAAAABAAEAPkAAACRAwAAAAA=&#10;" strokecolor="black [3040]">
                  <v:stroke endarrow="open"/>
                </v:shape>
                <v:shape id="Прямая со стрелкой 36" o:spid="_x0000_s1060" type="#_x0000_t32" style="position:absolute;left:12430;top:6381;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RPcIAAADbAAAADwAAAGRycy9kb3ducmV2LnhtbESPzarCMBSE94LvEI5wd5rqha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QRPcIAAADbAAAADwAAAAAAAAAAAAAA&#10;AAChAgAAZHJzL2Rvd25yZXYueG1sUEsFBgAAAAAEAAQA+QAAAJADAAAAAA==&#10;" strokecolor="black [3040]">
                  <v:stroke endarrow="open"/>
                </v:shape>
                <v:shape id="Прямая со стрелкой 37" o:spid="_x0000_s1061" type="#_x0000_t32" style="position:absolute;left:20859;top:12096;width: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0psMAAADbAAAADwAAAGRycy9kb3ducmV2LnhtbESPT4vCMBTE74LfITxhbzZ1B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tKbDAAAA2wAAAA8AAAAAAAAAAAAA&#10;AAAAoQIAAGRycy9kb3ducmV2LnhtbFBLBQYAAAAABAAEAPkAAACRAwAAAAA=&#10;" strokecolor="black [3040]">
                  <v:stroke endarrow="open"/>
                </v:shape>
                <v:shape id="Прямая со стрелкой 38" o:spid="_x0000_s1062" type="#_x0000_t32" style="position:absolute;left:39243;top:12096;width:20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uhMsMAAADbAAAADwAAAGRycy9kb3ducmV2LnhtbERPW2vCMBR+H/gfwhH2NlPtUKmmRTbG&#10;NjYQLwi+HZpjU2xOapNp9++XB2GPH999WfS2EVfqfO1YwXiUgCAuna65UrDfvT3NQfiArLFxTAp+&#10;yUORDx6WmGl34w1dt6ESMYR9hgpMCG0mpS8NWfQj1xJH7uQ6iyHCrpK6w1sMt42cJMlUWqw5Nhhs&#10;6cVQed7+WAWvn4fn2aW/rNP3o/kuKZ0dJ6svpR6H/WoBIlAf/sV394dWkMax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7oTLDAAAA2wAAAA8AAAAAAAAAAAAA&#10;AAAAoQIAAGRycy9kb3ducmV2LnhtbFBLBQYAAAAABAAEAPkAAACRAwAAAAA=&#10;" strokecolor="black [3040]">
                  <v:stroke endarrow="open"/>
                </v:shape>
                <w10:anchorlock/>
              </v:group>
            </w:pict>
          </mc:Fallback>
        </mc:AlternateContent>
      </w:r>
    </w:p>
    <w:p w:rsidR="00D07E1D" w:rsidRDefault="007879FA" w:rsidP="00D610C7">
      <w:pPr>
        <w:tabs>
          <w:tab w:val="left" w:pos="709"/>
        </w:tabs>
        <w:spacing w:line="240" w:lineRule="auto"/>
        <w:ind w:firstLine="709"/>
        <w:rPr>
          <w:lang w:val="uk-UA"/>
        </w:rPr>
      </w:pPr>
      <w:r>
        <w:rPr>
          <w:lang w:val="uk-UA"/>
        </w:rPr>
        <w:t xml:space="preserve">Рис. 8.2. </w:t>
      </w:r>
      <w:r w:rsidRPr="00FE382A">
        <w:rPr>
          <w:lang w:val="uk-UA"/>
        </w:rPr>
        <w:t>Схема укладання ф’ючерсного контракту</w:t>
      </w:r>
    </w:p>
    <w:p w:rsidR="007879FA" w:rsidRDefault="007879FA" w:rsidP="00D610C7">
      <w:pPr>
        <w:tabs>
          <w:tab w:val="left" w:pos="709"/>
        </w:tabs>
        <w:spacing w:line="240" w:lineRule="auto"/>
        <w:ind w:firstLine="709"/>
        <w:rPr>
          <w:lang w:val="uk-UA"/>
        </w:rPr>
      </w:pPr>
      <w:r w:rsidRPr="007879FA">
        <w:rPr>
          <w:lang w:val="uk-UA"/>
        </w:rPr>
        <w:lastRenderedPageBreak/>
        <w:t xml:space="preserve">Учасник, який узяв на себе </w:t>
      </w:r>
      <w:r>
        <w:rPr>
          <w:lang w:val="uk-UA"/>
        </w:rPr>
        <w:t>зобов’язання прийняти базові ін</w:t>
      </w:r>
      <w:r w:rsidRPr="007879FA">
        <w:rPr>
          <w:lang w:val="uk-UA"/>
        </w:rPr>
        <w:t xml:space="preserve">струменти згідно з умовами контракту, займає </w:t>
      </w:r>
      <w:r w:rsidRPr="007879FA">
        <w:rPr>
          <w:b/>
          <w:lang w:val="uk-UA"/>
        </w:rPr>
        <w:t>довгу позицію</w:t>
      </w:r>
      <w:r w:rsidRPr="007879FA">
        <w:rPr>
          <w:lang w:val="uk-UA"/>
        </w:rPr>
        <w:t xml:space="preserve">, тобто купує ф’ючерси. Учасник, який узяв зобов’язання здійснити поставку, займає </w:t>
      </w:r>
      <w:r w:rsidRPr="007879FA">
        <w:rPr>
          <w:b/>
          <w:lang w:val="uk-UA"/>
        </w:rPr>
        <w:t>коротку позицію</w:t>
      </w:r>
      <w:r w:rsidRPr="007879FA">
        <w:rPr>
          <w:lang w:val="uk-UA"/>
        </w:rPr>
        <w:t xml:space="preserve">, тобто продає ф’ючерси. </w:t>
      </w:r>
    </w:p>
    <w:p w:rsidR="007879FA" w:rsidRDefault="007879FA" w:rsidP="00D610C7">
      <w:pPr>
        <w:tabs>
          <w:tab w:val="left" w:pos="709"/>
        </w:tabs>
        <w:spacing w:line="240" w:lineRule="auto"/>
        <w:ind w:firstLine="709"/>
        <w:rPr>
          <w:lang w:val="uk-UA"/>
        </w:rPr>
      </w:pPr>
      <w:r w:rsidRPr="007879FA">
        <w:rPr>
          <w:b/>
          <w:lang w:val="uk-UA"/>
        </w:rPr>
        <w:t>Мета укладання ф’ючерсного контракту</w:t>
      </w:r>
      <w:r w:rsidRPr="007879FA">
        <w:rPr>
          <w:lang w:val="uk-UA"/>
        </w:rPr>
        <w:t xml:space="preserve"> полягає в тому, щоб зафіксувати в даний момент ціну, за якою</w:t>
      </w:r>
      <w:r>
        <w:rPr>
          <w:lang w:val="uk-UA"/>
        </w:rPr>
        <w:t xml:space="preserve"> відбудеться опе</w:t>
      </w:r>
      <w:r w:rsidRPr="007879FA">
        <w:rPr>
          <w:lang w:val="uk-UA"/>
        </w:rPr>
        <w:t>рація продажу або купівлі базових інструментів у майбутньому</w:t>
      </w:r>
      <w:r>
        <w:rPr>
          <w:lang w:val="uk-UA"/>
        </w:rPr>
        <w:t>.</w:t>
      </w:r>
    </w:p>
    <w:p w:rsidR="007879FA" w:rsidRDefault="007879FA" w:rsidP="00D610C7">
      <w:pPr>
        <w:tabs>
          <w:tab w:val="left" w:pos="709"/>
        </w:tabs>
        <w:spacing w:line="240" w:lineRule="auto"/>
        <w:ind w:firstLine="709"/>
        <w:rPr>
          <w:lang w:val="uk-UA"/>
        </w:rPr>
      </w:pPr>
      <w:r w:rsidRPr="007879FA">
        <w:rPr>
          <w:lang w:val="uk-UA"/>
        </w:rPr>
        <w:t xml:space="preserve">Зважаючи на те, що на практиці досить незначна кількість ф’ючерсних угод закінчується реальною поставкою, на багатьох біржах розглядається питання про повну ліквідацію поставок, а деякі з фінансових ф’ючерсів зразу були розроблені як інструменти, що не передбачали поставки базових активів. </w:t>
      </w:r>
    </w:p>
    <w:p w:rsidR="007879FA" w:rsidRDefault="007879FA" w:rsidP="00D610C7">
      <w:pPr>
        <w:tabs>
          <w:tab w:val="left" w:pos="709"/>
        </w:tabs>
        <w:spacing w:line="240" w:lineRule="auto"/>
        <w:ind w:firstLine="709"/>
        <w:rPr>
          <w:lang w:val="uk-UA"/>
        </w:rPr>
      </w:pPr>
      <w:r w:rsidRPr="007879FA">
        <w:rPr>
          <w:b/>
          <w:lang w:val="uk-UA"/>
        </w:rPr>
        <w:t>Предметом фінансового ф’ючерсного контракту</w:t>
      </w:r>
      <w:r w:rsidRPr="007879FA">
        <w:rPr>
          <w:lang w:val="uk-UA"/>
        </w:rPr>
        <w:t xml:space="preserve"> можуть бути такі інструменти, як іноземна вал</w:t>
      </w:r>
      <w:r>
        <w:rPr>
          <w:lang w:val="uk-UA"/>
        </w:rPr>
        <w:t>юта, депозитні сертифікати, бан</w:t>
      </w:r>
      <w:r w:rsidRPr="007879FA">
        <w:rPr>
          <w:lang w:val="uk-UA"/>
        </w:rPr>
        <w:t xml:space="preserve">ківські депозити, акції, облігації, </w:t>
      </w:r>
      <w:r>
        <w:rPr>
          <w:lang w:val="uk-UA"/>
        </w:rPr>
        <w:t>векселі, довгострокові казначей</w:t>
      </w:r>
      <w:r w:rsidRPr="007879FA">
        <w:rPr>
          <w:lang w:val="uk-UA"/>
        </w:rPr>
        <w:t>ські зобов’язання, фондові інд</w:t>
      </w:r>
      <w:r>
        <w:rPr>
          <w:lang w:val="uk-UA"/>
        </w:rPr>
        <w:t>екси. Обсяги поставок цих фінан</w:t>
      </w:r>
      <w:r w:rsidRPr="007879FA">
        <w:rPr>
          <w:lang w:val="uk-UA"/>
        </w:rPr>
        <w:t xml:space="preserve"> сових інструментів стандартні (як лоти), що є особливістю ф’ючерсних контрактів. </w:t>
      </w:r>
    </w:p>
    <w:p w:rsidR="007879FA" w:rsidRDefault="007879FA" w:rsidP="00D610C7">
      <w:pPr>
        <w:tabs>
          <w:tab w:val="left" w:pos="709"/>
        </w:tabs>
        <w:spacing w:line="240" w:lineRule="auto"/>
        <w:ind w:firstLine="709"/>
        <w:rPr>
          <w:lang w:val="uk-UA"/>
        </w:rPr>
      </w:pPr>
      <w:r>
        <w:t xml:space="preserve">Ф’ючерси належать до короткострокових похідних фінансових інструментів, а строки обігу контрактів на міжнародних біржах базуються </w:t>
      </w:r>
      <w:proofErr w:type="gramStart"/>
      <w:r>
        <w:t>на</w:t>
      </w:r>
      <w:proofErr w:type="gramEnd"/>
      <w:r>
        <w:t xml:space="preserve"> </w:t>
      </w:r>
      <w:proofErr w:type="gramStart"/>
      <w:r>
        <w:t>квартальному</w:t>
      </w:r>
      <w:proofErr w:type="gramEnd"/>
      <w:r>
        <w:t xml:space="preserve"> циклі, тобто терміни їх здійснення — це березень, червень, вересень, грудень.</w:t>
      </w:r>
    </w:p>
    <w:p w:rsidR="007879FA" w:rsidRDefault="007879FA" w:rsidP="00D610C7">
      <w:pPr>
        <w:tabs>
          <w:tab w:val="left" w:pos="709"/>
        </w:tabs>
        <w:spacing w:line="240" w:lineRule="auto"/>
        <w:ind w:firstLine="709"/>
        <w:rPr>
          <w:lang w:val="uk-UA"/>
        </w:rPr>
      </w:pPr>
      <w:r w:rsidRPr="007879FA">
        <w:rPr>
          <w:lang w:val="uk-UA"/>
        </w:rPr>
        <w:t>Мінімальні зміни в ціні ф’ючерсу — крок ціни — називається тіком (</w:t>
      </w:r>
      <w:r>
        <w:t>tick</w:t>
      </w:r>
      <w:r w:rsidRPr="007879FA">
        <w:rPr>
          <w:lang w:val="uk-UA"/>
        </w:rPr>
        <w:t>).</w:t>
      </w:r>
    </w:p>
    <w:p w:rsidR="007879FA" w:rsidRDefault="007879FA" w:rsidP="00D610C7">
      <w:pPr>
        <w:tabs>
          <w:tab w:val="left" w:pos="709"/>
        </w:tabs>
        <w:spacing w:line="240" w:lineRule="auto"/>
        <w:ind w:firstLine="709"/>
        <w:rPr>
          <w:lang w:val="uk-UA"/>
        </w:rPr>
      </w:pPr>
      <w:r w:rsidRPr="007879FA">
        <w:rPr>
          <w:b/>
          <w:lang w:val="uk-UA"/>
        </w:rPr>
        <w:t>Хеджування ф’ючерсами</w:t>
      </w:r>
      <w:r w:rsidRPr="007879FA">
        <w:rPr>
          <w:lang w:val="uk-UA"/>
        </w:rPr>
        <w:t xml:space="preserve"> — </w:t>
      </w:r>
      <w:r>
        <w:rPr>
          <w:lang w:val="uk-UA"/>
        </w:rPr>
        <w:t>це процес, завдяки якому мінімі</w:t>
      </w:r>
      <w:r w:rsidRPr="007879FA">
        <w:rPr>
          <w:lang w:val="uk-UA"/>
        </w:rPr>
        <w:t xml:space="preserve">зується ціновий ризик зайняттям позиції на ф’ючерсному ринку, яка буде протилежною за напрямом, але дорівнюватиме за сумою балансовій позиції хеджера. </w:t>
      </w:r>
      <w:r>
        <w:t xml:space="preserve">Така операція дозволяє компенсувати збитки, яких було завдано за </w:t>
      </w:r>
      <w:proofErr w:type="gramStart"/>
      <w:r>
        <w:t>основною</w:t>
      </w:r>
      <w:proofErr w:type="gramEnd"/>
      <w:r>
        <w:t xml:space="preserve"> позицією внаслідок несприятливих змін у ціні базових інструментів, прибутками за ф’ючерсною позицією.</w:t>
      </w:r>
    </w:p>
    <w:p w:rsidR="007879FA" w:rsidRDefault="007879FA" w:rsidP="00D610C7">
      <w:pPr>
        <w:tabs>
          <w:tab w:val="left" w:pos="709"/>
        </w:tabs>
        <w:spacing w:line="240" w:lineRule="auto"/>
        <w:ind w:firstLine="709"/>
        <w:rPr>
          <w:lang w:val="uk-UA"/>
        </w:rPr>
      </w:pPr>
      <w:r>
        <w:t>Для ефективної роботи ф’ючерсних ринків необхідні як хеджери, так і торгівці. Останні створюють хеджерам умови для вільної купі</w:t>
      </w:r>
      <w:proofErr w:type="gramStart"/>
      <w:r>
        <w:t>вл</w:t>
      </w:r>
      <w:proofErr w:type="gramEnd"/>
      <w:r>
        <w:t>і чи продажу ф’ючерсів у великих кількостях і в будь</w:t>
      </w:r>
      <w:r>
        <w:softHyphen/>
        <w:t>який час. На практиці деякі учасники ринку можуть одночасно бути і хеджерами, і торгівцями</w:t>
      </w:r>
      <w:r>
        <w:rPr>
          <w:lang w:val="uk-UA"/>
        </w:rPr>
        <w:t>.</w:t>
      </w:r>
    </w:p>
    <w:p w:rsidR="007879FA" w:rsidRDefault="007879FA" w:rsidP="00D610C7">
      <w:pPr>
        <w:tabs>
          <w:tab w:val="left" w:pos="709"/>
        </w:tabs>
        <w:spacing w:line="240" w:lineRule="auto"/>
        <w:ind w:firstLine="709"/>
        <w:rPr>
          <w:lang w:val="uk-UA"/>
        </w:rPr>
      </w:pPr>
      <w:r w:rsidRPr="007879FA">
        <w:rPr>
          <w:lang w:val="uk-UA"/>
        </w:rPr>
        <w:t xml:space="preserve">Проведення операцій хеджування ризику за допомогою фінансових ф’ючерсів можливе завдяки різним методам ціноутворення даних інструментів. </w:t>
      </w:r>
    </w:p>
    <w:p w:rsidR="007879FA" w:rsidRDefault="007879FA" w:rsidP="00D610C7">
      <w:pPr>
        <w:tabs>
          <w:tab w:val="left" w:pos="709"/>
        </w:tabs>
        <w:spacing w:line="240" w:lineRule="auto"/>
        <w:ind w:firstLine="709"/>
        <w:rPr>
          <w:lang w:val="uk-UA"/>
        </w:rPr>
      </w:pPr>
      <w:r w:rsidRPr="007879FA">
        <w:rPr>
          <w:b/>
          <w:lang w:val="uk-UA"/>
        </w:rPr>
        <w:t>Для ф’ючерсів на іноземну валюту</w:t>
      </w:r>
      <w:r>
        <w:rPr>
          <w:lang w:val="uk-UA"/>
        </w:rPr>
        <w:t xml:space="preserve"> система ціноутворення пара</w:t>
      </w:r>
      <w:r w:rsidRPr="007879FA">
        <w:rPr>
          <w:lang w:val="uk-UA"/>
        </w:rPr>
        <w:t>лельна звичайному форвардному ринкові іноземної валюти. Контракти оцінюються згідно з основним вал</w:t>
      </w:r>
      <w:r>
        <w:rPr>
          <w:lang w:val="uk-UA"/>
        </w:rPr>
        <w:t>ютним курсом у американських ко</w:t>
      </w:r>
      <w:r w:rsidRPr="007879FA">
        <w:rPr>
          <w:lang w:val="uk-UA"/>
        </w:rPr>
        <w:t xml:space="preserve">тируваннях, що є особливістю валютних ф’ючерсів. </w:t>
      </w:r>
    </w:p>
    <w:p w:rsidR="007879FA" w:rsidRDefault="007879FA" w:rsidP="00D610C7">
      <w:pPr>
        <w:tabs>
          <w:tab w:val="left" w:pos="709"/>
        </w:tabs>
        <w:spacing w:line="240" w:lineRule="auto"/>
        <w:ind w:firstLine="709"/>
        <w:rPr>
          <w:lang w:val="uk-UA"/>
        </w:rPr>
      </w:pPr>
      <w:r w:rsidRPr="007879FA">
        <w:rPr>
          <w:lang w:val="uk-UA"/>
        </w:rPr>
        <w:t xml:space="preserve">Для </w:t>
      </w:r>
      <w:r w:rsidRPr="007879FA">
        <w:rPr>
          <w:b/>
          <w:lang w:val="uk-UA"/>
        </w:rPr>
        <w:t>ф’ючерсів короткострокових відсоткових ставок</w:t>
      </w:r>
      <w:r>
        <w:rPr>
          <w:lang w:val="uk-UA"/>
        </w:rPr>
        <w:t xml:space="preserve"> викори</w:t>
      </w:r>
      <w:r w:rsidRPr="007879FA">
        <w:rPr>
          <w:lang w:val="uk-UA"/>
        </w:rPr>
        <w:t xml:space="preserve">стовується індексний метод ціноутворення. </w:t>
      </w:r>
      <w:r>
        <w:t xml:space="preserve">При цьому індексна ціна ф’ючерсу </w:t>
      </w:r>
      <w:proofErr w:type="gramStart"/>
      <w:r>
        <w:t>подається</w:t>
      </w:r>
      <w:proofErr w:type="gramEnd"/>
      <w:r>
        <w:t xml:space="preserve"> як 100 мінус відсоткова ставка за відповідним базовим активом на готівковому ринку. Такий метод ціноутворення дозволяє зберегти нормальну обернену залежність між цінами ф’ючерсів та відсотковими ставками: </w:t>
      </w:r>
      <w:proofErr w:type="gramStart"/>
      <w:r>
        <w:t>п</w:t>
      </w:r>
      <w:proofErr w:type="gramEnd"/>
      <w:r>
        <w:t xml:space="preserve">ідвищення відсоткових ставок призводить до зниження ціни ф’ючерсу, і навпаки. Саме такий метод призначення ціни дозволяє компенсувати збитки за допомогою хеджування. </w:t>
      </w:r>
    </w:p>
    <w:p w:rsidR="007879FA" w:rsidRDefault="007879FA" w:rsidP="00D610C7">
      <w:pPr>
        <w:tabs>
          <w:tab w:val="left" w:pos="709"/>
        </w:tabs>
        <w:spacing w:line="240" w:lineRule="auto"/>
        <w:ind w:firstLine="709"/>
        <w:rPr>
          <w:lang w:val="uk-UA"/>
        </w:rPr>
      </w:pPr>
      <w:r>
        <w:lastRenderedPageBreak/>
        <w:t xml:space="preserve">Для </w:t>
      </w:r>
      <w:r w:rsidRPr="007879FA">
        <w:rPr>
          <w:b/>
        </w:rPr>
        <w:t>ф’ючерсних контракті</w:t>
      </w:r>
      <w:r>
        <w:rPr>
          <w:b/>
        </w:rPr>
        <w:t>в на довгострокові фінансові ін</w:t>
      </w:r>
      <w:r w:rsidRPr="007879FA">
        <w:rPr>
          <w:b/>
        </w:rPr>
        <w:t>струменти</w:t>
      </w:r>
      <w:r>
        <w:t xml:space="preserve"> використовується система ціноутворення на тій самій дисконтній основі, що й на ринку готівкових платежів. </w:t>
      </w:r>
      <w:proofErr w:type="gramStart"/>
      <w:r>
        <w:t>Ц</w:t>
      </w:r>
      <w:proofErr w:type="gramEnd"/>
      <w:r>
        <w:t>іна ф’ючерсу в цьому разі буде дисконтною (нижчою від 100) і покаже, скільки ринок готовий заплатити за кожні 100 грошових одиниць номіналу.</w:t>
      </w:r>
    </w:p>
    <w:p w:rsidR="007879FA" w:rsidRDefault="007879FA" w:rsidP="00D610C7">
      <w:pPr>
        <w:tabs>
          <w:tab w:val="left" w:pos="709"/>
        </w:tabs>
        <w:spacing w:line="240" w:lineRule="auto"/>
        <w:ind w:firstLine="709"/>
        <w:rPr>
          <w:lang w:val="uk-UA"/>
        </w:rPr>
      </w:pPr>
      <w:r>
        <w:t xml:space="preserve">Створити строковий ринок можуть лише банки. Саме комерційні банки мають відігравати роль каталізатора процесів популяризації та впровадження фінансових деривативів у повсякденну діяльність суб’єктів ринкових відносин. Для банків діяльність, </w:t>
      </w:r>
      <w:proofErr w:type="gramStart"/>
      <w:r>
        <w:t>пов’язана</w:t>
      </w:r>
      <w:proofErr w:type="gramEnd"/>
      <w:r>
        <w:t xml:space="preserve"> з фінансовими деривативами, створює низку привабливих </w:t>
      </w:r>
      <w:r w:rsidR="00E46254">
        <w:t xml:space="preserve">можливостей. </w:t>
      </w:r>
      <w:proofErr w:type="gramStart"/>
      <w:r w:rsidR="00E46254">
        <w:t>Кр</w:t>
      </w:r>
      <w:proofErr w:type="gramEnd"/>
      <w:r w:rsidR="00E46254">
        <w:t>ім механізмів хе</w:t>
      </w:r>
      <w:r>
        <w:t>джування, строковий ринок доз</w:t>
      </w:r>
      <w:r w:rsidR="00E46254">
        <w:t>воляє розширити спектр банківсь</w:t>
      </w:r>
      <w:r>
        <w:t xml:space="preserve">ких продуктів і послуг. Можливостями, наданими фінансовими деривативами, комерційні банки можуть скористатися як для проведення власних операцій, так і для виконання посередницьких функцій між клієнтами та ринком, що сприяє </w:t>
      </w:r>
      <w:proofErr w:type="gramStart"/>
      <w:r>
        <w:t>п</w:t>
      </w:r>
      <w:proofErr w:type="gramEnd"/>
      <w:r>
        <w:t>ідвищенню банківських доходів.</w:t>
      </w:r>
    </w:p>
    <w:p w:rsidR="00E46254" w:rsidRPr="00E46254" w:rsidRDefault="00E46254" w:rsidP="00E46254">
      <w:pPr>
        <w:tabs>
          <w:tab w:val="left" w:pos="709"/>
        </w:tabs>
        <w:spacing w:line="240" w:lineRule="auto"/>
        <w:ind w:firstLine="709"/>
        <w:jc w:val="center"/>
        <w:rPr>
          <w:b/>
          <w:lang w:val="uk-UA"/>
        </w:rPr>
      </w:pPr>
      <w:r w:rsidRPr="00E46254">
        <w:rPr>
          <w:b/>
          <w:lang w:val="uk-UA"/>
        </w:rPr>
        <w:t>Співвідношення спотових та ф’ючерсних цін</w:t>
      </w:r>
    </w:p>
    <w:p w:rsidR="00E46254" w:rsidRDefault="00E46254" w:rsidP="00D610C7">
      <w:pPr>
        <w:tabs>
          <w:tab w:val="left" w:pos="709"/>
        </w:tabs>
        <w:spacing w:line="240" w:lineRule="auto"/>
        <w:ind w:firstLine="709"/>
        <w:rPr>
          <w:lang w:val="uk-UA"/>
        </w:rPr>
      </w:pPr>
      <w:r w:rsidRPr="00E46254">
        <w:rPr>
          <w:lang w:val="uk-UA"/>
        </w:rPr>
        <w:t xml:space="preserve">Ціна, яка фіксується під час укладення ф’ючерсного контракту, називається ф’ючерсною. Вона відбиває очікування інвесторів майбутньої ціни для інструменту, який є предметом тієї чи іншої угоди. </w:t>
      </w:r>
    </w:p>
    <w:p w:rsidR="00E46254" w:rsidRDefault="00E46254" w:rsidP="00D610C7">
      <w:pPr>
        <w:tabs>
          <w:tab w:val="left" w:pos="709"/>
        </w:tabs>
        <w:spacing w:line="240" w:lineRule="auto"/>
        <w:ind w:firstLine="709"/>
        <w:rPr>
          <w:lang w:val="uk-UA"/>
        </w:rPr>
      </w:pPr>
      <w:r>
        <w:t xml:space="preserve">Ф’ючерсні ціни встановлюються через взаємодію попиту та пропонування, створеного учасниками ф’ючерсної біржі. На практиці спотова та ф’ючерсна ціни фінансових інструментів збігаються досить </w:t>
      </w:r>
      <w:proofErr w:type="gramStart"/>
      <w:r>
        <w:t>р</w:t>
      </w:r>
      <w:proofErr w:type="gramEnd"/>
      <w:r>
        <w:t xml:space="preserve">ідко. Ф’ючерсна ціна може бути вищою за спотову ціну відповідного інструмента або нижчою за неї залежно від кількості хеджерів з </w:t>
      </w:r>
      <w:proofErr w:type="gramStart"/>
      <w:r>
        <w:t>короткими</w:t>
      </w:r>
      <w:proofErr w:type="gramEnd"/>
      <w:r>
        <w:t xml:space="preserve"> та довгими позиціями. </w:t>
      </w:r>
    </w:p>
    <w:p w:rsidR="00E46254" w:rsidRDefault="00E46254" w:rsidP="00D610C7">
      <w:pPr>
        <w:tabs>
          <w:tab w:val="left" w:pos="709"/>
        </w:tabs>
        <w:spacing w:line="240" w:lineRule="auto"/>
        <w:ind w:firstLine="709"/>
        <w:rPr>
          <w:lang w:val="uk-UA"/>
        </w:rPr>
      </w:pPr>
      <w:r w:rsidRPr="00E46254">
        <w:rPr>
          <w:lang w:val="uk-UA"/>
        </w:rPr>
        <w:t xml:space="preserve">Співвідношення між спотовою та ф’ючерсною ціною інструментів утворює базис. </w:t>
      </w:r>
      <w:r>
        <w:t xml:space="preserve">Існування базису є основною причиною ускладнень в процесі практичної реалізації ідеального (досконалого) хеджування. Базисом називають </w:t>
      </w:r>
      <w:proofErr w:type="gramStart"/>
      <w:r>
        <w:t>р</w:t>
      </w:r>
      <w:proofErr w:type="gramEnd"/>
      <w:r>
        <w:t>ізницю між строковою (ф’ючерсною) та спотовою ціною інструмента:</w:t>
      </w:r>
    </w:p>
    <w:p w:rsidR="00E46254" w:rsidRDefault="00E46254" w:rsidP="00E46254">
      <w:pPr>
        <w:tabs>
          <w:tab w:val="left" w:pos="709"/>
        </w:tabs>
        <w:spacing w:line="240" w:lineRule="auto"/>
        <w:ind w:firstLine="709"/>
        <w:jc w:val="right"/>
        <w:rPr>
          <w:lang w:val="uk-UA"/>
        </w:rPr>
      </w:pPr>
      <w:r>
        <w:rPr>
          <w:lang w:val="en-US"/>
        </w:rPr>
        <w:t>B</w:t>
      </w:r>
      <w:r w:rsidRPr="00FE382A">
        <w:rPr>
          <w:lang w:val="uk-UA"/>
        </w:rPr>
        <w:t xml:space="preserve"> = </w:t>
      </w:r>
      <w:r>
        <w:rPr>
          <w:lang w:val="en-US"/>
        </w:rPr>
        <w:t>S</w:t>
      </w:r>
      <w:r>
        <w:rPr>
          <w:lang w:val="uk-UA"/>
        </w:rPr>
        <w:t xml:space="preserve"> </w:t>
      </w:r>
      <w:r w:rsidRPr="00FE382A">
        <w:rPr>
          <w:lang w:val="uk-UA"/>
        </w:rPr>
        <w:t>-</w:t>
      </w:r>
      <w:r>
        <w:rPr>
          <w:lang w:val="uk-UA"/>
        </w:rPr>
        <w:t xml:space="preserve"> </w:t>
      </w:r>
      <w:r>
        <w:rPr>
          <w:lang w:val="en-US"/>
        </w:rPr>
        <w:t>F</w:t>
      </w:r>
      <w:r>
        <w:rPr>
          <w:lang w:val="uk-UA"/>
        </w:rPr>
        <w:t>,                                                           (8.1)</w:t>
      </w:r>
    </w:p>
    <w:p w:rsidR="00E46254" w:rsidRDefault="00E46254" w:rsidP="00E46254">
      <w:pPr>
        <w:tabs>
          <w:tab w:val="left" w:pos="709"/>
        </w:tabs>
        <w:spacing w:line="240" w:lineRule="auto"/>
        <w:ind w:firstLine="709"/>
        <w:rPr>
          <w:lang w:val="uk-UA"/>
        </w:rPr>
      </w:pPr>
      <w:r w:rsidRPr="00E46254">
        <w:rPr>
          <w:lang w:val="uk-UA"/>
        </w:rPr>
        <w:t xml:space="preserve">де </w:t>
      </w:r>
      <w:r>
        <w:t>B</w:t>
      </w:r>
      <w:r w:rsidRPr="00E46254">
        <w:rPr>
          <w:lang w:val="uk-UA"/>
        </w:rPr>
        <w:t xml:space="preserve"> — базис; </w:t>
      </w:r>
      <w:r>
        <w:t>S</w:t>
      </w:r>
      <w:r w:rsidRPr="00E46254">
        <w:rPr>
          <w:lang w:val="uk-UA"/>
        </w:rPr>
        <w:t xml:space="preserve"> — спотова ціна інструмента; </w:t>
      </w:r>
      <w:r>
        <w:t>F</w:t>
      </w:r>
      <w:r w:rsidRPr="00E46254">
        <w:rPr>
          <w:lang w:val="uk-UA"/>
        </w:rPr>
        <w:t xml:space="preserve"> — ф’ючерсна ціна інструмента. </w:t>
      </w:r>
    </w:p>
    <w:p w:rsidR="00E46254" w:rsidRDefault="00E46254" w:rsidP="00E46254">
      <w:pPr>
        <w:tabs>
          <w:tab w:val="left" w:pos="709"/>
        </w:tabs>
        <w:spacing w:line="240" w:lineRule="auto"/>
        <w:ind w:firstLine="709"/>
        <w:rPr>
          <w:lang w:val="uk-UA"/>
        </w:rPr>
      </w:pPr>
      <w:r w:rsidRPr="00E46254">
        <w:rPr>
          <w:lang w:val="uk-UA"/>
        </w:rPr>
        <w:t>За економічним змістом базис є</w:t>
      </w:r>
      <w:r>
        <w:rPr>
          <w:lang w:val="uk-UA"/>
        </w:rPr>
        <w:t xml:space="preserve"> ціною доставки базового інстру</w:t>
      </w:r>
      <w:r w:rsidRPr="00E46254">
        <w:rPr>
          <w:lang w:val="uk-UA"/>
        </w:rPr>
        <w:t xml:space="preserve">мента і відображає перевищення витрат з виконання зобов’язань за строковим контрактом у порівнянні з аналогічним зобов’язанням на умовах спот. </w:t>
      </w:r>
    </w:p>
    <w:p w:rsidR="00E46254" w:rsidRDefault="00E46254" w:rsidP="00E46254">
      <w:pPr>
        <w:tabs>
          <w:tab w:val="left" w:pos="709"/>
        </w:tabs>
        <w:spacing w:line="240" w:lineRule="auto"/>
        <w:ind w:firstLine="709"/>
        <w:rPr>
          <w:lang w:val="uk-UA"/>
        </w:rPr>
      </w:pPr>
      <w:r w:rsidRPr="00E46254">
        <w:rPr>
          <w:lang w:val="uk-UA"/>
        </w:rPr>
        <w:t xml:space="preserve">Повна вартість підтримки ф’ючерсної позиції протягом періоду дії контракту включає всі витрати пов’язані з власністю на позицію та її забезпеченням, за вирахуванням доходів або інших видів зиску, які могли б, але не були </w:t>
      </w:r>
      <w:r>
        <w:rPr>
          <w:lang w:val="uk-UA"/>
        </w:rPr>
        <w:t>отримані від, власності на акти</w:t>
      </w:r>
      <w:r w:rsidRPr="00E46254">
        <w:rPr>
          <w:lang w:val="uk-UA"/>
        </w:rPr>
        <w:t xml:space="preserve">ви упродовж означеного часу (упущений прибуток). </w:t>
      </w:r>
    </w:p>
    <w:p w:rsidR="00E46254" w:rsidRDefault="00E46254" w:rsidP="00E46254">
      <w:pPr>
        <w:tabs>
          <w:tab w:val="left" w:pos="709"/>
        </w:tabs>
        <w:spacing w:line="240" w:lineRule="auto"/>
        <w:ind w:firstLine="709"/>
        <w:rPr>
          <w:lang w:val="uk-UA"/>
        </w:rPr>
      </w:pPr>
      <w:r w:rsidRPr="00E46254">
        <w:rPr>
          <w:lang w:val="uk-UA"/>
        </w:rPr>
        <w:t>Отже, ф’ючерсна ціна базового інструмента дорівнює ціні спот плюс вартість підтримки ф’ючерсної</w:t>
      </w:r>
      <w:r>
        <w:rPr>
          <w:lang w:val="uk-UA"/>
        </w:rPr>
        <w:t xml:space="preserve"> позиції до настання дати її ви</w:t>
      </w:r>
      <w:r w:rsidRPr="00E46254">
        <w:rPr>
          <w:lang w:val="uk-UA"/>
        </w:rPr>
        <w:t>конання, що відображається співвідношенням:</w:t>
      </w:r>
    </w:p>
    <w:p w:rsidR="00E46254" w:rsidRDefault="00E46254" w:rsidP="00E46254">
      <w:pPr>
        <w:tabs>
          <w:tab w:val="left" w:pos="709"/>
        </w:tabs>
        <w:spacing w:line="240" w:lineRule="auto"/>
        <w:ind w:firstLine="709"/>
        <w:jc w:val="right"/>
        <w:rPr>
          <w:lang w:val="uk-UA"/>
        </w:rPr>
      </w:pPr>
      <w:r>
        <w:rPr>
          <w:lang w:val="en-US"/>
        </w:rPr>
        <w:t>F</w:t>
      </w:r>
      <w:r>
        <w:rPr>
          <w:lang w:val="uk-UA"/>
        </w:rPr>
        <w:t xml:space="preserve"> = </w:t>
      </w:r>
      <w:r>
        <w:rPr>
          <w:lang w:val="en-US"/>
        </w:rPr>
        <w:t>S</w:t>
      </w:r>
      <w:r w:rsidRPr="00FE382A">
        <w:t xml:space="preserve"> + </w:t>
      </w:r>
      <w:r>
        <w:rPr>
          <w:lang w:val="en-US"/>
        </w:rPr>
        <w:t>Z</w:t>
      </w:r>
      <w:r w:rsidRPr="00FE382A">
        <w:t xml:space="preserve"> + </w:t>
      </w:r>
      <w:r>
        <w:rPr>
          <w:lang w:val="en-US"/>
        </w:rPr>
        <w:t>R</w:t>
      </w:r>
      <w:r>
        <w:rPr>
          <w:lang w:val="uk-UA"/>
        </w:rPr>
        <w:t>,                                                (8.2)</w:t>
      </w:r>
    </w:p>
    <w:p w:rsidR="00E46254" w:rsidRDefault="00E46254" w:rsidP="00E46254">
      <w:pPr>
        <w:tabs>
          <w:tab w:val="left" w:pos="709"/>
        </w:tabs>
        <w:spacing w:line="240" w:lineRule="auto"/>
        <w:ind w:firstLine="709"/>
        <w:rPr>
          <w:lang w:val="uk-UA"/>
        </w:rPr>
      </w:pPr>
      <w:r>
        <w:lastRenderedPageBreak/>
        <w:t xml:space="preserve">де Z — витрати на зберігання та страхування; R — втрачені можливості (доходи, які можна було б отримати за коштами, витраченими на придбання інструмента). </w:t>
      </w:r>
    </w:p>
    <w:p w:rsidR="00E46254" w:rsidRDefault="00E46254" w:rsidP="00E46254">
      <w:pPr>
        <w:tabs>
          <w:tab w:val="left" w:pos="709"/>
        </w:tabs>
        <w:spacing w:line="240" w:lineRule="auto"/>
        <w:ind w:firstLine="709"/>
        <w:rPr>
          <w:lang w:val="uk-UA"/>
        </w:rPr>
      </w:pPr>
      <w:r w:rsidRPr="00FE382A">
        <w:rPr>
          <w:lang w:val="uk-UA"/>
        </w:rPr>
        <w:t>Тоді базис дорівнює:</w:t>
      </w:r>
    </w:p>
    <w:p w:rsidR="00F1092F" w:rsidRDefault="00F1092F" w:rsidP="00F1092F">
      <w:pPr>
        <w:tabs>
          <w:tab w:val="left" w:pos="709"/>
        </w:tabs>
        <w:spacing w:line="240" w:lineRule="auto"/>
        <w:ind w:firstLine="709"/>
        <w:jc w:val="right"/>
        <w:rPr>
          <w:lang w:val="uk-UA"/>
        </w:rPr>
      </w:pPr>
      <w:r>
        <w:rPr>
          <w:lang w:val="en-US"/>
        </w:rPr>
        <w:t>B</w:t>
      </w:r>
      <w:r w:rsidRPr="00FE382A">
        <w:rPr>
          <w:lang w:val="uk-UA"/>
        </w:rPr>
        <w:t xml:space="preserve"> = </w:t>
      </w:r>
      <w:r>
        <w:rPr>
          <w:lang w:val="en-US"/>
        </w:rPr>
        <w:t>F</w:t>
      </w:r>
      <w:r w:rsidRPr="00FE382A">
        <w:rPr>
          <w:lang w:val="uk-UA"/>
        </w:rPr>
        <w:t xml:space="preserve"> – </w:t>
      </w:r>
      <w:r>
        <w:rPr>
          <w:lang w:val="en-US"/>
        </w:rPr>
        <w:t>S</w:t>
      </w:r>
      <w:r w:rsidRPr="00FE382A">
        <w:rPr>
          <w:lang w:val="uk-UA"/>
        </w:rPr>
        <w:t xml:space="preserve"> = </w:t>
      </w:r>
      <w:r>
        <w:rPr>
          <w:lang w:val="en-US"/>
        </w:rPr>
        <w:t>Z</w:t>
      </w:r>
      <w:r w:rsidRPr="00FE382A">
        <w:rPr>
          <w:lang w:val="uk-UA"/>
        </w:rPr>
        <w:t xml:space="preserve"> + </w:t>
      </w:r>
      <w:r>
        <w:rPr>
          <w:lang w:val="en-US"/>
        </w:rPr>
        <w:t>R</w:t>
      </w:r>
      <w:r>
        <w:rPr>
          <w:lang w:val="uk-UA"/>
        </w:rPr>
        <w:t>,                                             (8.3)</w:t>
      </w:r>
    </w:p>
    <w:p w:rsidR="00F1092F" w:rsidRDefault="00F1092F" w:rsidP="00F1092F">
      <w:pPr>
        <w:tabs>
          <w:tab w:val="left" w:pos="709"/>
        </w:tabs>
        <w:spacing w:line="240" w:lineRule="auto"/>
        <w:ind w:firstLine="709"/>
        <w:rPr>
          <w:lang w:val="uk-UA"/>
        </w:rPr>
      </w:pPr>
      <w:proofErr w:type="gramStart"/>
      <w:r>
        <w:t>Базис може дуже змінюватися з часом, оскільки з наближенням дати виконання строкового контракту витрати на зберігання базових інструментів прямують до нуля.</w:t>
      </w:r>
      <w:proofErr w:type="gramEnd"/>
    </w:p>
    <w:p w:rsidR="00F1092F" w:rsidRDefault="00F1092F" w:rsidP="00F1092F">
      <w:pPr>
        <w:tabs>
          <w:tab w:val="left" w:pos="709"/>
        </w:tabs>
        <w:spacing w:line="240" w:lineRule="auto"/>
        <w:ind w:firstLine="709"/>
        <w:rPr>
          <w:lang w:val="uk-UA"/>
        </w:rPr>
      </w:pPr>
      <w:r w:rsidRPr="00F1092F">
        <w:rPr>
          <w:lang w:val="uk-UA"/>
        </w:rPr>
        <w:t xml:space="preserve">Ситуація, коли ф’ючерсна ціна активу </w:t>
      </w:r>
      <w:r>
        <w:t>F</w:t>
      </w:r>
      <w:r w:rsidRPr="00F1092F">
        <w:rPr>
          <w:lang w:val="uk-UA"/>
        </w:rPr>
        <w:t xml:space="preserve">1 вища за спотову ціну </w:t>
      </w:r>
      <w:r>
        <w:t>S</w:t>
      </w:r>
      <w:r w:rsidRPr="00F1092F">
        <w:rPr>
          <w:lang w:val="uk-UA"/>
        </w:rPr>
        <w:t xml:space="preserve">, називається </w:t>
      </w:r>
      <w:r w:rsidRPr="00F1092F">
        <w:rPr>
          <w:i/>
          <w:lang w:val="uk-UA"/>
        </w:rPr>
        <w:t xml:space="preserve">контанго </w:t>
      </w:r>
      <w:r w:rsidRPr="00F1092F">
        <w:rPr>
          <w:lang w:val="uk-UA"/>
        </w:rPr>
        <w:t xml:space="preserve">(від англ. </w:t>
      </w:r>
      <w:proofErr w:type="gramStart"/>
      <w:r>
        <w:t>contango</w:t>
      </w:r>
      <w:r w:rsidRPr="00F1092F">
        <w:rPr>
          <w:lang w:val="uk-UA"/>
        </w:rPr>
        <w:t xml:space="preserve"> — додаток до ціни).</w:t>
      </w:r>
      <w:proofErr w:type="gramEnd"/>
      <w:r w:rsidRPr="00F1092F">
        <w:rPr>
          <w:lang w:val="uk-UA"/>
        </w:rPr>
        <w:t xml:space="preserve"> В іншому разі, коли ф’ючерсна ціна </w:t>
      </w:r>
      <w:r>
        <w:t>F</w:t>
      </w:r>
      <w:r>
        <w:rPr>
          <w:lang w:val="uk-UA"/>
        </w:rPr>
        <w:t>2 нижча за спотову, має міс</w:t>
      </w:r>
      <w:r w:rsidRPr="00F1092F">
        <w:rPr>
          <w:lang w:val="uk-UA"/>
        </w:rPr>
        <w:t xml:space="preserve">це </w:t>
      </w:r>
      <w:r w:rsidRPr="00F1092F">
        <w:rPr>
          <w:i/>
          <w:lang w:val="uk-UA"/>
        </w:rPr>
        <w:t xml:space="preserve">беквордейшн </w:t>
      </w:r>
      <w:r w:rsidRPr="00F1092F">
        <w:rPr>
          <w:lang w:val="uk-UA"/>
        </w:rPr>
        <w:t xml:space="preserve">(від англ. </w:t>
      </w:r>
      <w:proofErr w:type="gramStart"/>
      <w:r>
        <w:t>backwardation</w:t>
      </w:r>
      <w:r w:rsidRPr="00F1092F">
        <w:rPr>
          <w:lang w:val="uk-UA"/>
        </w:rPr>
        <w:t xml:space="preserve"> — зворотний порядок)</w:t>
      </w:r>
      <w:r>
        <w:rPr>
          <w:lang w:val="uk-UA"/>
        </w:rPr>
        <w:t>.</w:t>
      </w:r>
      <w:proofErr w:type="gramEnd"/>
    </w:p>
    <w:p w:rsidR="00F1092F" w:rsidRDefault="00F1092F" w:rsidP="00F1092F">
      <w:pPr>
        <w:tabs>
          <w:tab w:val="left" w:pos="709"/>
        </w:tabs>
        <w:spacing w:line="240" w:lineRule="auto"/>
        <w:ind w:firstLine="709"/>
        <w:rPr>
          <w:lang w:val="uk-UA"/>
        </w:rPr>
      </w:pPr>
      <w:r w:rsidRPr="00F1092F">
        <w:rPr>
          <w:lang w:val="uk-UA"/>
        </w:rPr>
        <w:t xml:space="preserve">Якщо </w:t>
      </w:r>
      <w:r>
        <w:t>B</w:t>
      </w:r>
      <w:r w:rsidRPr="00F1092F">
        <w:rPr>
          <w:lang w:val="uk-UA"/>
        </w:rPr>
        <w:t xml:space="preserve"> = </w:t>
      </w:r>
      <w:r>
        <w:t>F</w:t>
      </w:r>
      <w:r w:rsidRPr="00F1092F">
        <w:rPr>
          <w:lang w:val="uk-UA"/>
        </w:rPr>
        <w:t xml:space="preserve">1 – </w:t>
      </w:r>
      <w:r>
        <w:t>S</w:t>
      </w:r>
      <w:r w:rsidRPr="00F1092F">
        <w:rPr>
          <w:lang w:val="uk-UA"/>
        </w:rPr>
        <w:t xml:space="preserve"> </w:t>
      </w:r>
      <w:r>
        <w:sym w:font="Symbol" w:char="F03E"/>
      </w:r>
      <w:r w:rsidRPr="00F1092F">
        <w:rPr>
          <w:lang w:val="uk-UA"/>
        </w:rPr>
        <w:t xml:space="preserve"> 0, то базис додатний, за </w:t>
      </w:r>
      <w:r>
        <w:t>B</w:t>
      </w:r>
      <w:r w:rsidRPr="00F1092F">
        <w:rPr>
          <w:lang w:val="uk-UA"/>
        </w:rPr>
        <w:t xml:space="preserve"> = </w:t>
      </w:r>
      <w:r>
        <w:t>F</w:t>
      </w:r>
      <w:r w:rsidRPr="00F1092F">
        <w:rPr>
          <w:lang w:val="uk-UA"/>
        </w:rPr>
        <w:t xml:space="preserve">2 – </w:t>
      </w:r>
      <w:r>
        <w:t>S</w:t>
      </w:r>
      <w:r w:rsidRPr="00F1092F">
        <w:rPr>
          <w:lang w:val="uk-UA"/>
        </w:rPr>
        <w:t xml:space="preserve"> </w:t>
      </w:r>
      <w:r>
        <w:sym w:font="Symbol" w:char="F03C"/>
      </w:r>
      <w:r>
        <w:rPr>
          <w:lang w:val="uk-UA"/>
        </w:rPr>
        <w:t xml:space="preserve"> 0 — ба</w:t>
      </w:r>
      <w:r w:rsidRPr="00F1092F">
        <w:rPr>
          <w:lang w:val="uk-UA"/>
        </w:rPr>
        <w:t xml:space="preserve">зис від’ємний. </w:t>
      </w:r>
      <w:r>
        <w:t>На момент закінчення строку дії ф’ючерсного контракту B = 0, оскільки ціни зрівнюються.</w:t>
      </w:r>
    </w:p>
    <w:p w:rsidR="00F1092F" w:rsidRDefault="00F1092F" w:rsidP="00F1092F">
      <w:pPr>
        <w:tabs>
          <w:tab w:val="left" w:pos="709"/>
        </w:tabs>
        <w:spacing w:line="240" w:lineRule="auto"/>
        <w:ind w:firstLine="709"/>
        <w:rPr>
          <w:lang w:val="uk-UA"/>
        </w:rPr>
      </w:pPr>
      <w:r w:rsidRPr="00F1092F">
        <w:rPr>
          <w:lang w:val="uk-UA"/>
        </w:rPr>
        <w:t>Оскільки існування базисного ризику не дозволяє реалі</w:t>
      </w:r>
      <w:r>
        <w:rPr>
          <w:lang w:val="uk-UA"/>
        </w:rPr>
        <w:t>зувати іде</w:t>
      </w:r>
      <w:r w:rsidRPr="00F1092F">
        <w:rPr>
          <w:lang w:val="uk-UA"/>
        </w:rPr>
        <w:t xml:space="preserve">альне хеджування, то за підсумками балансової та ф’ючерсної позиції хеджери мають або прибутки, або збитки. </w:t>
      </w:r>
      <w:r>
        <w:t xml:space="preserve">Тож хеджери не можуть залишатися нейтральними, а прагнуть відповідно до </w:t>
      </w:r>
      <w:proofErr w:type="gramStart"/>
      <w:r>
        <w:t>здорового</w:t>
      </w:r>
      <w:proofErr w:type="gramEnd"/>
      <w:r>
        <w:t xml:space="preserve"> глузду одержати прибутки. Це означа</w:t>
      </w:r>
      <w:proofErr w:type="gramStart"/>
      <w:r>
        <w:t>є,</w:t>
      </w:r>
      <w:proofErr w:type="gramEnd"/>
      <w:r>
        <w:t xml:space="preserve"> що хеджери будують свої стратегії з огляду на власні очікування майбутніх цінових змін і таким чином впливають на формування ф’ючерсної ціни.</w:t>
      </w:r>
    </w:p>
    <w:p w:rsidR="00F1092F" w:rsidRDefault="00F1092F" w:rsidP="00F1092F">
      <w:pPr>
        <w:tabs>
          <w:tab w:val="left" w:pos="709"/>
        </w:tabs>
        <w:spacing w:line="240" w:lineRule="auto"/>
        <w:ind w:firstLine="709"/>
        <w:rPr>
          <w:lang w:val="uk-UA"/>
        </w:rPr>
      </w:pPr>
      <w:r w:rsidRPr="00F1092F">
        <w:rPr>
          <w:lang w:val="uk-UA"/>
        </w:rPr>
        <w:t xml:space="preserve">Так, </w:t>
      </w:r>
      <w:r w:rsidRPr="00F1092F">
        <w:rPr>
          <w:b/>
          <w:lang w:val="uk-UA"/>
        </w:rPr>
        <w:t>перевагами ф’ючерсних контрактів</w:t>
      </w:r>
      <w:r>
        <w:rPr>
          <w:lang w:val="uk-UA"/>
        </w:rPr>
        <w:t xml:space="preserve"> є доступність ф’ючерс</w:t>
      </w:r>
      <w:r w:rsidRPr="00F1092F">
        <w:rPr>
          <w:lang w:val="uk-UA"/>
        </w:rPr>
        <w:t>ної торгівлі для всіх учасників ринку з огляду на невисокий рівень початкової маржі, наявність гарантії виконання всіх контрактів з боку клірингової палати, можливість дострокового виходу з контракту укладанням</w:t>
      </w:r>
      <w:r>
        <w:rPr>
          <w:lang w:val="uk-UA"/>
        </w:rPr>
        <w:t xml:space="preserve"> протилежної угоди. </w:t>
      </w:r>
    </w:p>
    <w:p w:rsidR="00002609" w:rsidRDefault="00F1092F" w:rsidP="00F1092F">
      <w:pPr>
        <w:tabs>
          <w:tab w:val="left" w:pos="709"/>
        </w:tabs>
        <w:spacing w:line="240" w:lineRule="auto"/>
        <w:ind w:firstLine="709"/>
        <w:rPr>
          <w:lang w:val="uk-UA"/>
        </w:rPr>
      </w:pPr>
      <w:r>
        <w:rPr>
          <w:lang w:val="uk-UA"/>
        </w:rPr>
        <w:t>Значна пере</w:t>
      </w:r>
      <w:r w:rsidRPr="00F1092F">
        <w:rPr>
          <w:lang w:val="uk-UA"/>
        </w:rPr>
        <w:t>вага ф’ючерсів полягає у їх високі</w:t>
      </w:r>
      <w:r w:rsidR="00002609">
        <w:rPr>
          <w:lang w:val="uk-UA"/>
        </w:rPr>
        <w:t>й ліквідності, яка забезпечуєть</w:t>
      </w:r>
      <w:r w:rsidRPr="00F1092F">
        <w:rPr>
          <w:lang w:val="uk-UA"/>
        </w:rPr>
        <w:t xml:space="preserve">ся за рахунок організації щоденної біржової торгівлі. </w:t>
      </w:r>
    </w:p>
    <w:p w:rsidR="00002609" w:rsidRDefault="00F1092F" w:rsidP="00F1092F">
      <w:pPr>
        <w:tabs>
          <w:tab w:val="left" w:pos="709"/>
        </w:tabs>
        <w:spacing w:line="240" w:lineRule="auto"/>
        <w:ind w:firstLine="709"/>
        <w:rPr>
          <w:lang w:val="uk-UA"/>
        </w:rPr>
      </w:pPr>
      <w:proofErr w:type="gramStart"/>
      <w:r>
        <w:t>Кр</w:t>
      </w:r>
      <w:proofErr w:type="gramEnd"/>
      <w:r>
        <w:t xml:space="preserve">ім того, необов’язковість реальної поставки згідно з ф’ючерсним контрактом можна віднести до переваг, оскільки існує можливість вибору — здійснювати поставку базових активів чи ні. </w:t>
      </w:r>
    </w:p>
    <w:p w:rsidR="00002609" w:rsidRDefault="00F1092F" w:rsidP="00F1092F">
      <w:pPr>
        <w:tabs>
          <w:tab w:val="left" w:pos="709"/>
        </w:tabs>
        <w:spacing w:line="240" w:lineRule="auto"/>
        <w:ind w:firstLine="709"/>
        <w:rPr>
          <w:lang w:val="uk-UA"/>
        </w:rPr>
      </w:pPr>
      <w:r>
        <w:t xml:space="preserve">Достатньо низька вартість угод порівняно із сумами контрактів також дає переваги учасникам ф’ючерсної торгівлі. </w:t>
      </w:r>
    </w:p>
    <w:p w:rsidR="00002609" w:rsidRDefault="00F1092F" w:rsidP="00F1092F">
      <w:pPr>
        <w:tabs>
          <w:tab w:val="left" w:pos="709"/>
        </w:tabs>
        <w:spacing w:line="240" w:lineRule="auto"/>
        <w:ind w:firstLine="709"/>
        <w:rPr>
          <w:lang w:val="uk-UA"/>
        </w:rPr>
      </w:pPr>
      <w:r w:rsidRPr="00002609">
        <w:rPr>
          <w:lang w:val="uk-UA"/>
        </w:rPr>
        <w:t xml:space="preserve">Біржовий характер торгівлі дозволяє формувати ціни ф’ючерсних контрактів під впливом попиту та пропонування на ринку, що виключає можливість диктату з боку якогось одного учасника угоди. </w:t>
      </w:r>
    </w:p>
    <w:p w:rsidR="00002609" w:rsidRDefault="00F1092F" w:rsidP="00F1092F">
      <w:pPr>
        <w:tabs>
          <w:tab w:val="left" w:pos="709"/>
        </w:tabs>
        <w:spacing w:line="240" w:lineRule="auto"/>
        <w:ind w:firstLine="709"/>
        <w:rPr>
          <w:lang w:val="uk-UA"/>
        </w:rPr>
      </w:pPr>
      <w:r>
        <w:t xml:space="preserve">Отже, ф’ючерсні контракти багато в чому переважають будь-які інші фінансові інструменти, але водночас вони не позбавлені й </w:t>
      </w:r>
      <w:r w:rsidRPr="00002609">
        <w:rPr>
          <w:b/>
        </w:rPr>
        <w:t>недолі</w:t>
      </w:r>
      <w:proofErr w:type="gramStart"/>
      <w:r w:rsidRPr="00002609">
        <w:rPr>
          <w:b/>
        </w:rPr>
        <w:t>к</w:t>
      </w:r>
      <w:proofErr w:type="gramEnd"/>
      <w:r w:rsidRPr="00002609">
        <w:rPr>
          <w:b/>
        </w:rPr>
        <w:t>ів</w:t>
      </w:r>
      <w:r>
        <w:t xml:space="preserve">. </w:t>
      </w:r>
    </w:p>
    <w:p w:rsidR="00F1092F" w:rsidRDefault="00F1092F" w:rsidP="00F1092F">
      <w:pPr>
        <w:tabs>
          <w:tab w:val="left" w:pos="709"/>
        </w:tabs>
        <w:spacing w:line="240" w:lineRule="auto"/>
        <w:ind w:firstLine="709"/>
        <w:rPr>
          <w:lang w:val="uk-UA"/>
        </w:rPr>
      </w:pPr>
      <w:r>
        <w:t xml:space="preserve">Стандартні умови ф’ючерсного контракту не завжди можуть задовольнити потреби хеджера. </w:t>
      </w:r>
      <w:proofErr w:type="gramStart"/>
      <w:r>
        <w:t xml:space="preserve">Наприклад, в учасників торгів може виникнути потреба придбати </w:t>
      </w:r>
      <w:r w:rsidR="00002609">
        <w:t>базовий інструмент в іншій кіль</w:t>
      </w:r>
      <w:r>
        <w:t>кості та в інші терміни, ніж це</w:t>
      </w:r>
      <w:r w:rsidR="00002609">
        <w:t xml:space="preserve"> передбачено стандартними умова</w:t>
      </w:r>
      <w:r>
        <w:t>ми ф’ючерсних контрактів. Невід</w:t>
      </w:r>
      <w:r w:rsidR="00002609">
        <w:t>повідність умов контрактів і по</w:t>
      </w:r>
      <w:r>
        <w:t>треб клієнта щодо термінів і сум є одним з недоліків ф’ючерсних угод</w:t>
      </w:r>
      <w:r w:rsidR="00002609">
        <w:rPr>
          <w:lang w:val="uk-UA"/>
        </w:rPr>
        <w:t>.</w:t>
      </w:r>
      <w:proofErr w:type="gramEnd"/>
    </w:p>
    <w:p w:rsidR="00002609" w:rsidRDefault="00002609" w:rsidP="00F1092F">
      <w:pPr>
        <w:tabs>
          <w:tab w:val="left" w:pos="709"/>
        </w:tabs>
        <w:spacing w:line="240" w:lineRule="auto"/>
        <w:ind w:firstLine="709"/>
        <w:rPr>
          <w:lang w:val="uk-UA"/>
        </w:rPr>
      </w:pPr>
      <w:r>
        <w:t xml:space="preserve">Недоліком ф’ючерсних контрактів є також зниження дохідності грошових коштів, вкладених на депозитний рахунок брокера як гарантійні внески. </w:t>
      </w:r>
      <w:r>
        <w:lastRenderedPageBreak/>
        <w:t xml:space="preserve">Здебільшого на ці кошти не нараховуються відсотки, і в разі значних обсягів ф’ючерсних операцій зниження загального </w:t>
      </w:r>
      <w:proofErr w:type="gramStart"/>
      <w:r>
        <w:t>р</w:t>
      </w:r>
      <w:proofErr w:type="gramEnd"/>
      <w:r>
        <w:t>івня дохідності може бути відчутним. Використання цінних папері</w:t>
      </w:r>
      <w:proofErr w:type="gramStart"/>
      <w:r>
        <w:t>в</w:t>
      </w:r>
      <w:proofErr w:type="gramEnd"/>
      <w:r>
        <w:t xml:space="preserve"> </w:t>
      </w:r>
      <w:proofErr w:type="gramStart"/>
      <w:r>
        <w:t>як</w:t>
      </w:r>
      <w:proofErr w:type="gramEnd"/>
      <w:r>
        <w:t xml:space="preserve"> застави допомагає частково вирішити цю проблему, але додаткова маржа вноситься лише у вигляді грошових коштів, тому повністю уникнути зниження доходів неможливо. </w:t>
      </w:r>
    </w:p>
    <w:p w:rsidR="00002609" w:rsidRDefault="00002609" w:rsidP="00F1092F">
      <w:pPr>
        <w:tabs>
          <w:tab w:val="left" w:pos="709"/>
        </w:tabs>
        <w:spacing w:line="240" w:lineRule="auto"/>
        <w:ind w:firstLine="709"/>
        <w:rPr>
          <w:lang w:val="uk-UA"/>
        </w:rPr>
      </w:pPr>
      <w:r>
        <w:t xml:space="preserve">Короткостроковий характер ф’ючерсних контрактів не дозволяє ефективно хеджувати ризики, що виникають </w:t>
      </w:r>
      <w:proofErr w:type="gramStart"/>
      <w:r>
        <w:t>п</w:t>
      </w:r>
      <w:proofErr w:type="gramEnd"/>
      <w:r>
        <w:t xml:space="preserve">ід час проведення середньо- і довгострокових фінансових операцій. Для хеджування таких ризиків за допомогою ф’ючерсів необхідно кілька разів проводити ф’ючерсні операції, а це суттєво </w:t>
      </w:r>
      <w:proofErr w:type="gramStart"/>
      <w:r>
        <w:t>п</w:t>
      </w:r>
      <w:proofErr w:type="gramEnd"/>
      <w:r>
        <w:t>ідвищує витрати транзакції.</w:t>
      </w:r>
    </w:p>
    <w:p w:rsidR="00002609" w:rsidRDefault="00002609" w:rsidP="00F1092F">
      <w:pPr>
        <w:tabs>
          <w:tab w:val="left" w:pos="709"/>
        </w:tabs>
        <w:spacing w:line="240" w:lineRule="auto"/>
        <w:ind w:firstLine="709"/>
        <w:rPr>
          <w:lang w:val="uk-UA"/>
        </w:rPr>
      </w:pPr>
      <w:r>
        <w:t>Форвардні та ф’ючерсні контракти мають як багато спільного, так і певні особливості</w:t>
      </w:r>
      <w:r>
        <w:rPr>
          <w:lang w:val="uk-UA"/>
        </w:rPr>
        <w:t xml:space="preserve"> (табл. 8.1).</w:t>
      </w:r>
    </w:p>
    <w:p w:rsidR="00002609" w:rsidRDefault="00002609" w:rsidP="00F1092F">
      <w:pPr>
        <w:tabs>
          <w:tab w:val="left" w:pos="709"/>
        </w:tabs>
        <w:spacing w:line="240" w:lineRule="auto"/>
        <w:ind w:firstLine="709"/>
        <w:rPr>
          <w:lang w:val="uk-UA"/>
        </w:rPr>
      </w:pPr>
      <w:r>
        <w:rPr>
          <w:lang w:val="uk-UA"/>
        </w:rPr>
        <w:t>Таблиця 8.1. Порівняння форвардних і фʼючерсних контрактів</w:t>
      </w:r>
    </w:p>
    <w:tbl>
      <w:tblPr>
        <w:tblStyle w:val="a4"/>
        <w:tblW w:w="0" w:type="auto"/>
        <w:tblLook w:val="04A0" w:firstRow="1" w:lastRow="0" w:firstColumn="1" w:lastColumn="0" w:noHBand="0" w:noVBand="1"/>
      </w:tblPr>
      <w:tblGrid>
        <w:gridCol w:w="3284"/>
        <w:gridCol w:w="3285"/>
        <w:gridCol w:w="3285"/>
      </w:tblGrid>
      <w:tr w:rsidR="00002609" w:rsidTr="00002609">
        <w:tc>
          <w:tcPr>
            <w:tcW w:w="3284" w:type="dxa"/>
          </w:tcPr>
          <w:p w:rsidR="00002609" w:rsidRDefault="00002609" w:rsidP="00002609">
            <w:pPr>
              <w:tabs>
                <w:tab w:val="left" w:pos="709"/>
              </w:tabs>
              <w:jc w:val="center"/>
              <w:rPr>
                <w:lang w:val="uk-UA"/>
              </w:rPr>
            </w:pPr>
            <w:r>
              <w:rPr>
                <w:lang w:val="uk-UA"/>
              </w:rPr>
              <w:t>Показник</w:t>
            </w:r>
          </w:p>
        </w:tc>
        <w:tc>
          <w:tcPr>
            <w:tcW w:w="3285" w:type="dxa"/>
          </w:tcPr>
          <w:p w:rsidR="00002609" w:rsidRDefault="00002609" w:rsidP="00002609">
            <w:pPr>
              <w:tabs>
                <w:tab w:val="left" w:pos="709"/>
              </w:tabs>
              <w:jc w:val="center"/>
              <w:rPr>
                <w:lang w:val="uk-UA"/>
              </w:rPr>
            </w:pPr>
            <w:r>
              <w:rPr>
                <w:lang w:val="uk-UA"/>
              </w:rPr>
              <w:t>Форвард</w:t>
            </w:r>
          </w:p>
        </w:tc>
        <w:tc>
          <w:tcPr>
            <w:tcW w:w="3285" w:type="dxa"/>
          </w:tcPr>
          <w:p w:rsidR="00002609" w:rsidRDefault="00002609" w:rsidP="00002609">
            <w:pPr>
              <w:tabs>
                <w:tab w:val="left" w:pos="709"/>
              </w:tabs>
              <w:jc w:val="center"/>
              <w:rPr>
                <w:lang w:val="uk-UA"/>
              </w:rPr>
            </w:pPr>
            <w:r>
              <w:rPr>
                <w:lang w:val="uk-UA"/>
              </w:rPr>
              <w:t>Фʼючерс</w:t>
            </w:r>
          </w:p>
        </w:tc>
      </w:tr>
      <w:tr w:rsidR="00002609" w:rsidTr="00002609">
        <w:tc>
          <w:tcPr>
            <w:tcW w:w="3284" w:type="dxa"/>
          </w:tcPr>
          <w:p w:rsidR="00002609" w:rsidRDefault="00002609" w:rsidP="00002609">
            <w:pPr>
              <w:tabs>
                <w:tab w:val="left" w:pos="709"/>
              </w:tabs>
              <w:jc w:val="center"/>
              <w:rPr>
                <w:lang w:val="uk-UA"/>
              </w:rPr>
            </w:pPr>
            <w:r>
              <w:rPr>
                <w:lang w:val="uk-UA"/>
              </w:rPr>
              <w:t>Торгівля</w:t>
            </w:r>
          </w:p>
        </w:tc>
        <w:tc>
          <w:tcPr>
            <w:tcW w:w="3285" w:type="dxa"/>
          </w:tcPr>
          <w:p w:rsidR="00002609" w:rsidRDefault="00486D03" w:rsidP="00486D03">
            <w:pPr>
              <w:tabs>
                <w:tab w:val="left" w:pos="709"/>
              </w:tabs>
              <w:jc w:val="center"/>
              <w:rPr>
                <w:lang w:val="uk-UA"/>
              </w:rPr>
            </w:pPr>
            <w:r>
              <w:rPr>
                <w:lang w:val="uk-UA"/>
              </w:rPr>
              <w:t>Позабіржова</w:t>
            </w:r>
          </w:p>
        </w:tc>
        <w:tc>
          <w:tcPr>
            <w:tcW w:w="3285" w:type="dxa"/>
          </w:tcPr>
          <w:p w:rsidR="00002609" w:rsidRDefault="00486D03" w:rsidP="00486D03">
            <w:pPr>
              <w:tabs>
                <w:tab w:val="left" w:pos="709"/>
              </w:tabs>
              <w:jc w:val="center"/>
              <w:rPr>
                <w:lang w:val="uk-UA"/>
              </w:rPr>
            </w:pPr>
            <w:r>
              <w:rPr>
                <w:lang w:val="uk-UA"/>
              </w:rPr>
              <w:t>Біржова</w:t>
            </w:r>
          </w:p>
        </w:tc>
      </w:tr>
      <w:tr w:rsidR="00002609" w:rsidTr="00002609">
        <w:tc>
          <w:tcPr>
            <w:tcW w:w="3284" w:type="dxa"/>
          </w:tcPr>
          <w:p w:rsidR="00002609" w:rsidRDefault="00002609" w:rsidP="00002609">
            <w:pPr>
              <w:tabs>
                <w:tab w:val="left" w:pos="709"/>
              </w:tabs>
              <w:jc w:val="center"/>
              <w:rPr>
                <w:lang w:val="uk-UA"/>
              </w:rPr>
            </w:pPr>
            <w:r>
              <w:rPr>
                <w:lang w:val="uk-UA"/>
              </w:rPr>
              <w:t>Сума контракту</w:t>
            </w:r>
          </w:p>
        </w:tc>
        <w:tc>
          <w:tcPr>
            <w:tcW w:w="3285" w:type="dxa"/>
          </w:tcPr>
          <w:p w:rsidR="00002609" w:rsidRDefault="00486D03" w:rsidP="00486D03">
            <w:pPr>
              <w:tabs>
                <w:tab w:val="left" w:pos="709"/>
              </w:tabs>
              <w:jc w:val="center"/>
              <w:rPr>
                <w:lang w:val="uk-UA"/>
              </w:rPr>
            </w:pPr>
            <w:r>
              <w:rPr>
                <w:lang w:val="uk-UA"/>
              </w:rPr>
              <w:t>За бажанням клієнта</w:t>
            </w:r>
          </w:p>
        </w:tc>
        <w:tc>
          <w:tcPr>
            <w:tcW w:w="3285" w:type="dxa"/>
          </w:tcPr>
          <w:p w:rsidR="00002609" w:rsidRDefault="00486D03" w:rsidP="00486D03">
            <w:pPr>
              <w:tabs>
                <w:tab w:val="left" w:pos="709"/>
              </w:tabs>
              <w:jc w:val="center"/>
              <w:rPr>
                <w:lang w:val="uk-UA"/>
              </w:rPr>
            </w:pPr>
            <w:r>
              <w:rPr>
                <w:lang w:val="uk-UA"/>
              </w:rPr>
              <w:t>Стандартна</w:t>
            </w:r>
          </w:p>
        </w:tc>
      </w:tr>
      <w:tr w:rsidR="00002609" w:rsidTr="00002609">
        <w:tc>
          <w:tcPr>
            <w:tcW w:w="3284" w:type="dxa"/>
          </w:tcPr>
          <w:p w:rsidR="00002609" w:rsidRDefault="00002609" w:rsidP="00002609">
            <w:pPr>
              <w:tabs>
                <w:tab w:val="left" w:pos="709"/>
              </w:tabs>
              <w:jc w:val="center"/>
              <w:rPr>
                <w:lang w:val="uk-UA"/>
              </w:rPr>
            </w:pPr>
            <w:r>
              <w:rPr>
                <w:lang w:val="uk-UA"/>
              </w:rPr>
              <w:t>Строки дії</w:t>
            </w:r>
          </w:p>
        </w:tc>
        <w:tc>
          <w:tcPr>
            <w:tcW w:w="3285" w:type="dxa"/>
          </w:tcPr>
          <w:p w:rsidR="00002609" w:rsidRDefault="00486D03" w:rsidP="00486D03">
            <w:pPr>
              <w:tabs>
                <w:tab w:val="left" w:pos="709"/>
              </w:tabs>
              <w:jc w:val="center"/>
              <w:rPr>
                <w:lang w:val="uk-UA"/>
              </w:rPr>
            </w:pPr>
            <w:r>
              <w:rPr>
                <w:lang w:val="uk-UA"/>
              </w:rPr>
              <w:t>Будь-які</w:t>
            </w:r>
          </w:p>
        </w:tc>
        <w:tc>
          <w:tcPr>
            <w:tcW w:w="3285" w:type="dxa"/>
          </w:tcPr>
          <w:p w:rsidR="00002609" w:rsidRDefault="00486D03" w:rsidP="00486D03">
            <w:pPr>
              <w:tabs>
                <w:tab w:val="left" w:pos="709"/>
              </w:tabs>
              <w:jc w:val="center"/>
              <w:rPr>
                <w:lang w:val="uk-UA"/>
              </w:rPr>
            </w:pPr>
            <w:r>
              <w:rPr>
                <w:lang w:val="uk-UA"/>
              </w:rPr>
              <w:t>Фіксовані</w:t>
            </w:r>
          </w:p>
        </w:tc>
      </w:tr>
      <w:tr w:rsidR="00002609" w:rsidTr="00002609">
        <w:tc>
          <w:tcPr>
            <w:tcW w:w="3284" w:type="dxa"/>
          </w:tcPr>
          <w:p w:rsidR="00002609" w:rsidRDefault="00002609" w:rsidP="00002609">
            <w:pPr>
              <w:tabs>
                <w:tab w:val="left" w:pos="709"/>
              </w:tabs>
              <w:jc w:val="center"/>
              <w:rPr>
                <w:lang w:val="uk-UA"/>
              </w:rPr>
            </w:pPr>
            <w:r>
              <w:t>Можливість дострокового виходу з контракту</w:t>
            </w:r>
          </w:p>
        </w:tc>
        <w:tc>
          <w:tcPr>
            <w:tcW w:w="3285" w:type="dxa"/>
          </w:tcPr>
          <w:p w:rsidR="00002609" w:rsidRDefault="00486D03" w:rsidP="00486D03">
            <w:pPr>
              <w:tabs>
                <w:tab w:val="left" w:pos="709"/>
              </w:tabs>
              <w:jc w:val="center"/>
              <w:rPr>
                <w:lang w:val="uk-UA"/>
              </w:rPr>
            </w:pPr>
            <w:r>
              <w:rPr>
                <w:lang w:val="uk-UA"/>
              </w:rPr>
              <w:t>Не існує</w:t>
            </w:r>
          </w:p>
        </w:tc>
        <w:tc>
          <w:tcPr>
            <w:tcW w:w="3285" w:type="dxa"/>
          </w:tcPr>
          <w:p w:rsidR="00002609" w:rsidRDefault="00486D03" w:rsidP="00486D03">
            <w:pPr>
              <w:tabs>
                <w:tab w:val="left" w:pos="709"/>
              </w:tabs>
              <w:jc w:val="center"/>
              <w:rPr>
                <w:lang w:val="uk-UA"/>
              </w:rPr>
            </w:pPr>
            <w:r>
              <w:rPr>
                <w:lang w:val="uk-UA"/>
              </w:rPr>
              <w:t>Існує</w:t>
            </w:r>
          </w:p>
        </w:tc>
      </w:tr>
      <w:tr w:rsidR="00002609" w:rsidTr="00002609">
        <w:tc>
          <w:tcPr>
            <w:tcW w:w="3284" w:type="dxa"/>
          </w:tcPr>
          <w:p w:rsidR="00002609" w:rsidRDefault="00002609" w:rsidP="00002609">
            <w:pPr>
              <w:tabs>
                <w:tab w:val="left" w:pos="709"/>
              </w:tabs>
              <w:jc w:val="center"/>
              <w:rPr>
                <w:lang w:val="uk-UA"/>
              </w:rPr>
            </w:pPr>
            <w:r>
              <w:rPr>
                <w:lang w:val="uk-UA"/>
              </w:rPr>
              <w:t>Доступність</w:t>
            </w:r>
          </w:p>
        </w:tc>
        <w:tc>
          <w:tcPr>
            <w:tcW w:w="3285" w:type="dxa"/>
          </w:tcPr>
          <w:p w:rsidR="00002609" w:rsidRDefault="00486D03" w:rsidP="00486D03">
            <w:pPr>
              <w:tabs>
                <w:tab w:val="left" w:pos="709"/>
              </w:tabs>
              <w:jc w:val="center"/>
              <w:rPr>
                <w:lang w:val="uk-UA"/>
              </w:rPr>
            </w:pPr>
            <w:r>
              <w:rPr>
                <w:lang w:val="uk-UA"/>
              </w:rPr>
              <w:t>Не є загальнодоступними</w:t>
            </w:r>
          </w:p>
        </w:tc>
        <w:tc>
          <w:tcPr>
            <w:tcW w:w="3285" w:type="dxa"/>
          </w:tcPr>
          <w:p w:rsidR="00002609" w:rsidRDefault="00486D03" w:rsidP="00486D03">
            <w:pPr>
              <w:tabs>
                <w:tab w:val="left" w:pos="709"/>
              </w:tabs>
              <w:jc w:val="center"/>
              <w:rPr>
                <w:lang w:val="uk-UA"/>
              </w:rPr>
            </w:pPr>
            <w:r>
              <w:rPr>
                <w:lang w:val="uk-UA"/>
              </w:rPr>
              <w:t>Рівний доступ</w:t>
            </w:r>
          </w:p>
        </w:tc>
      </w:tr>
      <w:tr w:rsidR="00002609" w:rsidTr="00002609">
        <w:tc>
          <w:tcPr>
            <w:tcW w:w="3284" w:type="dxa"/>
          </w:tcPr>
          <w:p w:rsidR="00002609" w:rsidRDefault="00002609" w:rsidP="00002609">
            <w:pPr>
              <w:tabs>
                <w:tab w:val="left" w:pos="709"/>
              </w:tabs>
              <w:jc w:val="center"/>
              <w:rPr>
                <w:lang w:val="uk-UA"/>
              </w:rPr>
            </w:pPr>
            <w:r>
              <w:rPr>
                <w:lang w:val="uk-UA"/>
              </w:rPr>
              <w:t>Додаткові вимоги</w:t>
            </w:r>
          </w:p>
        </w:tc>
        <w:tc>
          <w:tcPr>
            <w:tcW w:w="3285" w:type="dxa"/>
          </w:tcPr>
          <w:p w:rsidR="00002609" w:rsidRDefault="00486D03" w:rsidP="00486D03">
            <w:pPr>
              <w:tabs>
                <w:tab w:val="left" w:pos="709"/>
              </w:tabs>
              <w:jc w:val="center"/>
              <w:rPr>
                <w:lang w:val="uk-UA"/>
              </w:rPr>
            </w:pPr>
            <w:r>
              <w:rPr>
                <w:lang w:val="uk-UA"/>
              </w:rPr>
              <w:t>Кредитні лінії</w:t>
            </w:r>
          </w:p>
        </w:tc>
        <w:tc>
          <w:tcPr>
            <w:tcW w:w="3285" w:type="dxa"/>
          </w:tcPr>
          <w:p w:rsidR="00002609" w:rsidRDefault="00486D03" w:rsidP="00486D03">
            <w:pPr>
              <w:tabs>
                <w:tab w:val="left" w:pos="709"/>
              </w:tabs>
              <w:jc w:val="center"/>
              <w:rPr>
                <w:lang w:val="uk-UA"/>
              </w:rPr>
            </w:pPr>
            <w:r>
              <w:rPr>
                <w:lang w:val="uk-UA"/>
              </w:rPr>
              <w:t>Гарантійні депозити</w:t>
            </w:r>
          </w:p>
        </w:tc>
      </w:tr>
      <w:tr w:rsidR="00002609" w:rsidTr="00002609">
        <w:tc>
          <w:tcPr>
            <w:tcW w:w="3284" w:type="dxa"/>
          </w:tcPr>
          <w:p w:rsidR="00002609" w:rsidRDefault="00002609" w:rsidP="00002609">
            <w:pPr>
              <w:tabs>
                <w:tab w:val="left" w:pos="709"/>
              </w:tabs>
              <w:jc w:val="center"/>
              <w:rPr>
                <w:lang w:val="uk-UA"/>
              </w:rPr>
            </w:pPr>
            <w:r>
              <w:rPr>
                <w:lang w:val="uk-UA"/>
              </w:rPr>
              <w:t>Розрахунки</w:t>
            </w:r>
          </w:p>
        </w:tc>
        <w:tc>
          <w:tcPr>
            <w:tcW w:w="3285" w:type="dxa"/>
          </w:tcPr>
          <w:p w:rsidR="00002609" w:rsidRDefault="00486D03" w:rsidP="00486D03">
            <w:pPr>
              <w:tabs>
                <w:tab w:val="left" w:pos="709"/>
              </w:tabs>
              <w:jc w:val="center"/>
              <w:rPr>
                <w:lang w:val="uk-UA"/>
              </w:rPr>
            </w:pPr>
            <w:r>
              <w:t>На дату закінчення строку дії контракту</w:t>
            </w:r>
          </w:p>
        </w:tc>
        <w:tc>
          <w:tcPr>
            <w:tcW w:w="3285" w:type="dxa"/>
          </w:tcPr>
          <w:p w:rsidR="00002609" w:rsidRDefault="00486D03" w:rsidP="00486D03">
            <w:pPr>
              <w:tabs>
                <w:tab w:val="left" w:pos="709"/>
              </w:tabs>
              <w:jc w:val="center"/>
              <w:rPr>
                <w:lang w:val="uk-UA"/>
              </w:rPr>
            </w:pPr>
            <w:r>
              <w:rPr>
                <w:lang w:val="uk-UA"/>
              </w:rPr>
              <w:t>Щодня</w:t>
            </w:r>
          </w:p>
        </w:tc>
      </w:tr>
      <w:tr w:rsidR="00002609" w:rsidTr="00002609">
        <w:tc>
          <w:tcPr>
            <w:tcW w:w="3284" w:type="dxa"/>
          </w:tcPr>
          <w:p w:rsidR="00002609" w:rsidRDefault="00002609" w:rsidP="00002609">
            <w:pPr>
              <w:tabs>
                <w:tab w:val="left" w:pos="709"/>
              </w:tabs>
              <w:jc w:val="center"/>
              <w:rPr>
                <w:lang w:val="uk-UA"/>
              </w:rPr>
            </w:pPr>
            <w:r>
              <w:rPr>
                <w:lang w:val="uk-UA"/>
              </w:rPr>
              <w:t>Видатки</w:t>
            </w:r>
          </w:p>
        </w:tc>
        <w:tc>
          <w:tcPr>
            <w:tcW w:w="3285" w:type="dxa"/>
          </w:tcPr>
          <w:p w:rsidR="00002609" w:rsidRDefault="00486D03" w:rsidP="00486D03">
            <w:pPr>
              <w:tabs>
                <w:tab w:val="left" w:pos="709"/>
              </w:tabs>
              <w:jc w:val="center"/>
              <w:rPr>
                <w:lang w:val="uk-UA"/>
              </w:rPr>
            </w:pPr>
            <w:r>
              <w:t>Комісійні не стягу</w:t>
            </w:r>
            <w:r>
              <w:rPr>
                <w:lang w:val="uk-UA"/>
              </w:rPr>
              <w:t>ються</w:t>
            </w:r>
          </w:p>
        </w:tc>
        <w:tc>
          <w:tcPr>
            <w:tcW w:w="3285" w:type="dxa"/>
          </w:tcPr>
          <w:p w:rsidR="00002609" w:rsidRPr="00486D03" w:rsidRDefault="00486D03" w:rsidP="00486D03">
            <w:pPr>
              <w:tabs>
                <w:tab w:val="left" w:pos="709"/>
              </w:tabs>
              <w:jc w:val="center"/>
              <w:rPr>
                <w:lang w:val="uk-UA"/>
              </w:rPr>
            </w:pPr>
            <w:r>
              <w:rPr>
                <w:lang w:val="uk-UA"/>
              </w:rPr>
              <w:t>Біржові, брокерсь</w:t>
            </w:r>
            <w:r w:rsidRPr="00486D03">
              <w:rPr>
                <w:lang w:val="uk-UA"/>
              </w:rPr>
              <w:t>кі, комісійні збори</w:t>
            </w:r>
          </w:p>
        </w:tc>
      </w:tr>
      <w:tr w:rsidR="00002609" w:rsidTr="00002609">
        <w:tc>
          <w:tcPr>
            <w:tcW w:w="3284" w:type="dxa"/>
          </w:tcPr>
          <w:p w:rsidR="00002609" w:rsidRDefault="00002609" w:rsidP="00002609">
            <w:pPr>
              <w:tabs>
                <w:tab w:val="left" w:pos="709"/>
              </w:tabs>
              <w:jc w:val="center"/>
              <w:rPr>
                <w:lang w:val="uk-UA"/>
              </w:rPr>
            </w:pPr>
            <w:r>
              <w:t>Час активних торгів (американські умови)</w:t>
            </w:r>
          </w:p>
        </w:tc>
        <w:tc>
          <w:tcPr>
            <w:tcW w:w="3285" w:type="dxa"/>
          </w:tcPr>
          <w:p w:rsidR="00002609" w:rsidRDefault="00486D03" w:rsidP="00486D03">
            <w:pPr>
              <w:tabs>
                <w:tab w:val="left" w:pos="709"/>
              </w:tabs>
              <w:jc w:val="center"/>
              <w:rPr>
                <w:lang w:val="uk-UA"/>
              </w:rPr>
            </w:pPr>
            <w:r>
              <w:t>До 12.00 за нью</w:t>
            </w:r>
            <w:r>
              <w:rPr>
                <w:lang w:val="uk-UA"/>
              </w:rPr>
              <w:t>-</w:t>
            </w:r>
            <w:r>
              <w:t>йоркським часом</w:t>
            </w:r>
          </w:p>
        </w:tc>
        <w:tc>
          <w:tcPr>
            <w:tcW w:w="3285" w:type="dxa"/>
          </w:tcPr>
          <w:p w:rsidR="00002609" w:rsidRDefault="00486D03" w:rsidP="00486D03">
            <w:pPr>
              <w:tabs>
                <w:tab w:val="left" w:pos="709"/>
              </w:tabs>
              <w:jc w:val="center"/>
              <w:rPr>
                <w:lang w:val="uk-UA"/>
              </w:rPr>
            </w:pPr>
            <w:r>
              <w:t>До 14.20 за нью</w:t>
            </w:r>
            <w:r>
              <w:rPr>
                <w:lang w:val="uk-UA"/>
              </w:rPr>
              <w:t>-</w:t>
            </w:r>
            <w:r>
              <w:t>йоркським часом</w:t>
            </w:r>
          </w:p>
        </w:tc>
      </w:tr>
      <w:tr w:rsidR="00002609" w:rsidTr="00002609">
        <w:tc>
          <w:tcPr>
            <w:tcW w:w="3284" w:type="dxa"/>
          </w:tcPr>
          <w:p w:rsidR="00002609" w:rsidRDefault="00002609" w:rsidP="00002609">
            <w:pPr>
              <w:tabs>
                <w:tab w:val="left" w:pos="709"/>
              </w:tabs>
              <w:jc w:val="center"/>
              <w:rPr>
                <w:lang w:val="uk-UA"/>
              </w:rPr>
            </w:pPr>
            <w:r>
              <w:rPr>
                <w:lang w:val="uk-UA"/>
              </w:rPr>
              <w:t>Система котирування</w:t>
            </w:r>
          </w:p>
        </w:tc>
        <w:tc>
          <w:tcPr>
            <w:tcW w:w="3285" w:type="dxa"/>
          </w:tcPr>
          <w:p w:rsidR="00002609" w:rsidRDefault="00486D03" w:rsidP="00486D03">
            <w:pPr>
              <w:tabs>
                <w:tab w:val="left" w:pos="709"/>
              </w:tabs>
              <w:jc w:val="center"/>
              <w:rPr>
                <w:lang w:val="uk-UA"/>
              </w:rPr>
            </w:pPr>
            <w:r>
              <w:rPr>
                <w:lang w:val="uk-UA"/>
              </w:rPr>
              <w:t>Європейська</w:t>
            </w:r>
          </w:p>
        </w:tc>
        <w:tc>
          <w:tcPr>
            <w:tcW w:w="3285" w:type="dxa"/>
          </w:tcPr>
          <w:p w:rsidR="00002609" w:rsidRDefault="00486D03" w:rsidP="00486D03">
            <w:pPr>
              <w:tabs>
                <w:tab w:val="left" w:pos="709"/>
              </w:tabs>
              <w:jc w:val="center"/>
              <w:rPr>
                <w:lang w:val="uk-UA"/>
              </w:rPr>
            </w:pPr>
            <w:r>
              <w:rPr>
                <w:lang w:val="uk-UA"/>
              </w:rPr>
              <w:t>Американська</w:t>
            </w:r>
          </w:p>
        </w:tc>
      </w:tr>
      <w:tr w:rsidR="00002609" w:rsidTr="00002609">
        <w:tc>
          <w:tcPr>
            <w:tcW w:w="3284" w:type="dxa"/>
          </w:tcPr>
          <w:p w:rsidR="00002609" w:rsidRDefault="00002609" w:rsidP="00002609">
            <w:pPr>
              <w:tabs>
                <w:tab w:val="left" w:pos="709"/>
              </w:tabs>
              <w:jc w:val="center"/>
              <w:rPr>
                <w:lang w:val="uk-UA"/>
              </w:rPr>
            </w:pPr>
            <w:r>
              <w:rPr>
                <w:lang w:val="uk-UA"/>
              </w:rPr>
              <w:t>Ліквідність</w:t>
            </w:r>
          </w:p>
        </w:tc>
        <w:tc>
          <w:tcPr>
            <w:tcW w:w="3285" w:type="dxa"/>
          </w:tcPr>
          <w:p w:rsidR="00002609" w:rsidRDefault="00486D03" w:rsidP="00486D03">
            <w:pPr>
              <w:tabs>
                <w:tab w:val="left" w:pos="709"/>
              </w:tabs>
              <w:jc w:val="center"/>
              <w:rPr>
                <w:lang w:val="uk-UA"/>
              </w:rPr>
            </w:pPr>
            <w:r>
              <w:rPr>
                <w:lang w:val="uk-UA"/>
              </w:rPr>
              <w:t>Низька або відсутня</w:t>
            </w:r>
          </w:p>
        </w:tc>
        <w:tc>
          <w:tcPr>
            <w:tcW w:w="3285" w:type="dxa"/>
          </w:tcPr>
          <w:p w:rsidR="00002609" w:rsidRDefault="00486D03" w:rsidP="00486D03">
            <w:pPr>
              <w:tabs>
                <w:tab w:val="left" w:pos="709"/>
              </w:tabs>
              <w:jc w:val="center"/>
              <w:rPr>
                <w:lang w:val="uk-UA"/>
              </w:rPr>
            </w:pPr>
            <w:r>
              <w:rPr>
                <w:lang w:val="uk-UA"/>
              </w:rPr>
              <w:t>Висока</w:t>
            </w:r>
          </w:p>
        </w:tc>
      </w:tr>
      <w:tr w:rsidR="00002609" w:rsidTr="00002609">
        <w:tc>
          <w:tcPr>
            <w:tcW w:w="3284" w:type="dxa"/>
          </w:tcPr>
          <w:p w:rsidR="00002609" w:rsidRDefault="00002609" w:rsidP="00002609">
            <w:pPr>
              <w:tabs>
                <w:tab w:val="left" w:pos="709"/>
              </w:tabs>
              <w:jc w:val="center"/>
              <w:rPr>
                <w:lang w:val="uk-UA"/>
              </w:rPr>
            </w:pPr>
            <w:r>
              <w:rPr>
                <w:lang w:val="uk-UA"/>
              </w:rPr>
              <w:t>Ризик зриву поставки</w:t>
            </w:r>
          </w:p>
        </w:tc>
        <w:tc>
          <w:tcPr>
            <w:tcW w:w="3285" w:type="dxa"/>
          </w:tcPr>
          <w:p w:rsidR="00002609" w:rsidRDefault="00486D03" w:rsidP="00486D03">
            <w:pPr>
              <w:tabs>
                <w:tab w:val="left" w:pos="709"/>
              </w:tabs>
              <w:jc w:val="center"/>
              <w:rPr>
                <w:lang w:val="uk-UA"/>
              </w:rPr>
            </w:pPr>
            <w:r>
              <w:rPr>
                <w:lang w:val="uk-UA"/>
              </w:rPr>
              <w:t>Існує</w:t>
            </w:r>
          </w:p>
        </w:tc>
        <w:tc>
          <w:tcPr>
            <w:tcW w:w="3285" w:type="dxa"/>
          </w:tcPr>
          <w:p w:rsidR="00002609" w:rsidRDefault="00486D03" w:rsidP="00486D03">
            <w:pPr>
              <w:tabs>
                <w:tab w:val="left" w:pos="709"/>
              </w:tabs>
              <w:jc w:val="center"/>
              <w:rPr>
                <w:lang w:val="uk-UA"/>
              </w:rPr>
            </w:pPr>
            <w:r>
              <w:rPr>
                <w:lang w:val="uk-UA"/>
              </w:rPr>
              <w:t>Не існує</w:t>
            </w:r>
          </w:p>
        </w:tc>
      </w:tr>
    </w:tbl>
    <w:p w:rsidR="00002609" w:rsidRDefault="00002609" w:rsidP="00F1092F">
      <w:pPr>
        <w:tabs>
          <w:tab w:val="left" w:pos="709"/>
        </w:tabs>
        <w:spacing w:line="240" w:lineRule="auto"/>
        <w:ind w:firstLine="709"/>
        <w:rPr>
          <w:lang w:val="uk-UA"/>
        </w:rPr>
      </w:pPr>
    </w:p>
    <w:p w:rsidR="00486D03" w:rsidRDefault="00486D03" w:rsidP="00486D03">
      <w:pPr>
        <w:pStyle w:val="a3"/>
        <w:tabs>
          <w:tab w:val="left" w:pos="993"/>
        </w:tabs>
        <w:spacing w:line="240" w:lineRule="auto"/>
        <w:rPr>
          <w:b/>
          <w:lang w:val="uk-UA"/>
        </w:rPr>
      </w:pPr>
      <w:r>
        <w:rPr>
          <w:b/>
          <w:lang w:val="uk-UA"/>
        </w:rPr>
        <w:t xml:space="preserve">4. </w:t>
      </w:r>
      <w:r w:rsidRPr="00486D03">
        <w:rPr>
          <w:b/>
        </w:rPr>
        <w:t>Опціони</w:t>
      </w:r>
      <w:r w:rsidRPr="00486D03">
        <w:rPr>
          <w:b/>
          <w:lang w:val="uk-UA"/>
        </w:rPr>
        <w:t>.</w:t>
      </w:r>
    </w:p>
    <w:p w:rsidR="00486D03" w:rsidRDefault="00486D03" w:rsidP="00486D03">
      <w:pPr>
        <w:pStyle w:val="a3"/>
        <w:tabs>
          <w:tab w:val="left" w:pos="993"/>
        </w:tabs>
        <w:spacing w:line="240" w:lineRule="auto"/>
        <w:ind w:left="0" w:firstLine="709"/>
        <w:rPr>
          <w:lang w:val="uk-UA"/>
        </w:rPr>
      </w:pPr>
      <w:r w:rsidRPr="00486D03">
        <w:rPr>
          <w:b/>
          <w:lang w:val="uk-UA"/>
        </w:rPr>
        <w:t>Опціон</w:t>
      </w:r>
      <w:r w:rsidRPr="00486D03">
        <w:rPr>
          <w:lang w:val="uk-UA"/>
        </w:rPr>
        <w:t xml:space="preserve"> — це угода, яка надає покупцеві опціону право (але не зобов’язання) на купівлю чи п</w:t>
      </w:r>
      <w:r>
        <w:rPr>
          <w:lang w:val="uk-UA"/>
        </w:rPr>
        <w:t>родаж базових фінансових інстру</w:t>
      </w:r>
      <w:r w:rsidRPr="00486D03">
        <w:rPr>
          <w:lang w:val="uk-UA"/>
        </w:rPr>
        <w:t xml:space="preserve">ментів за фіксованою ціною протягом деякого періоду або на визначену наперед дату в майбутньому в обмін на опціонну премію. </w:t>
      </w:r>
    </w:p>
    <w:p w:rsidR="00486D03" w:rsidRDefault="00486D03" w:rsidP="00486D03">
      <w:pPr>
        <w:pStyle w:val="a3"/>
        <w:tabs>
          <w:tab w:val="left" w:pos="993"/>
        </w:tabs>
        <w:spacing w:line="240" w:lineRule="auto"/>
        <w:ind w:left="0" w:firstLine="709"/>
        <w:rPr>
          <w:lang w:val="uk-UA"/>
        </w:rPr>
      </w:pPr>
      <w:r w:rsidRPr="00486D03">
        <w:rPr>
          <w:b/>
          <w:lang w:val="uk-UA"/>
        </w:rPr>
        <w:t>Предметом опціонної угоди</w:t>
      </w:r>
      <w:r>
        <w:rPr>
          <w:lang w:val="uk-UA"/>
        </w:rPr>
        <w:t xml:space="preserve"> можуть бути різноманітні фінан</w:t>
      </w:r>
      <w:r w:rsidRPr="00486D03">
        <w:rPr>
          <w:lang w:val="uk-UA"/>
        </w:rPr>
        <w:t>сові інструменти: валюта, акції, індекси, цінні папери, кредити, ф’ючерсні контракти і т. ін. У перекладі «опціон» (від англ. о</w:t>
      </w:r>
      <w:r>
        <w:t>ption</w:t>
      </w:r>
      <w:r w:rsidRPr="00486D03">
        <w:rPr>
          <w:lang w:val="uk-UA"/>
        </w:rPr>
        <w:t>) означає вибір. Саме можли</w:t>
      </w:r>
      <w:r>
        <w:rPr>
          <w:lang w:val="uk-UA"/>
        </w:rPr>
        <w:t>вість вибору і є основною харак</w:t>
      </w:r>
      <w:r w:rsidRPr="00486D03">
        <w:rPr>
          <w:lang w:val="uk-UA"/>
        </w:rPr>
        <w:t>теристикою опціонів.</w:t>
      </w:r>
    </w:p>
    <w:p w:rsidR="00486D03" w:rsidRDefault="00486D03" w:rsidP="00486D03">
      <w:pPr>
        <w:pStyle w:val="a3"/>
        <w:tabs>
          <w:tab w:val="left" w:pos="993"/>
        </w:tabs>
        <w:spacing w:line="240" w:lineRule="auto"/>
        <w:ind w:left="0" w:firstLine="709"/>
        <w:rPr>
          <w:lang w:val="uk-UA"/>
        </w:rPr>
      </w:pPr>
      <w:r>
        <w:t xml:space="preserve">Для продавця опціон є зобов’язанням виконати умови контракту, якщо покупець вирішить його реалізувати. Продавець опціону бере на себе ризик зміни ціни активу за компенсацію у формі опціонної премії. Зазначимо, що </w:t>
      </w:r>
      <w:r>
        <w:lastRenderedPageBreak/>
        <w:t xml:space="preserve">покупець опціону не повністю звільняється від ризику, а тільки обмежує його </w:t>
      </w:r>
      <w:proofErr w:type="gramStart"/>
      <w:r>
        <w:t>р</w:t>
      </w:r>
      <w:proofErr w:type="gramEnd"/>
      <w:r>
        <w:t xml:space="preserve">івень величиною опціонної премії. </w:t>
      </w:r>
    </w:p>
    <w:p w:rsidR="00486D03" w:rsidRDefault="00486D03" w:rsidP="00486D03">
      <w:pPr>
        <w:pStyle w:val="a3"/>
        <w:tabs>
          <w:tab w:val="left" w:pos="993"/>
        </w:tabs>
        <w:spacing w:line="240" w:lineRule="auto"/>
        <w:ind w:left="0" w:firstLine="709"/>
        <w:rPr>
          <w:lang w:val="uk-UA"/>
        </w:rPr>
      </w:pPr>
      <w:r w:rsidRPr="00486D03">
        <w:rPr>
          <w:lang w:val="uk-UA"/>
        </w:rPr>
        <w:t xml:space="preserve">Покупець опціону може вийти з угоди трьома способами: </w:t>
      </w:r>
    </w:p>
    <w:p w:rsidR="00486D03" w:rsidRDefault="00486D03" w:rsidP="00486D03">
      <w:pPr>
        <w:pStyle w:val="a3"/>
        <w:tabs>
          <w:tab w:val="left" w:pos="993"/>
        </w:tabs>
        <w:spacing w:line="240" w:lineRule="auto"/>
        <w:ind w:left="0" w:firstLine="709"/>
        <w:rPr>
          <w:lang w:val="uk-UA"/>
        </w:rPr>
      </w:pPr>
      <w:r>
        <w:sym w:font="Symbol" w:char="F0B7"/>
      </w:r>
      <w:r w:rsidRPr="00486D03">
        <w:rPr>
          <w:lang w:val="uk-UA"/>
        </w:rPr>
        <w:t xml:space="preserve"> здійснити своє право і пред’явити опціон до виконання; </w:t>
      </w:r>
    </w:p>
    <w:p w:rsidR="00486D03" w:rsidRDefault="00486D03" w:rsidP="00486D03">
      <w:pPr>
        <w:pStyle w:val="a3"/>
        <w:tabs>
          <w:tab w:val="left" w:pos="993"/>
        </w:tabs>
        <w:spacing w:line="240" w:lineRule="auto"/>
        <w:ind w:left="0" w:firstLine="709"/>
        <w:rPr>
          <w:lang w:val="uk-UA"/>
        </w:rPr>
      </w:pPr>
      <w:r>
        <w:sym w:font="Symbol" w:char="F0B7"/>
      </w:r>
      <w:r w:rsidRPr="00486D03">
        <w:rPr>
          <w:lang w:val="uk-UA"/>
        </w:rPr>
        <w:t xml:space="preserve"> продати опціон третій стороні; </w:t>
      </w:r>
    </w:p>
    <w:p w:rsidR="00486D03" w:rsidRDefault="00486D03" w:rsidP="00486D03">
      <w:pPr>
        <w:pStyle w:val="a3"/>
        <w:tabs>
          <w:tab w:val="left" w:pos="993"/>
        </w:tabs>
        <w:spacing w:line="240" w:lineRule="auto"/>
        <w:ind w:left="0" w:firstLine="709"/>
        <w:rPr>
          <w:lang w:val="uk-UA"/>
        </w:rPr>
      </w:pPr>
      <w:r>
        <w:sym w:font="Symbol" w:char="F0B7"/>
      </w:r>
      <w:r w:rsidRPr="00486D03">
        <w:rPr>
          <w:lang w:val="uk-UA"/>
        </w:rPr>
        <w:t xml:space="preserve"> знехтувати правом, наданим опціоном.</w:t>
      </w:r>
    </w:p>
    <w:p w:rsidR="00486D03" w:rsidRDefault="00486D03" w:rsidP="00486D03">
      <w:pPr>
        <w:pStyle w:val="a3"/>
        <w:tabs>
          <w:tab w:val="left" w:pos="993"/>
        </w:tabs>
        <w:spacing w:line="240" w:lineRule="auto"/>
        <w:ind w:left="0" w:firstLine="709"/>
        <w:rPr>
          <w:lang w:val="uk-UA"/>
        </w:rPr>
      </w:pPr>
      <w:r w:rsidRPr="00486D03">
        <w:rPr>
          <w:lang w:val="uk-UA"/>
        </w:rPr>
        <w:t xml:space="preserve">Опціон може бути виконаний лише за ціною, зафіксованою під час укладання угоди, яка називається </w:t>
      </w:r>
      <w:r w:rsidRPr="00486D03">
        <w:rPr>
          <w:b/>
          <w:lang w:val="uk-UA"/>
        </w:rPr>
        <w:t>ціною виконання опціону</w:t>
      </w:r>
      <w:r w:rsidRPr="00486D03">
        <w:rPr>
          <w:lang w:val="uk-UA"/>
        </w:rPr>
        <w:t xml:space="preserve">, або </w:t>
      </w:r>
      <w:r w:rsidRPr="00486D03">
        <w:rPr>
          <w:b/>
          <w:lang w:val="uk-UA"/>
        </w:rPr>
        <w:t>ціною страйк</w:t>
      </w:r>
      <w:r w:rsidRPr="00486D03">
        <w:rPr>
          <w:lang w:val="uk-UA"/>
        </w:rPr>
        <w:t xml:space="preserve">. </w:t>
      </w:r>
    </w:p>
    <w:p w:rsidR="00486D03" w:rsidRDefault="00486D03" w:rsidP="00486D03">
      <w:pPr>
        <w:pStyle w:val="a3"/>
        <w:tabs>
          <w:tab w:val="left" w:pos="993"/>
        </w:tabs>
        <w:spacing w:line="240" w:lineRule="auto"/>
        <w:ind w:left="0" w:firstLine="709"/>
        <w:rPr>
          <w:lang w:val="uk-UA"/>
        </w:rPr>
      </w:pPr>
      <w:r>
        <w:t xml:space="preserve">Залежно від умов виконання вирізняють два типи опціонів: американський та європейський. </w:t>
      </w:r>
    </w:p>
    <w:p w:rsidR="00486D03" w:rsidRDefault="00486D03" w:rsidP="00486D03">
      <w:pPr>
        <w:pStyle w:val="a3"/>
        <w:tabs>
          <w:tab w:val="left" w:pos="993"/>
        </w:tabs>
        <w:spacing w:line="240" w:lineRule="auto"/>
        <w:ind w:left="0" w:firstLine="709"/>
        <w:rPr>
          <w:lang w:val="uk-UA"/>
        </w:rPr>
      </w:pPr>
      <w:r>
        <w:t xml:space="preserve">Опціон американського типу може </w:t>
      </w:r>
      <w:proofErr w:type="gramStart"/>
      <w:r>
        <w:t>бути виконаний у будь</w:t>
      </w:r>
      <w:r>
        <w:rPr>
          <w:lang w:val="uk-UA"/>
        </w:rPr>
        <w:t>-</w:t>
      </w:r>
      <w:r>
        <w:t>який день протягом зазначеного пер</w:t>
      </w:r>
      <w:proofErr w:type="gramEnd"/>
      <w:r>
        <w:t xml:space="preserve">іоду часу. </w:t>
      </w:r>
    </w:p>
    <w:p w:rsidR="00486D03" w:rsidRDefault="00486D03" w:rsidP="00486D03">
      <w:pPr>
        <w:pStyle w:val="a3"/>
        <w:tabs>
          <w:tab w:val="left" w:pos="993"/>
        </w:tabs>
        <w:spacing w:line="240" w:lineRule="auto"/>
        <w:ind w:left="0" w:firstLine="709"/>
        <w:rPr>
          <w:lang w:val="uk-UA"/>
        </w:rPr>
      </w:pPr>
      <w:r>
        <w:t>Для опціону європейського типу фіксується конкретна дата його виконання.</w:t>
      </w:r>
    </w:p>
    <w:p w:rsidR="00486D03" w:rsidRDefault="00486D03" w:rsidP="00486D03">
      <w:pPr>
        <w:pStyle w:val="a3"/>
        <w:tabs>
          <w:tab w:val="left" w:pos="993"/>
        </w:tabs>
        <w:spacing w:line="240" w:lineRule="auto"/>
        <w:ind w:left="0" w:firstLine="709"/>
        <w:rPr>
          <w:lang w:val="uk-UA"/>
        </w:rPr>
      </w:pPr>
      <w:r w:rsidRPr="00486D03">
        <w:rPr>
          <w:lang w:val="uk-UA"/>
        </w:rPr>
        <w:t xml:space="preserve">Залежно від типу операції (купівля чи продаж), право здійснення якої надано в угоді, розрізняють опціон продажу — </w:t>
      </w:r>
      <w:r>
        <w:t>PUT</w:t>
      </w:r>
      <w:r w:rsidRPr="00486D03">
        <w:rPr>
          <w:lang w:val="uk-UA"/>
        </w:rPr>
        <w:t xml:space="preserve"> (пут) і опціон купівлі — </w:t>
      </w:r>
      <w:r>
        <w:t>CALL</w:t>
      </w:r>
      <w:r w:rsidRPr="00486D03">
        <w:rPr>
          <w:lang w:val="uk-UA"/>
        </w:rPr>
        <w:t xml:space="preserve"> (кол).</w:t>
      </w:r>
    </w:p>
    <w:p w:rsidR="00486D03" w:rsidRDefault="00486D03" w:rsidP="00486D03">
      <w:pPr>
        <w:pStyle w:val="a3"/>
        <w:tabs>
          <w:tab w:val="left" w:pos="993"/>
        </w:tabs>
        <w:spacing w:line="240" w:lineRule="auto"/>
        <w:ind w:left="0" w:firstLine="709"/>
        <w:rPr>
          <w:lang w:val="uk-UA"/>
        </w:rPr>
      </w:pPr>
      <w:r w:rsidRPr="00486D03">
        <w:rPr>
          <w:lang w:val="uk-UA"/>
        </w:rPr>
        <w:t xml:space="preserve"> </w:t>
      </w:r>
      <w:r w:rsidRPr="00486D03">
        <w:rPr>
          <w:b/>
          <w:lang w:val="uk-UA"/>
        </w:rPr>
        <w:t xml:space="preserve">Опціон </w:t>
      </w:r>
      <w:r w:rsidRPr="00486D03">
        <w:rPr>
          <w:b/>
        </w:rPr>
        <w:t>PUT</w:t>
      </w:r>
      <w:r w:rsidRPr="00486D03">
        <w:rPr>
          <w:lang w:val="uk-UA"/>
        </w:rPr>
        <w:t xml:space="preserve"> надає покупце</w:t>
      </w:r>
      <w:r>
        <w:rPr>
          <w:lang w:val="uk-UA"/>
        </w:rPr>
        <w:t>ві опціону право продати обумов</w:t>
      </w:r>
      <w:r w:rsidRPr="00486D03">
        <w:rPr>
          <w:lang w:val="uk-UA"/>
        </w:rPr>
        <w:t>лену в контракті кількість базов</w:t>
      </w:r>
      <w:r>
        <w:rPr>
          <w:lang w:val="uk-UA"/>
        </w:rPr>
        <w:t>их інструментів у визначені тер</w:t>
      </w:r>
      <w:r w:rsidRPr="00486D03">
        <w:rPr>
          <w:lang w:val="uk-UA"/>
        </w:rPr>
        <w:t xml:space="preserve">міни за ціною виконання або відмовитися від продажу. </w:t>
      </w:r>
      <w:r>
        <w:t xml:space="preserve">Таким чином, опціон PUT захищає від зниження цін на активи. </w:t>
      </w:r>
    </w:p>
    <w:p w:rsidR="00486D03" w:rsidRDefault="00486D03" w:rsidP="00486D03">
      <w:pPr>
        <w:pStyle w:val="a3"/>
        <w:tabs>
          <w:tab w:val="left" w:pos="993"/>
        </w:tabs>
        <w:spacing w:line="240" w:lineRule="auto"/>
        <w:ind w:left="0" w:firstLine="709"/>
        <w:rPr>
          <w:lang w:val="uk-UA"/>
        </w:rPr>
      </w:pPr>
      <w:r w:rsidRPr="00486D03">
        <w:rPr>
          <w:b/>
          <w:lang w:val="uk-UA"/>
        </w:rPr>
        <w:t xml:space="preserve">Опціон </w:t>
      </w:r>
      <w:r w:rsidRPr="00486D03">
        <w:rPr>
          <w:b/>
        </w:rPr>
        <w:t>CALL</w:t>
      </w:r>
      <w:r w:rsidRPr="00486D03">
        <w:rPr>
          <w:lang w:val="uk-UA"/>
        </w:rPr>
        <w:t xml:space="preserve"> надає право к</w:t>
      </w:r>
      <w:r>
        <w:rPr>
          <w:lang w:val="uk-UA"/>
        </w:rPr>
        <w:t>упити обумовлену кількість базо</w:t>
      </w:r>
      <w:r w:rsidRPr="00486D03">
        <w:rPr>
          <w:lang w:val="uk-UA"/>
        </w:rPr>
        <w:t>вих інструментів у визначені терміни за ціною виконання або відмовитися від купівлі і захищає покупця від підвищення цін.</w:t>
      </w:r>
    </w:p>
    <w:p w:rsidR="00486D03" w:rsidRDefault="00486D03" w:rsidP="00486D03">
      <w:pPr>
        <w:pStyle w:val="a3"/>
        <w:tabs>
          <w:tab w:val="left" w:pos="993"/>
        </w:tabs>
        <w:spacing w:line="240" w:lineRule="auto"/>
        <w:ind w:left="0" w:firstLine="709"/>
        <w:rPr>
          <w:lang w:val="uk-UA"/>
        </w:rPr>
      </w:pPr>
      <w:r w:rsidRPr="00486D03">
        <w:rPr>
          <w:lang w:val="uk-UA"/>
        </w:rPr>
        <w:t xml:space="preserve">Покупець опціону відкриває </w:t>
      </w:r>
      <w:r w:rsidRPr="00486D03">
        <w:rPr>
          <w:b/>
          <w:lang w:val="uk-UA"/>
        </w:rPr>
        <w:t>довгу позицію</w:t>
      </w:r>
      <w:r w:rsidRPr="00486D03">
        <w:rPr>
          <w:lang w:val="uk-UA"/>
        </w:rPr>
        <w:t xml:space="preserve"> (як за </w:t>
      </w:r>
      <w:r>
        <w:t>PUT</w:t>
      </w:r>
      <w:r w:rsidRPr="00486D03">
        <w:rPr>
          <w:lang w:val="uk-UA"/>
        </w:rPr>
        <w:t xml:space="preserve">, так і за </w:t>
      </w:r>
      <w:r>
        <w:t>CALL</w:t>
      </w:r>
      <w:r w:rsidRPr="00486D03">
        <w:rPr>
          <w:lang w:val="uk-UA"/>
        </w:rPr>
        <w:t>), продавець опціону займ</w:t>
      </w:r>
      <w:r>
        <w:rPr>
          <w:lang w:val="uk-UA"/>
        </w:rPr>
        <w:t xml:space="preserve">ає </w:t>
      </w:r>
      <w:r w:rsidRPr="00486D03">
        <w:rPr>
          <w:b/>
          <w:lang w:val="uk-UA"/>
        </w:rPr>
        <w:t>коротку позицію</w:t>
      </w:r>
      <w:r>
        <w:rPr>
          <w:lang w:val="uk-UA"/>
        </w:rPr>
        <w:t xml:space="preserve"> за даною уго</w:t>
      </w:r>
      <w:r w:rsidRPr="00486D03">
        <w:rPr>
          <w:lang w:val="uk-UA"/>
        </w:rPr>
        <w:t>дою, незалежно від виду опціону.</w:t>
      </w:r>
    </w:p>
    <w:p w:rsidR="00486D03" w:rsidRDefault="00486D03" w:rsidP="00486D03">
      <w:pPr>
        <w:pStyle w:val="a3"/>
        <w:tabs>
          <w:tab w:val="left" w:pos="993"/>
        </w:tabs>
        <w:spacing w:line="240" w:lineRule="auto"/>
        <w:ind w:left="0" w:firstLine="709"/>
        <w:rPr>
          <w:lang w:val="uk-UA"/>
        </w:rPr>
      </w:pPr>
      <w:r>
        <w:t xml:space="preserve">Операції з опціонами можуть проводитись для страхування від ризику зміни цін на фінансові інструменти, за якими учасник має балансову позицію. Такий опціон називається </w:t>
      </w:r>
      <w:r w:rsidRPr="00486D03">
        <w:rPr>
          <w:b/>
        </w:rPr>
        <w:t>покритим</w:t>
      </w:r>
      <w:r>
        <w:t xml:space="preserve">, а позиція — застрахованою. Опціон, використовуваний для одержання прибутку від </w:t>
      </w:r>
      <w:proofErr w:type="gramStart"/>
      <w:r>
        <w:t>р</w:t>
      </w:r>
      <w:proofErr w:type="gramEnd"/>
      <w:r>
        <w:t xml:space="preserve">ізниці в цінах купівлі та продажу за відсутності відповідної балансової позиції, називається </w:t>
      </w:r>
      <w:r w:rsidRPr="00486D03">
        <w:rPr>
          <w:b/>
        </w:rPr>
        <w:t>непокритим</w:t>
      </w:r>
      <w:r>
        <w:t>.</w:t>
      </w:r>
    </w:p>
    <w:p w:rsidR="00486D03" w:rsidRDefault="00486D03" w:rsidP="00486D03">
      <w:pPr>
        <w:pStyle w:val="a3"/>
        <w:tabs>
          <w:tab w:val="left" w:pos="993"/>
        </w:tabs>
        <w:spacing w:line="240" w:lineRule="auto"/>
        <w:ind w:left="0" w:firstLine="709"/>
        <w:rPr>
          <w:lang w:val="uk-UA"/>
        </w:rPr>
      </w:pPr>
      <w:r w:rsidRPr="00486D03">
        <w:rPr>
          <w:lang w:val="uk-UA"/>
        </w:rPr>
        <w:t xml:space="preserve">Опціон </w:t>
      </w:r>
      <w:r>
        <w:t>PUT</w:t>
      </w:r>
      <w:r>
        <w:rPr>
          <w:lang w:val="uk-UA"/>
        </w:rPr>
        <w:t xml:space="preserve"> реалізовува</w:t>
      </w:r>
      <w:r w:rsidRPr="00486D03">
        <w:rPr>
          <w:lang w:val="uk-UA"/>
        </w:rPr>
        <w:t>тиметься покупцем опціону, якщо ціна спот базових інструментів стане нижчою за ціну виконан</w:t>
      </w:r>
      <w:r>
        <w:rPr>
          <w:lang w:val="uk-UA"/>
        </w:rPr>
        <w:t>ня опціону. Прибуток покупця оп</w:t>
      </w:r>
      <w:r w:rsidRPr="00486D03">
        <w:rPr>
          <w:lang w:val="uk-UA"/>
        </w:rPr>
        <w:t xml:space="preserve">ціону обчислюється як різниця </w:t>
      </w:r>
      <w:r>
        <w:rPr>
          <w:lang w:val="uk-UA"/>
        </w:rPr>
        <w:t>між ціною виконання (М) і спото</w:t>
      </w:r>
      <w:r w:rsidRPr="00486D03">
        <w:rPr>
          <w:lang w:val="uk-UA"/>
        </w:rPr>
        <w:t xml:space="preserve">вою ціною </w:t>
      </w:r>
      <w:r>
        <w:t>(S) базового інструмента за мінусом опціонної премії (Ор), виплаченої в момент придбання опціону.</w:t>
      </w:r>
    </w:p>
    <w:p w:rsidR="00486D03" w:rsidRDefault="00486D03" w:rsidP="00486D03">
      <w:pPr>
        <w:pStyle w:val="a3"/>
        <w:tabs>
          <w:tab w:val="left" w:pos="993"/>
        </w:tabs>
        <w:spacing w:line="240" w:lineRule="auto"/>
        <w:ind w:left="0" w:firstLine="709"/>
        <w:rPr>
          <w:lang w:val="uk-UA"/>
        </w:rPr>
      </w:pPr>
      <w:r w:rsidRPr="00486D03">
        <w:rPr>
          <w:lang w:val="uk-UA"/>
        </w:rPr>
        <w:t xml:space="preserve">Власник опціону </w:t>
      </w:r>
      <w:r>
        <w:t>CALL</w:t>
      </w:r>
      <w:r w:rsidRPr="00486D03">
        <w:rPr>
          <w:lang w:val="uk-UA"/>
        </w:rPr>
        <w:t xml:space="preserve"> реалізує своє право, якщо готівкова ціна </w:t>
      </w:r>
      <w:r>
        <w:t>S</w:t>
      </w:r>
      <w:r w:rsidRPr="00486D03">
        <w:rPr>
          <w:lang w:val="uk-UA"/>
        </w:rPr>
        <w:t xml:space="preserve"> переви</w:t>
      </w:r>
      <w:r>
        <w:rPr>
          <w:lang w:val="uk-UA"/>
        </w:rPr>
        <w:t>щить ціну виконання М</w:t>
      </w:r>
      <w:r w:rsidRPr="00486D03">
        <w:rPr>
          <w:lang w:val="uk-UA"/>
        </w:rPr>
        <w:t xml:space="preserve">. Опціон </w:t>
      </w:r>
      <w:r>
        <w:t>CALL</w:t>
      </w:r>
      <w:r w:rsidRPr="00486D03">
        <w:rPr>
          <w:lang w:val="uk-UA"/>
        </w:rPr>
        <w:t xml:space="preserve"> дає право придбати фінансові інструменти в майбутньому за цінами, нижчими ніж на спотовому ринку, і одержати прибуток. </w:t>
      </w:r>
      <w:r>
        <w:t xml:space="preserve">І в цьому разі опціонна </w:t>
      </w:r>
      <w:proofErr w:type="gramStart"/>
      <w:r>
        <w:t>прем</w:t>
      </w:r>
      <w:proofErr w:type="gramEnd"/>
      <w:r>
        <w:t>ія — це максимальна величина втрат у випадку, коли покупець не скористається своїм правом.</w:t>
      </w:r>
    </w:p>
    <w:p w:rsidR="00486D03" w:rsidRDefault="00486D03" w:rsidP="00486D03">
      <w:pPr>
        <w:pStyle w:val="a3"/>
        <w:tabs>
          <w:tab w:val="left" w:pos="993"/>
        </w:tabs>
        <w:spacing w:line="240" w:lineRule="auto"/>
        <w:ind w:left="0" w:firstLine="709"/>
        <w:rPr>
          <w:lang w:val="uk-UA"/>
        </w:rPr>
      </w:pPr>
      <w:r>
        <w:lastRenderedPageBreak/>
        <w:t>Залежно від спі</w:t>
      </w:r>
      <w:proofErr w:type="gramStart"/>
      <w:r>
        <w:t>вв</w:t>
      </w:r>
      <w:proofErr w:type="gramEnd"/>
      <w:r>
        <w:t xml:space="preserve">ідношення поточної ринкової ціни (S) та ціни виконання (М) опціони поділяються на три категорії. </w:t>
      </w:r>
    </w:p>
    <w:p w:rsidR="00486D03" w:rsidRDefault="00486D03" w:rsidP="00486D03">
      <w:pPr>
        <w:pStyle w:val="a3"/>
        <w:tabs>
          <w:tab w:val="left" w:pos="993"/>
        </w:tabs>
        <w:spacing w:line="240" w:lineRule="auto"/>
        <w:ind w:left="0" w:firstLine="709"/>
        <w:rPr>
          <w:lang w:val="uk-UA"/>
        </w:rPr>
      </w:pPr>
      <w:r w:rsidRPr="00486D03">
        <w:rPr>
          <w:lang w:val="en-US"/>
        </w:rPr>
        <w:t xml:space="preserve">1. </w:t>
      </w:r>
      <w:r>
        <w:t>Опціони</w:t>
      </w:r>
      <w:r w:rsidRPr="00486D03">
        <w:rPr>
          <w:lang w:val="en-US"/>
        </w:rPr>
        <w:t xml:space="preserve"> </w:t>
      </w:r>
      <w:r>
        <w:t>з</w:t>
      </w:r>
      <w:r w:rsidRPr="00486D03">
        <w:rPr>
          <w:lang w:val="en-US"/>
        </w:rPr>
        <w:t xml:space="preserve"> </w:t>
      </w:r>
      <w:r>
        <w:t>виграшем</w:t>
      </w:r>
      <w:r w:rsidRPr="00486D03">
        <w:rPr>
          <w:lang w:val="en-US"/>
        </w:rPr>
        <w:t xml:space="preserve"> — ITM (in the money). </w:t>
      </w:r>
      <w:proofErr w:type="gramStart"/>
      <w:r>
        <w:t>Ц</w:t>
      </w:r>
      <w:proofErr w:type="gramEnd"/>
      <w:r>
        <w:t>іна виконання такого опціону вигідніша покупцеві, ніж поточна ціна базового інструмента, оскільки у разі не</w:t>
      </w:r>
      <w:r w:rsidR="00CA2C7C">
        <w:t>гайного виконання приносить при</w:t>
      </w:r>
      <w:r>
        <w:t>буток. Справджуються спі</w:t>
      </w:r>
      <w:proofErr w:type="gramStart"/>
      <w:r>
        <w:t>вв</w:t>
      </w:r>
      <w:proofErr w:type="gramEnd"/>
      <w:r>
        <w:t xml:space="preserve">ідношення: </w:t>
      </w:r>
    </w:p>
    <w:p w:rsidR="00486D03" w:rsidRDefault="00486D03" w:rsidP="00486D03">
      <w:pPr>
        <w:pStyle w:val="a3"/>
        <w:tabs>
          <w:tab w:val="left" w:pos="993"/>
        </w:tabs>
        <w:spacing w:line="240" w:lineRule="auto"/>
        <w:ind w:left="0" w:firstLine="709"/>
        <w:jc w:val="center"/>
        <w:rPr>
          <w:lang w:val="uk-UA"/>
        </w:rPr>
      </w:pPr>
      <w:r>
        <w:t>М &lt; S — для CALL, М &gt; S — для PUT.</w:t>
      </w:r>
    </w:p>
    <w:p w:rsidR="00CA2C7C" w:rsidRDefault="00486D03" w:rsidP="00486D03">
      <w:pPr>
        <w:pStyle w:val="a3"/>
        <w:tabs>
          <w:tab w:val="left" w:pos="993"/>
        </w:tabs>
        <w:spacing w:line="240" w:lineRule="auto"/>
        <w:ind w:left="0" w:firstLine="709"/>
        <w:rPr>
          <w:lang w:val="uk-UA"/>
        </w:rPr>
      </w:pPr>
      <w:r w:rsidRPr="00CA2C7C">
        <w:rPr>
          <w:lang w:val="uk-UA"/>
        </w:rPr>
        <w:t>2. Опціони без виграшу — АТМ (</w:t>
      </w:r>
      <w:r>
        <w:t>at</w:t>
      </w:r>
      <w:r w:rsidRPr="00CA2C7C">
        <w:rPr>
          <w:lang w:val="uk-UA"/>
        </w:rPr>
        <w:t xml:space="preserve"> </w:t>
      </w:r>
      <w:r>
        <w:t>the</w:t>
      </w:r>
      <w:r w:rsidRPr="00CA2C7C">
        <w:rPr>
          <w:lang w:val="uk-UA"/>
        </w:rPr>
        <w:t xml:space="preserve"> </w:t>
      </w:r>
      <w:r>
        <w:t>money</w:t>
      </w:r>
      <w:r w:rsidRPr="00CA2C7C">
        <w:rPr>
          <w:lang w:val="uk-UA"/>
        </w:rPr>
        <w:t xml:space="preserve">). Ціна виконання дорівнює поточній ціні базового інструмента і у разі негайного виконання не принесе власникові </w:t>
      </w:r>
      <w:r w:rsidR="00CA2C7C" w:rsidRPr="00CA2C7C">
        <w:rPr>
          <w:lang w:val="uk-UA"/>
        </w:rPr>
        <w:t>ні прибутків, ані завдасть збит</w:t>
      </w:r>
      <w:r w:rsidRPr="00CA2C7C">
        <w:rPr>
          <w:lang w:val="uk-UA"/>
        </w:rPr>
        <w:t xml:space="preserve">ків. </w:t>
      </w:r>
    </w:p>
    <w:p w:rsidR="00486D03" w:rsidRDefault="00486D03" w:rsidP="00CA2C7C">
      <w:pPr>
        <w:pStyle w:val="a3"/>
        <w:tabs>
          <w:tab w:val="left" w:pos="993"/>
        </w:tabs>
        <w:spacing w:line="240" w:lineRule="auto"/>
        <w:ind w:left="0" w:firstLine="709"/>
        <w:jc w:val="center"/>
        <w:rPr>
          <w:lang w:val="uk-UA"/>
        </w:rPr>
      </w:pPr>
      <w:r w:rsidRPr="00CA2C7C">
        <w:rPr>
          <w:lang w:val="uk-UA"/>
        </w:rPr>
        <w:t xml:space="preserve">Виконується рівність М = </w:t>
      </w:r>
      <w:r>
        <w:t>S</w:t>
      </w:r>
      <w:r w:rsidRPr="00CA2C7C">
        <w:rPr>
          <w:lang w:val="uk-UA"/>
        </w:rPr>
        <w:t>.</w:t>
      </w:r>
    </w:p>
    <w:p w:rsidR="00CA2C7C" w:rsidRDefault="00486D03" w:rsidP="00486D03">
      <w:pPr>
        <w:pStyle w:val="a3"/>
        <w:tabs>
          <w:tab w:val="left" w:pos="993"/>
        </w:tabs>
        <w:spacing w:line="240" w:lineRule="auto"/>
        <w:ind w:left="0" w:firstLine="709"/>
        <w:rPr>
          <w:lang w:val="uk-UA"/>
        </w:rPr>
      </w:pPr>
      <w:r w:rsidRPr="00CA2C7C">
        <w:rPr>
          <w:lang w:val="uk-UA"/>
        </w:rPr>
        <w:t xml:space="preserve">3. Опціони з програшем — </w:t>
      </w:r>
      <w:r w:rsidRPr="00486D03">
        <w:rPr>
          <w:lang w:val="en-US"/>
        </w:rPr>
        <w:t>OTM</w:t>
      </w:r>
      <w:r w:rsidRPr="00CA2C7C">
        <w:rPr>
          <w:lang w:val="uk-UA"/>
        </w:rPr>
        <w:t xml:space="preserve"> (</w:t>
      </w:r>
      <w:r w:rsidRPr="00486D03">
        <w:rPr>
          <w:lang w:val="en-US"/>
        </w:rPr>
        <w:t>out</w:t>
      </w:r>
      <w:r w:rsidRPr="00CA2C7C">
        <w:rPr>
          <w:lang w:val="uk-UA"/>
        </w:rPr>
        <w:t xml:space="preserve"> </w:t>
      </w:r>
      <w:r w:rsidRPr="00486D03">
        <w:rPr>
          <w:lang w:val="en-US"/>
        </w:rPr>
        <w:t>of</w:t>
      </w:r>
      <w:r w:rsidRPr="00CA2C7C">
        <w:rPr>
          <w:lang w:val="uk-UA"/>
        </w:rPr>
        <w:t xml:space="preserve"> </w:t>
      </w:r>
      <w:r w:rsidRPr="00486D03">
        <w:rPr>
          <w:lang w:val="en-US"/>
        </w:rPr>
        <w:t>the</w:t>
      </w:r>
      <w:r w:rsidRPr="00CA2C7C">
        <w:rPr>
          <w:lang w:val="uk-UA"/>
        </w:rPr>
        <w:t xml:space="preserve"> </w:t>
      </w:r>
      <w:r w:rsidRPr="00486D03">
        <w:rPr>
          <w:lang w:val="en-US"/>
        </w:rPr>
        <w:t>money</w:t>
      </w:r>
      <w:r w:rsidRPr="00CA2C7C">
        <w:rPr>
          <w:lang w:val="uk-UA"/>
        </w:rPr>
        <w:t xml:space="preserve">). </w:t>
      </w:r>
      <w:proofErr w:type="gramStart"/>
      <w:r w:rsidR="00CA2C7C">
        <w:t>Ц</w:t>
      </w:r>
      <w:proofErr w:type="gramEnd"/>
      <w:r w:rsidR="00CA2C7C">
        <w:t>іна вико</w:t>
      </w:r>
      <w:r>
        <w:t xml:space="preserve">нання нижча за поточну ціну активу для PUT і вища — для CALL (невигідна власникові). </w:t>
      </w:r>
      <w:proofErr w:type="gramStart"/>
      <w:r>
        <w:t>У</w:t>
      </w:r>
      <w:proofErr w:type="gramEnd"/>
      <w:r>
        <w:t xml:space="preserve"> разі </w:t>
      </w:r>
      <w:r w:rsidR="00CA2C7C">
        <w:t>негайного виконання покупець оп</w:t>
      </w:r>
      <w:r>
        <w:t xml:space="preserve">ціону зазнає фінансових втрат. </w:t>
      </w:r>
    </w:p>
    <w:p w:rsidR="00CA2C7C" w:rsidRDefault="00486D03" w:rsidP="00CA2C7C">
      <w:pPr>
        <w:pStyle w:val="a3"/>
        <w:tabs>
          <w:tab w:val="left" w:pos="993"/>
        </w:tabs>
        <w:spacing w:line="240" w:lineRule="auto"/>
        <w:ind w:left="0" w:firstLine="709"/>
        <w:rPr>
          <w:lang w:val="uk-UA"/>
        </w:rPr>
      </w:pPr>
      <w:r w:rsidRPr="00CA2C7C">
        <w:rPr>
          <w:lang w:val="uk-UA"/>
        </w:rPr>
        <w:t xml:space="preserve">Справджуються співвідношення: М &gt; </w:t>
      </w:r>
      <w:r>
        <w:t>S</w:t>
      </w:r>
      <w:r w:rsidRPr="00CA2C7C">
        <w:rPr>
          <w:lang w:val="uk-UA"/>
        </w:rPr>
        <w:t xml:space="preserve"> — для </w:t>
      </w:r>
      <w:r>
        <w:t>CALL</w:t>
      </w:r>
      <w:r w:rsidRPr="00CA2C7C">
        <w:rPr>
          <w:lang w:val="uk-UA"/>
        </w:rPr>
        <w:t xml:space="preserve">, М &lt; </w:t>
      </w:r>
      <w:r>
        <w:t>S</w:t>
      </w:r>
      <w:r w:rsidRPr="00CA2C7C">
        <w:rPr>
          <w:lang w:val="uk-UA"/>
        </w:rPr>
        <w:t xml:space="preserve"> — для </w:t>
      </w:r>
      <w:r>
        <w:t>PUT</w:t>
      </w:r>
      <w:r w:rsidRPr="00CA2C7C">
        <w:rPr>
          <w:lang w:val="uk-UA"/>
        </w:rPr>
        <w:t xml:space="preserve">. </w:t>
      </w:r>
      <w:r w:rsidR="00CA2C7C" w:rsidRPr="00CA2C7C">
        <w:rPr>
          <w:lang w:val="uk-UA"/>
        </w:rPr>
        <w:t>Купуючи опціон, покупець виплачує продавцеві опціонну премію, яка складається з двох час</w:t>
      </w:r>
      <w:r w:rsidR="00CA2C7C">
        <w:rPr>
          <w:lang w:val="uk-UA"/>
        </w:rPr>
        <w:t>тин: внутрішньої вартості; часо</w:t>
      </w:r>
      <w:r w:rsidR="00CA2C7C" w:rsidRPr="00CA2C7C">
        <w:rPr>
          <w:lang w:val="uk-UA"/>
        </w:rPr>
        <w:t xml:space="preserve">вої вартості. </w:t>
      </w:r>
    </w:p>
    <w:p w:rsidR="00CA2C7C" w:rsidRDefault="00CA2C7C" w:rsidP="00CA2C7C">
      <w:pPr>
        <w:pStyle w:val="a3"/>
        <w:tabs>
          <w:tab w:val="left" w:pos="993"/>
        </w:tabs>
        <w:spacing w:line="240" w:lineRule="auto"/>
        <w:ind w:left="0" w:firstLine="709"/>
        <w:rPr>
          <w:lang w:val="uk-UA"/>
        </w:rPr>
      </w:pPr>
      <w:r w:rsidRPr="00CA2C7C">
        <w:rPr>
          <w:b/>
          <w:lang w:val="uk-UA"/>
        </w:rPr>
        <w:t>Внутрішня (дійсна) вартість опціону</w:t>
      </w:r>
      <w:r>
        <w:rPr>
          <w:lang w:val="uk-UA"/>
        </w:rPr>
        <w:t xml:space="preserve"> — це різниця між поточ</w:t>
      </w:r>
      <w:r w:rsidRPr="00CA2C7C">
        <w:rPr>
          <w:lang w:val="uk-UA"/>
        </w:rPr>
        <w:t xml:space="preserve">ною ціною базового інструмента та ціною виконання опціону, яку можна одержати, негайно </w:t>
      </w:r>
      <w:r>
        <w:rPr>
          <w:lang w:val="uk-UA"/>
        </w:rPr>
        <w:t>реалізувавши право опціону. Вну</w:t>
      </w:r>
      <w:r w:rsidRPr="00CA2C7C">
        <w:rPr>
          <w:lang w:val="uk-UA"/>
        </w:rPr>
        <w:t xml:space="preserve">трішню вартість мають лише опціони з виграшем. </w:t>
      </w:r>
    </w:p>
    <w:p w:rsidR="00486D03" w:rsidRDefault="00CA2C7C" w:rsidP="00CA2C7C">
      <w:pPr>
        <w:pStyle w:val="a3"/>
        <w:tabs>
          <w:tab w:val="left" w:pos="993"/>
        </w:tabs>
        <w:spacing w:line="240" w:lineRule="auto"/>
        <w:ind w:left="0" w:firstLine="709"/>
        <w:rPr>
          <w:lang w:val="uk-UA"/>
        </w:rPr>
      </w:pPr>
      <w:r w:rsidRPr="00CA2C7C">
        <w:rPr>
          <w:b/>
          <w:lang w:val="uk-UA"/>
        </w:rPr>
        <w:t>Часова вартість опціону</w:t>
      </w:r>
      <w:r w:rsidRPr="00CA2C7C">
        <w:rPr>
          <w:lang w:val="uk-UA"/>
        </w:rPr>
        <w:t xml:space="preserve"> — це різниця між майбутньою (прогнозованою) ціною базових інструментів протягом періоду дії опціону та ціною виконання опціону. Часова вартість опціону залежить від двох чинників: тривалості періоду дії опціону та стандартного відхилення ціни базового інструмента. </w:t>
      </w:r>
    </w:p>
    <w:p w:rsidR="00CA2C7C" w:rsidRPr="00CA2C7C" w:rsidRDefault="00CA2C7C" w:rsidP="00CA2C7C">
      <w:pPr>
        <w:pStyle w:val="a3"/>
        <w:tabs>
          <w:tab w:val="left" w:pos="993"/>
        </w:tabs>
        <w:spacing w:line="240" w:lineRule="auto"/>
        <w:ind w:left="0" w:firstLine="709"/>
        <w:jc w:val="center"/>
        <w:rPr>
          <w:b/>
          <w:lang w:val="uk-UA"/>
        </w:rPr>
      </w:pPr>
      <w:r w:rsidRPr="00CA2C7C">
        <w:rPr>
          <w:b/>
          <w:lang w:val="uk-UA"/>
        </w:rPr>
        <w:t>Переваги та недоліки опціонів</w:t>
      </w:r>
    </w:p>
    <w:p w:rsidR="00CA2C7C" w:rsidRDefault="00CA2C7C" w:rsidP="00CA2C7C">
      <w:pPr>
        <w:pStyle w:val="a3"/>
        <w:tabs>
          <w:tab w:val="left" w:pos="993"/>
        </w:tabs>
        <w:spacing w:line="240" w:lineRule="auto"/>
        <w:ind w:left="0" w:firstLine="709"/>
        <w:rPr>
          <w:lang w:val="uk-UA"/>
        </w:rPr>
      </w:pPr>
      <w:r w:rsidRPr="00CA2C7C">
        <w:rPr>
          <w:lang w:val="uk-UA"/>
        </w:rPr>
        <w:t xml:space="preserve">Опціонні контракти мають важливі переваги порівняно з іншими інструментами хеджування. </w:t>
      </w:r>
      <w:r>
        <w:t xml:space="preserve">Насамперед ідеться про можливість вибору </w:t>
      </w:r>
      <w:proofErr w:type="gramStart"/>
      <w:r>
        <w:t>п</w:t>
      </w:r>
      <w:proofErr w:type="gramEnd"/>
      <w:r>
        <w:t>ід час прийняття рішення про виконання опціону.</w:t>
      </w:r>
    </w:p>
    <w:p w:rsidR="00CA2C7C" w:rsidRDefault="00CA2C7C" w:rsidP="00CA2C7C">
      <w:pPr>
        <w:pStyle w:val="a3"/>
        <w:tabs>
          <w:tab w:val="left" w:pos="993"/>
        </w:tabs>
        <w:spacing w:line="240" w:lineRule="auto"/>
        <w:ind w:left="0" w:firstLine="709"/>
        <w:rPr>
          <w:lang w:val="uk-UA"/>
        </w:rPr>
      </w:pPr>
      <w:r w:rsidRPr="00CA2C7C">
        <w:rPr>
          <w:lang w:val="uk-UA"/>
        </w:rPr>
        <w:t xml:space="preserve"> Перевага полягає також у тому, що потенційний прибуток власника опціону не обмежується, як це характерно для інших інструментів хеджування, натом</w:t>
      </w:r>
      <w:r>
        <w:rPr>
          <w:lang w:val="uk-UA"/>
        </w:rPr>
        <w:t>ість ризик власника обмежено ве</w:t>
      </w:r>
      <w:r w:rsidRPr="00CA2C7C">
        <w:rPr>
          <w:lang w:val="uk-UA"/>
        </w:rPr>
        <w:t xml:space="preserve">личиною опціонної премії, яка визначається в момент укладання контракту. </w:t>
      </w:r>
      <w:r>
        <w:t>Це дає змогу планувати діяльність у напрямі компенсації ймовірних втрат за опці</w:t>
      </w:r>
      <w:proofErr w:type="gramStart"/>
      <w:r>
        <w:t>оном</w:t>
      </w:r>
      <w:proofErr w:type="gramEnd"/>
      <w:r>
        <w:t xml:space="preserve">. </w:t>
      </w:r>
    </w:p>
    <w:p w:rsidR="00CA2C7C" w:rsidRDefault="00CA2C7C" w:rsidP="00CA2C7C">
      <w:pPr>
        <w:pStyle w:val="a3"/>
        <w:tabs>
          <w:tab w:val="left" w:pos="993"/>
        </w:tabs>
        <w:spacing w:line="240" w:lineRule="auto"/>
        <w:ind w:left="0" w:firstLine="709"/>
        <w:rPr>
          <w:lang w:val="uk-UA"/>
        </w:rPr>
      </w:pPr>
      <w:r w:rsidRPr="00CA2C7C">
        <w:rPr>
          <w:lang w:val="uk-UA"/>
        </w:rPr>
        <w:t>Існування біржового та позабіржового опціонних ринків надає учасникам ширші можливості вибору для хеджування опціонами порівняно з іншими інструмента</w:t>
      </w:r>
      <w:r>
        <w:rPr>
          <w:lang w:val="uk-UA"/>
        </w:rPr>
        <w:t>ми, оскільки для форвардних кон</w:t>
      </w:r>
      <w:r w:rsidRPr="00CA2C7C">
        <w:rPr>
          <w:lang w:val="uk-UA"/>
        </w:rPr>
        <w:t xml:space="preserve">трактів і свопів діє лише позабіржовий ринок, а для ф’ючерсів — лише біржовий. </w:t>
      </w:r>
    </w:p>
    <w:p w:rsidR="00CA2C7C" w:rsidRDefault="00CA2C7C" w:rsidP="00CA2C7C">
      <w:pPr>
        <w:pStyle w:val="a3"/>
        <w:tabs>
          <w:tab w:val="left" w:pos="993"/>
        </w:tabs>
        <w:spacing w:line="240" w:lineRule="auto"/>
        <w:ind w:left="0" w:firstLine="709"/>
        <w:rPr>
          <w:lang w:val="uk-UA"/>
        </w:rPr>
      </w:pPr>
      <w:r>
        <w:t>Використовуючи опціони можна найточніше дібрати саме той тип опціону (американський, європейський), його категорію (ITM, ATM, OTM), вид торгі</w:t>
      </w:r>
      <w:proofErr w:type="gramStart"/>
      <w:r>
        <w:t>вл</w:t>
      </w:r>
      <w:proofErr w:type="gramEnd"/>
      <w:r>
        <w:t xml:space="preserve">і (біржовий, позабіржовий), які найповніше задовольняють потреби учасника. </w:t>
      </w:r>
    </w:p>
    <w:p w:rsidR="00CA2C7C" w:rsidRDefault="00CA2C7C" w:rsidP="00CA2C7C">
      <w:pPr>
        <w:pStyle w:val="a3"/>
        <w:tabs>
          <w:tab w:val="left" w:pos="993"/>
        </w:tabs>
        <w:spacing w:line="240" w:lineRule="auto"/>
        <w:ind w:left="0" w:firstLine="709"/>
        <w:rPr>
          <w:lang w:val="uk-UA"/>
        </w:rPr>
      </w:pPr>
      <w:r>
        <w:rPr>
          <w:lang w:val="uk-UA"/>
        </w:rPr>
        <w:t>Різноманітність опціонів є од</w:t>
      </w:r>
      <w:r w:rsidRPr="00CA2C7C">
        <w:rPr>
          <w:lang w:val="uk-UA"/>
        </w:rPr>
        <w:t xml:space="preserve">нією з переваг цього виду деривативів. </w:t>
      </w:r>
    </w:p>
    <w:p w:rsidR="00CA2C7C" w:rsidRDefault="00CA2C7C" w:rsidP="00CA2C7C">
      <w:pPr>
        <w:pStyle w:val="a3"/>
        <w:tabs>
          <w:tab w:val="left" w:pos="993"/>
        </w:tabs>
        <w:spacing w:line="240" w:lineRule="auto"/>
        <w:ind w:left="0" w:firstLine="709"/>
        <w:rPr>
          <w:lang w:val="uk-UA"/>
        </w:rPr>
      </w:pPr>
      <w:r>
        <w:lastRenderedPageBreak/>
        <w:t xml:space="preserve">Головний недолік опціонів — їх висока вартість. Опціони — зручні й гнучкі фінансові інструменти страхування ризиків, але їх вартість досить висока і в середньому становить близько 3 % від суми угоди. Для порівняння: форварди — комісійні не стягуються, ф’ючерси — витрати мінімальні, свопи — близько 1 % від суми контракту, тоді як опціони — 3 % від суми угоди і вище. </w:t>
      </w:r>
    </w:p>
    <w:p w:rsidR="00CA2C7C" w:rsidRDefault="00CA2C7C" w:rsidP="00CA2C7C">
      <w:pPr>
        <w:pStyle w:val="a3"/>
        <w:tabs>
          <w:tab w:val="left" w:pos="993"/>
        </w:tabs>
        <w:spacing w:line="240" w:lineRule="auto"/>
        <w:ind w:left="0" w:firstLine="709"/>
        <w:rPr>
          <w:lang w:val="uk-UA"/>
        </w:rPr>
      </w:pPr>
      <w:r>
        <w:rPr>
          <w:lang w:val="uk-UA"/>
        </w:rPr>
        <w:t>Інший недолік полягає в необ</w:t>
      </w:r>
      <w:r w:rsidRPr="00CA2C7C">
        <w:rPr>
          <w:lang w:val="uk-UA"/>
        </w:rPr>
        <w:t>хідності виплати всієї опціонної премі</w:t>
      </w:r>
      <w:r>
        <w:rPr>
          <w:lang w:val="uk-UA"/>
        </w:rPr>
        <w:t>ї наперед, тобто в момент уклад</w:t>
      </w:r>
      <w:r w:rsidRPr="00CA2C7C">
        <w:rPr>
          <w:lang w:val="uk-UA"/>
        </w:rPr>
        <w:t xml:space="preserve">ання угоди. </w:t>
      </w:r>
    </w:p>
    <w:p w:rsidR="00CA2C7C" w:rsidRDefault="00CA2C7C" w:rsidP="00CA2C7C">
      <w:pPr>
        <w:pStyle w:val="a3"/>
        <w:tabs>
          <w:tab w:val="left" w:pos="993"/>
        </w:tabs>
        <w:spacing w:line="240" w:lineRule="auto"/>
        <w:ind w:left="0" w:firstLine="709"/>
        <w:rPr>
          <w:lang w:val="uk-UA"/>
        </w:rPr>
      </w:pPr>
      <w:r w:rsidRPr="00CA2C7C">
        <w:rPr>
          <w:lang w:val="uk-UA"/>
        </w:rPr>
        <w:t>Недолік біржових опц</w:t>
      </w:r>
      <w:r>
        <w:rPr>
          <w:lang w:val="uk-UA"/>
        </w:rPr>
        <w:t>іонів — це стандартні суми, тер</w:t>
      </w:r>
      <w:r w:rsidRPr="00CA2C7C">
        <w:rPr>
          <w:lang w:val="uk-UA"/>
        </w:rPr>
        <w:t>міни виконання та види базових фінансових інструментів, які не завжди відповідають потребам учасників ринку.</w:t>
      </w:r>
    </w:p>
    <w:p w:rsidR="00CA2C7C" w:rsidRDefault="00CA2C7C" w:rsidP="00CA2C7C">
      <w:pPr>
        <w:pStyle w:val="a3"/>
        <w:tabs>
          <w:tab w:val="left" w:pos="993"/>
        </w:tabs>
        <w:spacing w:line="240" w:lineRule="auto"/>
        <w:ind w:left="0" w:firstLine="709"/>
        <w:rPr>
          <w:lang w:val="uk-UA"/>
        </w:rPr>
      </w:pPr>
    </w:p>
    <w:p w:rsidR="00CA2C7C" w:rsidRDefault="00CA2C7C" w:rsidP="00CA2C7C">
      <w:pPr>
        <w:pStyle w:val="a3"/>
        <w:tabs>
          <w:tab w:val="left" w:pos="993"/>
        </w:tabs>
        <w:spacing w:line="240" w:lineRule="auto"/>
        <w:rPr>
          <w:b/>
          <w:lang w:val="uk-UA"/>
        </w:rPr>
      </w:pPr>
      <w:r>
        <w:rPr>
          <w:b/>
          <w:lang w:val="uk-UA"/>
        </w:rPr>
        <w:t>5.</w:t>
      </w:r>
      <w:r w:rsidRPr="00CA2C7C">
        <w:rPr>
          <w:b/>
        </w:rPr>
        <w:t>Своп</w:t>
      </w:r>
      <w:r w:rsidRPr="00CA2C7C">
        <w:rPr>
          <w:b/>
        </w:rPr>
        <w:softHyphen/>
      </w:r>
      <w:r w:rsidRPr="00CA2C7C">
        <w:rPr>
          <w:b/>
          <w:lang w:val="uk-UA"/>
        </w:rPr>
        <w:t>-</w:t>
      </w:r>
      <w:r w:rsidRPr="00CA2C7C">
        <w:rPr>
          <w:b/>
        </w:rPr>
        <w:t>контракти</w:t>
      </w:r>
      <w:r w:rsidRPr="00CA2C7C">
        <w:rPr>
          <w:b/>
          <w:lang w:val="uk-UA"/>
        </w:rPr>
        <w:t>.</w:t>
      </w:r>
    </w:p>
    <w:p w:rsidR="00CA2C7C" w:rsidRDefault="00CA2C7C" w:rsidP="00CA2C7C">
      <w:pPr>
        <w:pStyle w:val="a3"/>
        <w:tabs>
          <w:tab w:val="left" w:pos="993"/>
        </w:tabs>
        <w:spacing w:line="240" w:lineRule="auto"/>
        <w:ind w:left="0" w:firstLine="709"/>
        <w:rPr>
          <w:lang w:val="uk-UA"/>
        </w:rPr>
      </w:pPr>
      <w:r w:rsidRPr="00CA2C7C">
        <w:rPr>
          <w:b/>
          <w:lang w:val="uk-UA"/>
        </w:rPr>
        <w:t>Своп-контракт</w:t>
      </w:r>
      <w:r w:rsidRPr="00CA2C7C">
        <w:rPr>
          <w:lang w:val="uk-UA"/>
        </w:rPr>
        <w:t xml:space="preserve"> (від англ. </w:t>
      </w:r>
      <w:r>
        <w:t>swap</w:t>
      </w:r>
      <w:r w:rsidRPr="00CA2C7C">
        <w:rPr>
          <w:lang w:val="uk-UA"/>
        </w:rPr>
        <w:t xml:space="preserve"> — обмін) — це угода між контрагентами про обмін (один або дек</w:t>
      </w:r>
      <w:r>
        <w:rPr>
          <w:lang w:val="uk-UA"/>
        </w:rPr>
        <w:t>ілька) певною кількістю базових</w:t>
      </w:r>
      <w:r w:rsidRPr="00CA2C7C">
        <w:rPr>
          <w:lang w:val="uk-UA"/>
        </w:rPr>
        <w:t xml:space="preserve"> інструменті</w:t>
      </w:r>
      <w:proofErr w:type="gramStart"/>
      <w:r w:rsidRPr="00CA2C7C">
        <w:rPr>
          <w:lang w:val="uk-UA"/>
        </w:rPr>
        <w:t>в</w:t>
      </w:r>
      <w:proofErr w:type="gramEnd"/>
      <w:r w:rsidRPr="00CA2C7C">
        <w:rPr>
          <w:lang w:val="uk-UA"/>
        </w:rPr>
        <w:t xml:space="preserve"> на визначених умовах в майбутньому.</w:t>
      </w:r>
    </w:p>
    <w:p w:rsidR="00CA2C7C" w:rsidRDefault="00CA2C7C" w:rsidP="00CA2C7C">
      <w:pPr>
        <w:pStyle w:val="a3"/>
        <w:tabs>
          <w:tab w:val="left" w:pos="993"/>
        </w:tabs>
        <w:spacing w:line="240" w:lineRule="auto"/>
        <w:ind w:left="0" w:firstLine="709"/>
        <w:rPr>
          <w:lang w:val="uk-UA"/>
        </w:rPr>
      </w:pPr>
      <w:r w:rsidRPr="00CA2C7C">
        <w:rPr>
          <w:lang w:val="uk-UA"/>
        </w:rPr>
        <w:t>Як і більшість інших фінансових деривативів, своп-контракти найчастіше укладаються в розр</w:t>
      </w:r>
      <w:r>
        <w:rPr>
          <w:lang w:val="uk-UA"/>
        </w:rPr>
        <w:t>ахунку на умовну суму, що перед</w:t>
      </w:r>
      <w:r w:rsidRPr="00CA2C7C">
        <w:rPr>
          <w:lang w:val="uk-UA"/>
        </w:rPr>
        <w:t xml:space="preserve">бачає тільки обмін різницями в цінах базових інструментів, а не самими інструментами. </w:t>
      </w:r>
      <w:r>
        <w:t xml:space="preserve">Як правило, за умовами </w:t>
      </w:r>
      <w:proofErr w:type="gramStart"/>
      <w:r>
        <w:t>угоди проводиться серія зустрічних платежів протягом пер</w:t>
      </w:r>
      <w:proofErr w:type="gramEnd"/>
      <w:r>
        <w:t>іоду дії або один обмін в момент відкриття контракту з умовою проведення зворотної операції в момент завершення свопу. Умовні суми, які обмінюються в свопі, можуть бути однаковими або змінюватися.</w:t>
      </w:r>
    </w:p>
    <w:p w:rsidR="00CA2C7C" w:rsidRDefault="00CA2C7C" w:rsidP="00CA2C7C">
      <w:pPr>
        <w:pStyle w:val="a3"/>
        <w:tabs>
          <w:tab w:val="left" w:pos="993"/>
        </w:tabs>
        <w:spacing w:line="240" w:lineRule="auto"/>
        <w:ind w:left="0" w:firstLine="709"/>
        <w:rPr>
          <w:lang w:val="uk-UA"/>
        </w:rPr>
      </w:pPr>
      <w:r>
        <w:t xml:space="preserve">Розрізняють </w:t>
      </w:r>
      <w:r w:rsidRPr="00CA2C7C">
        <w:rPr>
          <w:b/>
        </w:rPr>
        <w:t>два види своп-контрактів</w:t>
      </w:r>
      <w:r>
        <w:t xml:space="preserve"> — валютний своп і </w:t>
      </w:r>
      <w:proofErr w:type="gramStart"/>
      <w:r>
        <w:t>своп</w:t>
      </w:r>
      <w:proofErr w:type="gramEnd"/>
      <w:r>
        <w:t xml:space="preserve"> відсоткових ставок, кожен з яких має на меті хеджування відповідного виду ризику — валютного чи відсоткового. На практиці валютні та відсоткові свопи часто поєднуються в одній угоді.</w:t>
      </w:r>
    </w:p>
    <w:p w:rsidR="00CA2C7C" w:rsidRDefault="00CA2C7C" w:rsidP="00CA2C7C">
      <w:pPr>
        <w:pStyle w:val="a3"/>
        <w:tabs>
          <w:tab w:val="left" w:pos="993"/>
        </w:tabs>
        <w:spacing w:line="240" w:lineRule="auto"/>
        <w:ind w:left="0" w:firstLine="709"/>
        <w:rPr>
          <w:lang w:val="uk-UA"/>
        </w:rPr>
      </w:pPr>
      <w:r w:rsidRPr="00CA2C7C">
        <w:rPr>
          <w:lang w:val="uk-UA"/>
        </w:rPr>
        <w:t>Своп-контракти є позабіржовими інструментами й оформлюються як юридичний договір, яким закріплюються права власності кожного у</w:t>
      </w:r>
      <w:r>
        <w:rPr>
          <w:lang w:val="uk-UA"/>
        </w:rPr>
        <w:t>часника в разі невдачі — достро</w:t>
      </w:r>
      <w:r w:rsidRPr="00CA2C7C">
        <w:rPr>
          <w:lang w:val="uk-UA"/>
        </w:rPr>
        <w:t xml:space="preserve">кового виходу з операції однієї зі сторін чи відмови від виконання зобов’язань. </w:t>
      </w:r>
      <w:r>
        <w:t xml:space="preserve">Учасниками своп-контрактів можуть бути банки, компанії, пенсійні фонди, кредитні спілки, довірчі товариства тощо. Часто своп-контракти укладаються на </w:t>
      </w:r>
      <w:proofErr w:type="gramStart"/>
      <w:r>
        <w:t>м</w:t>
      </w:r>
      <w:proofErr w:type="gramEnd"/>
      <w:r>
        <w:t xml:space="preserve">іжбанківському ринку. </w:t>
      </w:r>
    </w:p>
    <w:p w:rsidR="00CA2C7C" w:rsidRDefault="00CA2C7C" w:rsidP="00CA2C7C">
      <w:pPr>
        <w:pStyle w:val="a3"/>
        <w:tabs>
          <w:tab w:val="left" w:pos="993"/>
        </w:tabs>
        <w:spacing w:line="240" w:lineRule="auto"/>
        <w:ind w:left="0" w:firstLine="709"/>
        <w:rPr>
          <w:lang w:val="uk-UA"/>
        </w:rPr>
      </w:pPr>
      <w:r>
        <w:t xml:space="preserve">Сторони безпосередньо домовляються про умови свопу або користуються послугами своп-дилера, який створює ринок свопів. Дилери можуть бути не тільки посередниками, а й однією зі сторін свопу, якщо займають протилежну позицію і мають </w:t>
      </w:r>
      <w:proofErr w:type="gramStart"/>
      <w:r>
        <w:t>св</w:t>
      </w:r>
      <w:proofErr w:type="gramEnd"/>
      <w:r>
        <w:t>ій ризик. Сторони вправі вийти зі свопу, знайшовши покупця і перепродавши угоду на вторинному ринку. Вторинний ринок для операцій своп ще недостатньо розвинений і досконалий, тому звільнення від умов контракту становить певні труднощі.</w:t>
      </w:r>
    </w:p>
    <w:p w:rsidR="00CA2C7C" w:rsidRDefault="00CA2C7C" w:rsidP="00CA2C7C">
      <w:pPr>
        <w:pStyle w:val="a3"/>
        <w:tabs>
          <w:tab w:val="left" w:pos="993"/>
        </w:tabs>
        <w:spacing w:line="240" w:lineRule="auto"/>
        <w:ind w:left="0" w:firstLine="709"/>
        <w:rPr>
          <w:lang w:val="uk-UA"/>
        </w:rPr>
      </w:pPr>
      <w:r>
        <w:t xml:space="preserve">Діапазон сум, на які укладаються угоди, досить широкий — від 1 до 500 </w:t>
      </w:r>
      <w:proofErr w:type="gramStart"/>
      <w:r>
        <w:t>млн</w:t>
      </w:r>
      <w:proofErr w:type="gramEnd"/>
      <w:r>
        <w:t xml:space="preserve"> дол. США, але ефективними операції стають починаючи з 10 </w:t>
      </w:r>
      <w:proofErr w:type="gramStart"/>
      <w:r>
        <w:t>млн</w:t>
      </w:r>
      <w:proofErr w:type="gramEnd"/>
      <w:r>
        <w:t xml:space="preserve"> дол. США. Свопи мають фіксовані строки 10 погашення. Період від дати укладення угоди до дати її погашення може тривати від 1 до 10—15 років, але звичайно термін становить 2—5 років. У </w:t>
      </w:r>
      <w:proofErr w:type="gramStart"/>
      <w:r>
        <w:t>св</w:t>
      </w:r>
      <w:proofErr w:type="gramEnd"/>
      <w:r>
        <w:t xml:space="preserve">іті існує небагато угод з періодом дії понад 10 </w:t>
      </w:r>
      <w:r>
        <w:lastRenderedPageBreak/>
        <w:t>років. Отже, операції своп належать до середньо- і довгострокових похідних фінансових інструментів.</w:t>
      </w:r>
    </w:p>
    <w:p w:rsidR="00CA2C7C" w:rsidRDefault="00CA2C7C" w:rsidP="00CA2C7C">
      <w:pPr>
        <w:pStyle w:val="a3"/>
        <w:tabs>
          <w:tab w:val="left" w:pos="993"/>
        </w:tabs>
        <w:spacing w:line="240" w:lineRule="auto"/>
        <w:ind w:left="0" w:firstLine="709"/>
        <w:rPr>
          <w:lang w:val="uk-UA"/>
        </w:rPr>
      </w:pPr>
      <w:r w:rsidRPr="00CA2C7C">
        <w:rPr>
          <w:lang w:val="uk-UA"/>
        </w:rPr>
        <w:t xml:space="preserve">Типової схеми здійснення своп-контракту не існує, оскільки кожна угода має індивідуальний характер і відбиває потреби та можливості конкретних учасників. </w:t>
      </w:r>
    </w:p>
    <w:p w:rsidR="00CA2C7C" w:rsidRDefault="00CA2C7C" w:rsidP="00CA2C7C">
      <w:pPr>
        <w:pStyle w:val="a3"/>
        <w:tabs>
          <w:tab w:val="left" w:pos="993"/>
        </w:tabs>
        <w:spacing w:line="240" w:lineRule="auto"/>
        <w:ind w:left="0" w:firstLine="709"/>
        <w:rPr>
          <w:lang w:val="uk-UA"/>
        </w:rPr>
      </w:pPr>
      <w:r w:rsidRPr="00CA2C7C">
        <w:rPr>
          <w:b/>
        </w:rPr>
        <w:t>Основна особливість свопів</w:t>
      </w:r>
      <w:r>
        <w:t xml:space="preserve"> полягає у взаємовигідності, коли завдяки проведенню операцій обміну обидві сторони досягають тієї мети, яку </w:t>
      </w:r>
      <w:proofErr w:type="gramStart"/>
      <w:r>
        <w:t>вони</w:t>
      </w:r>
      <w:proofErr w:type="gramEnd"/>
      <w:r>
        <w:t xml:space="preserve"> перед собою ставили. Угоди своп укладаються тоді, коли потенційні учасники намагаються скористатися такими можливостями іншої сторони, яких у них самих нема</w:t>
      </w:r>
      <w:proofErr w:type="gramStart"/>
      <w:r>
        <w:t>є.</w:t>
      </w:r>
      <w:proofErr w:type="gramEnd"/>
      <w:r>
        <w:t xml:space="preserve"> Отже, від своп-контракту переваги здобувають обидва учасники, жодний з них не програє і не виграє, завдяки чому вдається знизити вартість операції своп. </w:t>
      </w:r>
    </w:p>
    <w:p w:rsidR="00CA2C7C" w:rsidRDefault="00CA2C7C" w:rsidP="00CA2C7C">
      <w:pPr>
        <w:pStyle w:val="a3"/>
        <w:tabs>
          <w:tab w:val="left" w:pos="993"/>
        </w:tabs>
        <w:spacing w:line="240" w:lineRule="auto"/>
        <w:ind w:left="0" w:firstLine="709"/>
        <w:rPr>
          <w:lang w:val="uk-UA"/>
        </w:rPr>
      </w:pPr>
      <w:r>
        <w:t>Своп-контракти — порівняно недорогі інструменти хеджування ризиків. За здійснення операції зацікавлена сторона сплачує комісійну винагороду в розмі</w:t>
      </w:r>
      <w:proofErr w:type="gramStart"/>
      <w:r>
        <w:t>р</w:t>
      </w:r>
      <w:proofErr w:type="gramEnd"/>
      <w:r>
        <w:t xml:space="preserve">і близько 1% від суми угоди. </w:t>
      </w:r>
      <w:proofErr w:type="gramStart"/>
      <w:r>
        <w:t>Ц</w:t>
      </w:r>
      <w:proofErr w:type="gramEnd"/>
      <w:r>
        <w:t xml:space="preserve">і контракти банки укладають, щоб хеджувати власні ризики, а також надавати послуги клієнтам для хеджування їхніх ризиків. Саме за це банк отримує винагороду у вигляді комісійних. Іноді обидві згадані цілі можуть досягатися в одній угоді. Загалом банки мають ширші фінансові можливості з розміщення та залучення коштів, тому своп-контракти крім комісійних, які сплачуються на момент укладення договору, можуть мати </w:t>
      </w:r>
      <w:proofErr w:type="gramStart"/>
      <w:r>
        <w:t>для</w:t>
      </w:r>
      <w:proofErr w:type="gramEnd"/>
      <w:r>
        <w:t xml:space="preserve"> банку й інші привабливі властивості.</w:t>
      </w:r>
    </w:p>
    <w:p w:rsidR="00ED04D2" w:rsidRPr="00ED04D2" w:rsidRDefault="00ED04D2" w:rsidP="00ED04D2">
      <w:pPr>
        <w:pStyle w:val="a3"/>
        <w:tabs>
          <w:tab w:val="left" w:pos="993"/>
        </w:tabs>
        <w:spacing w:line="240" w:lineRule="auto"/>
        <w:ind w:left="0" w:firstLine="709"/>
        <w:jc w:val="center"/>
        <w:rPr>
          <w:b/>
          <w:lang w:val="uk-UA"/>
        </w:rPr>
      </w:pPr>
      <w:r w:rsidRPr="00ED04D2">
        <w:rPr>
          <w:b/>
          <w:lang w:val="uk-UA"/>
        </w:rPr>
        <w:t>Переваги та недоліки своп-контрактів</w:t>
      </w:r>
    </w:p>
    <w:p w:rsidR="00CA2C7C" w:rsidRDefault="00CA2C7C" w:rsidP="00CA2C7C">
      <w:pPr>
        <w:pStyle w:val="a3"/>
        <w:tabs>
          <w:tab w:val="left" w:pos="993"/>
        </w:tabs>
        <w:spacing w:line="240" w:lineRule="auto"/>
        <w:ind w:left="0" w:firstLine="709"/>
        <w:rPr>
          <w:lang w:val="uk-UA"/>
        </w:rPr>
      </w:pPr>
      <w:r>
        <w:t xml:space="preserve">Своп-контракти мають низку </w:t>
      </w:r>
      <w:r w:rsidRPr="00CA2C7C">
        <w:rPr>
          <w:b/>
        </w:rPr>
        <w:t>переваг</w:t>
      </w:r>
      <w:r>
        <w:t xml:space="preserve"> порівняно з іншими деривативами. </w:t>
      </w:r>
    </w:p>
    <w:p w:rsidR="00CA2C7C" w:rsidRDefault="00CA2C7C" w:rsidP="00CA2C7C">
      <w:pPr>
        <w:pStyle w:val="a3"/>
        <w:tabs>
          <w:tab w:val="left" w:pos="993"/>
        </w:tabs>
        <w:spacing w:line="240" w:lineRule="auto"/>
        <w:ind w:left="0" w:firstLine="709"/>
        <w:rPr>
          <w:lang w:val="uk-UA"/>
        </w:rPr>
      </w:pPr>
      <w:r w:rsidRPr="00CA2C7C">
        <w:rPr>
          <w:lang w:val="uk-UA"/>
        </w:rPr>
        <w:t xml:space="preserve">Однією з важливих переваг є те, що обидві сторони контракту дістають можливість досягти </w:t>
      </w:r>
      <w:r>
        <w:rPr>
          <w:lang w:val="uk-UA"/>
        </w:rPr>
        <w:t>поставленої мети: хеджування ри</w:t>
      </w:r>
      <w:r w:rsidRPr="00CA2C7C">
        <w:rPr>
          <w:lang w:val="uk-UA"/>
        </w:rPr>
        <w:t xml:space="preserve">зику або зниження витрат із залучення коштів. </w:t>
      </w:r>
      <w:r>
        <w:t xml:space="preserve">Вартість свопів нижча за вартість інших інструментів хеджування, наприклад </w:t>
      </w:r>
      <w:proofErr w:type="gramStart"/>
      <w:r>
        <w:t>таких</w:t>
      </w:r>
      <w:proofErr w:type="gramEnd"/>
      <w:r>
        <w:t xml:space="preserve">, як опціони. </w:t>
      </w:r>
      <w:proofErr w:type="gramStart"/>
      <w:r>
        <w:t>У</w:t>
      </w:r>
      <w:proofErr w:type="gramEnd"/>
      <w:r>
        <w:t xml:space="preserve"> разі взаємної домовленості комісійні за угодами своп можуть взагалі не стягуватися. </w:t>
      </w:r>
    </w:p>
    <w:p w:rsidR="00CA2C7C" w:rsidRDefault="00CA2C7C" w:rsidP="00CA2C7C">
      <w:pPr>
        <w:pStyle w:val="a3"/>
        <w:tabs>
          <w:tab w:val="left" w:pos="993"/>
        </w:tabs>
        <w:spacing w:line="240" w:lineRule="auto"/>
        <w:ind w:left="0" w:firstLine="709"/>
        <w:rPr>
          <w:lang w:val="uk-UA"/>
        </w:rPr>
      </w:pPr>
      <w:r>
        <w:t>Перевага свопів полягає та</w:t>
      </w:r>
      <w:r w:rsidR="00986D43">
        <w:t xml:space="preserve">кож </w:t>
      </w:r>
      <w:proofErr w:type="gramStart"/>
      <w:r w:rsidR="00986D43">
        <w:t>у</w:t>
      </w:r>
      <w:proofErr w:type="gramEnd"/>
      <w:r w:rsidR="00986D43">
        <w:t xml:space="preserve"> </w:t>
      </w:r>
      <w:proofErr w:type="gramStart"/>
      <w:r w:rsidR="00986D43">
        <w:t>тому</w:t>
      </w:r>
      <w:proofErr w:type="gramEnd"/>
      <w:r w:rsidR="00986D43">
        <w:t>, що ці угоди укладаю</w:t>
      </w:r>
      <w:r>
        <w:t>ться на будь-який період та баз</w:t>
      </w:r>
      <w:r w:rsidR="00986D43">
        <w:t>овий інструмент, на відміну, на</w:t>
      </w:r>
      <w:r>
        <w:t xml:space="preserve">приклад, від ф’ючерсів. Ринок свопів добре розвинений, отже процедура укладання своп-контрактів легко реалізується, умови обговорюються, як правило, по телефону. </w:t>
      </w:r>
    </w:p>
    <w:p w:rsidR="00CA2C7C" w:rsidRDefault="00CA2C7C" w:rsidP="00CA2C7C">
      <w:pPr>
        <w:pStyle w:val="a3"/>
        <w:tabs>
          <w:tab w:val="left" w:pos="993"/>
        </w:tabs>
        <w:spacing w:line="240" w:lineRule="auto"/>
        <w:ind w:left="0" w:firstLine="709"/>
        <w:rPr>
          <w:lang w:val="uk-UA"/>
        </w:rPr>
      </w:pPr>
      <w:r>
        <w:t>Достроково вийти з операції своп можна кількома способами. Для цього можуть укладатися зворотні свопи, коли новий контракт компенсує дію вже існу</w:t>
      </w:r>
      <w:r w:rsidR="00986D43">
        <w:t xml:space="preserve">ючого. </w:t>
      </w:r>
      <w:proofErr w:type="gramStart"/>
      <w:r w:rsidR="00986D43">
        <w:t>Кр</w:t>
      </w:r>
      <w:proofErr w:type="gramEnd"/>
      <w:r w:rsidR="00986D43">
        <w:t>ім того, під час підпи</w:t>
      </w:r>
      <w:r>
        <w:t>сання угоди можна обумовити ви</w:t>
      </w:r>
      <w:r w:rsidR="00986D43">
        <w:t>падки припинення її дії, які до</w:t>
      </w:r>
      <w:r>
        <w:t xml:space="preserve">зволяють кожній зі сторін за деяку платню розірвати контракт. </w:t>
      </w:r>
    </w:p>
    <w:p w:rsidR="00CA2C7C" w:rsidRDefault="00CA2C7C" w:rsidP="00CA2C7C">
      <w:pPr>
        <w:pStyle w:val="a3"/>
        <w:tabs>
          <w:tab w:val="left" w:pos="993"/>
        </w:tabs>
        <w:spacing w:line="240" w:lineRule="auto"/>
        <w:ind w:left="0" w:firstLine="709"/>
        <w:rPr>
          <w:lang w:val="uk-UA"/>
        </w:rPr>
      </w:pPr>
      <w:r>
        <w:t xml:space="preserve">Новою формою своп-контрактів є свопціони, які надають право одному чи обом учасникам вносити </w:t>
      </w:r>
      <w:proofErr w:type="gramStart"/>
      <w:r>
        <w:t>до</w:t>
      </w:r>
      <w:proofErr w:type="gramEnd"/>
      <w:r>
        <w:t xml:space="preserve"> контракту деякі зміни або нові умови протягом періоду його дії. </w:t>
      </w:r>
    </w:p>
    <w:p w:rsidR="00CA2C7C" w:rsidRDefault="00CA2C7C" w:rsidP="00CA2C7C">
      <w:pPr>
        <w:pStyle w:val="a3"/>
        <w:tabs>
          <w:tab w:val="left" w:pos="993"/>
        </w:tabs>
        <w:spacing w:line="240" w:lineRule="auto"/>
        <w:ind w:left="0" w:firstLine="709"/>
        <w:rPr>
          <w:lang w:val="uk-UA"/>
        </w:rPr>
      </w:pPr>
      <w:r>
        <w:t>Можливість дострокового виходу та гнучкість у виборі способу звільнення від умов контракту становить ще одну перевагу свопі</w:t>
      </w:r>
      <w:proofErr w:type="gramStart"/>
      <w:r>
        <w:t>в</w:t>
      </w:r>
      <w:proofErr w:type="gramEnd"/>
      <w:r>
        <w:t xml:space="preserve">. </w:t>
      </w:r>
    </w:p>
    <w:p w:rsidR="00986D43" w:rsidRDefault="00CA2C7C" w:rsidP="00CA2C7C">
      <w:pPr>
        <w:pStyle w:val="a3"/>
        <w:tabs>
          <w:tab w:val="left" w:pos="993"/>
        </w:tabs>
        <w:spacing w:line="240" w:lineRule="auto"/>
        <w:ind w:left="0" w:firstLine="709"/>
        <w:rPr>
          <w:lang w:val="uk-UA"/>
        </w:rPr>
      </w:pPr>
      <w:r>
        <w:t>Оскільки більшість свопі</w:t>
      </w:r>
      <w:proofErr w:type="gramStart"/>
      <w:r>
        <w:t>в</w:t>
      </w:r>
      <w:proofErr w:type="gramEnd"/>
      <w:r>
        <w:t xml:space="preserve"> </w:t>
      </w:r>
      <w:proofErr w:type="gramStart"/>
      <w:r>
        <w:t>уклада</w:t>
      </w:r>
      <w:proofErr w:type="gramEnd"/>
      <w:r>
        <w:t>ється на умовну суму, це значно знижує ризик за даним в</w:t>
      </w:r>
      <w:r w:rsidR="00986D43">
        <w:t>идом операцій. У разі невиконан</w:t>
      </w:r>
      <w:r>
        <w:t>ня зобов’язань однією зі сторін втрати інш</w:t>
      </w:r>
      <w:r w:rsidR="00986D43">
        <w:t>ої сторони обмежую</w:t>
      </w:r>
      <w:r>
        <w:t xml:space="preserve">ться контрактними відсотковими </w:t>
      </w:r>
      <w:r w:rsidR="00986D43">
        <w:lastRenderedPageBreak/>
        <w:t xml:space="preserve">платежами або </w:t>
      </w:r>
      <w:proofErr w:type="gramStart"/>
      <w:r w:rsidR="00986D43">
        <w:t>р</w:t>
      </w:r>
      <w:proofErr w:type="gramEnd"/>
      <w:r w:rsidR="00986D43">
        <w:t>ізницями валю</w:t>
      </w:r>
      <w:r>
        <w:t xml:space="preserve">тних курсів, а не поверненням основної суми боргу. Важливо зазначити, що невиконання зобов’язань за свопами на практиці трапляється </w:t>
      </w:r>
      <w:proofErr w:type="gramStart"/>
      <w:r>
        <w:t>р</w:t>
      </w:r>
      <w:proofErr w:type="gramEnd"/>
      <w:r>
        <w:t xml:space="preserve">ідко. </w:t>
      </w:r>
    </w:p>
    <w:p w:rsidR="00CA2C7C" w:rsidRDefault="00CA2C7C" w:rsidP="00CA2C7C">
      <w:pPr>
        <w:pStyle w:val="a3"/>
        <w:tabs>
          <w:tab w:val="left" w:pos="993"/>
        </w:tabs>
        <w:spacing w:line="240" w:lineRule="auto"/>
        <w:ind w:left="0" w:firstLine="709"/>
        <w:rPr>
          <w:lang w:val="uk-UA"/>
        </w:rPr>
      </w:pPr>
      <w:proofErr w:type="gramStart"/>
      <w:r>
        <w:t>Ц</w:t>
      </w:r>
      <w:proofErr w:type="gramEnd"/>
      <w:r>
        <w:t>і переваги свопів перед іншими похідними фінансовими інструментами зумовили їх популярність, швидке поширення та вдосконалення.</w:t>
      </w:r>
    </w:p>
    <w:p w:rsidR="00986D43" w:rsidRDefault="00986D43" w:rsidP="00CA2C7C">
      <w:pPr>
        <w:pStyle w:val="a3"/>
        <w:tabs>
          <w:tab w:val="left" w:pos="993"/>
        </w:tabs>
        <w:spacing w:line="240" w:lineRule="auto"/>
        <w:ind w:left="0" w:firstLine="709"/>
        <w:rPr>
          <w:lang w:val="uk-UA"/>
        </w:rPr>
      </w:pPr>
      <w:r>
        <w:t xml:space="preserve">Проте своп-контракти мають деякі </w:t>
      </w:r>
      <w:r w:rsidRPr="00986D43">
        <w:rPr>
          <w:b/>
        </w:rPr>
        <w:t>недоліки</w:t>
      </w:r>
      <w:r>
        <w:t xml:space="preserve">, і серед них — існування </w:t>
      </w:r>
      <w:proofErr w:type="gramStart"/>
      <w:r>
        <w:t>кредитного</w:t>
      </w:r>
      <w:proofErr w:type="gramEnd"/>
      <w:r>
        <w:t xml:space="preserve"> ризику, хоча, можливо, і невеликого. Якщо угода укладається за умови реа</w:t>
      </w:r>
      <w:r w:rsidR="00AF6332">
        <w:t>льного обміну сумами, ризик сут</w:t>
      </w:r>
      <w:r>
        <w:t>тєво зроста</w:t>
      </w:r>
      <w:proofErr w:type="gramStart"/>
      <w:r>
        <w:t>є.</w:t>
      </w:r>
      <w:proofErr w:type="gramEnd"/>
      <w:r>
        <w:t xml:space="preserve"> Оскільки свопи — це довгострокові похідні фінансові інструменти, то рівень ризику протягом дії контракту безперервно змінюється і потребує постійного контролю. </w:t>
      </w:r>
    </w:p>
    <w:p w:rsidR="00986D43" w:rsidRDefault="00986D43" w:rsidP="00CA2C7C">
      <w:pPr>
        <w:pStyle w:val="a3"/>
        <w:tabs>
          <w:tab w:val="left" w:pos="993"/>
        </w:tabs>
        <w:spacing w:line="240" w:lineRule="auto"/>
        <w:ind w:left="0" w:firstLine="709"/>
        <w:rPr>
          <w:lang w:val="uk-UA"/>
        </w:rPr>
      </w:pPr>
      <w:r>
        <w:t xml:space="preserve">Для зниження </w:t>
      </w:r>
      <w:proofErr w:type="gramStart"/>
      <w:r>
        <w:t>кредитного</w:t>
      </w:r>
      <w:proofErr w:type="gramEnd"/>
      <w:r>
        <w:t xml:space="preserve"> ризику використовуються гарантії третьої сторони, резервні акредитиви, застава або інші види забезпечення. Задля цього угоди своп можуть укладатися за допомогою посередників, котрі діють як клірингова палата і гарантують виконання всіх умов контракту. Найбільшими посередниками в організації та забезпеченні гарантій своп</w:t>
      </w:r>
      <w:r>
        <w:rPr>
          <w:lang w:val="uk-UA"/>
        </w:rPr>
        <w:t>-</w:t>
      </w:r>
      <w:r>
        <w:t xml:space="preserve">контрактів є великі банки США, торговельні та інвестиційні банки Великої Британії, </w:t>
      </w:r>
      <w:proofErr w:type="gramStart"/>
      <w:r>
        <w:t>пров</w:t>
      </w:r>
      <w:proofErr w:type="gramEnd"/>
      <w:r>
        <w:t>ідні дилери ринку цінних паперів Японії. Намагання знизити кредитний ризик часто призводить до суттєвого підвищення вартості контракту — виплати брокерських та комісійних платежів</w:t>
      </w:r>
      <w:r>
        <w:rPr>
          <w:lang w:val="uk-UA"/>
        </w:rPr>
        <w:t>.</w:t>
      </w:r>
    </w:p>
    <w:p w:rsidR="00AF6332" w:rsidRDefault="00AF6332" w:rsidP="00CA2C7C">
      <w:pPr>
        <w:pStyle w:val="a3"/>
        <w:tabs>
          <w:tab w:val="left" w:pos="993"/>
        </w:tabs>
        <w:spacing w:line="240" w:lineRule="auto"/>
        <w:ind w:left="0" w:firstLine="709"/>
        <w:rPr>
          <w:lang w:val="uk-UA"/>
        </w:rPr>
      </w:pPr>
    </w:p>
    <w:p w:rsidR="00AF6332" w:rsidRDefault="00AF6332" w:rsidP="00AF6332">
      <w:pPr>
        <w:pStyle w:val="a3"/>
        <w:numPr>
          <w:ilvl w:val="0"/>
          <w:numId w:val="8"/>
        </w:numPr>
        <w:tabs>
          <w:tab w:val="left" w:pos="993"/>
        </w:tabs>
        <w:spacing w:line="240" w:lineRule="auto"/>
        <w:rPr>
          <w:b/>
          <w:lang w:val="uk-UA"/>
        </w:rPr>
      </w:pPr>
      <w:r w:rsidRPr="00AF6332">
        <w:rPr>
          <w:b/>
        </w:rPr>
        <w:t xml:space="preserve">Хеджування відсоткового ризику </w:t>
      </w:r>
      <w:proofErr w:type="gramStart"/>
      <w:r w:rsidRPr="00AF6332">
        <w:rPr>
          <w:b/>
        </w:rPr>
        <w:t>у</w:t>
      </w:r>
      <w:proofErr w:type="gramEnd"/>
      <w:r w:rsidRPr="00AF6332">
        <w:rPr>
          <w:b/>
        </w:rPr>
        <w:t xml:space="preserve"> банку</w:t>
      </w:r>
      <w:r w:rsidRPr="00AF6332">
        <w:rPr>
          <w:b/>
          <w:lang w:val="uk-UA"/>
        </w:rPr>
        <w:t>.</w:t>
      </w:r>
    </w:p>
    <w:p w:rsidR="00FE382A" w:rsidRDefault="00FE382A" w:rsidP="00FE382A">
      <w:pPr>
        <w:tabs>
          <w:tab w:val="left" w:pos="993"/>
        </w:tabs>
        <w:spacing w:line="240" w:lineRule="auto"/>
        <w:ind w:firstLine="709"/>
        <w:rPr>
          <w:lang w:val="uk-UA"/>
        </w:rPr>
      </w:pPr>
      <w:r>
        <w:t>Для хеджування ризику зміни відсоткових ставок банк може використати такі інструменти:</w:t>
      </w:r>
    </w:p>
    <w:p w:rsidR="00FE382A" w:rsidRDefault="00FE382A" w:rsidP="00FE382A">
      <w:pPr>
        <w:tabs>
          <w:tab w:val="left" w:pos="993"/>
        </w:tabs>
        <w:spacing w:line="240" w:lineRule="auto"/>
        <w:ind w:firstLine="709"/>
        <w:rPr>
          <w:lang w:val="uk-UA"/>
        </w:rPr>
      </w:pPr>
      <w:r>
        <w:rPr>
          <w:lang w:val="uk-UA"/>
        </w:rPr>
        <w:t>1</w:t>
      </w:r>
      <w:r>
        <w:sym w:font="Symbol" w:char="F029"/>
      </w:r>
      <w:r>
        <w:t xml:space="preserve"> форвардний контракт за відсотковими ставками; </w:t>
      </w:r>
    </w:p>
    <w:p w:rsidR="00FE382A" w:rsidRDefault="00FE382A" w:rsidP="00FE382A">
      <w:pPr>
        <w:tabs>
          <w:tab w:val="left" w:pos="993"/>
        </w:tabs>
        <w:spacing w:line="240" w:lineRule="auto"/>
        <w:ind w:firstLine="709"/>
        <w:rPr>
          <w:lang w:val="uk-UA"/>
        </w:rPr>
      </w:pPr>
      <w:r>
        <w:rPr>
          <w:lang w:val="uk-UA"/>
        </w:rPr>
        <w:t>2</w:t>
      </w:r>
      <w:r>
        <w:sym w:font="Symbol" w:char="F029"/>
      </w:r>
      <w:r>
        <w:t xml:space="preserve"> ф’ючерсний контракт за відсотковими ставками; </w:t>
      </w:r>
    </w:p>
    <w:p w:rsidR="00FE382A" w:rsidRDefault="00FE382A" w:rsidP="00FE382A">
      <w:pPr>
        <w:tabs>
          <w:tab w:val="left" w:pos="993"/>
        </w:tabs>
        <w:spacing w:line="240" w:lineRule="auto"/>
        <w:ind w:firstLine="709"/>
        <w:rPr>
          <w:lang w:val="uk-UA"/>
        </w:rPr>
      </w:pPr>
      <w:r>
        <w:rPr>
          <w:lang w:val="uk-UA"/>
        </w:rPr>
        <w:t>3</w:t>
      </w:r>
      <w:r>
        <w:sym w:font="Symbol" w:char="F029"/>
      </w:r>
      <w:r>
        <w:t xml:space="preserve"> о</w:t>
      </w:r>
      <w:r>
        <w:rPr>
          <w:lang w:val="uk-UA"/>
        </w:rPr>
        <w:t>п</w:t>
      </w:r>
      <w:r>
        <w:t xml:space="preserve">ціонний контракт за відсотковими ставками; </w:t>
      </w:r>
    </w:p>
    <w:p w:rsidR="00FE382A" w:rsidRDefault="00FE382A" w:rsidP="00FE382A">
      <w:pPr>
        <w:tabs>
          <w:tab w:val="left" w:pos="993"/>
        </w:tabs>
        <w:spacing w:line="240" w:lineRule="auto"/>
        <w:ind w:firstLine="709"/>
        <w:rPr>
          <w:lang w:val="uk-UA"/>
        </w:rPr>
      </w:pPr>
      <w:r>
        <w:rPr>
          <w:lang w:val="uk-UA"/>
        </w:rPr>
        <w:t>4</w:t>
      </w:r>
      <w:r>
        <w:sym w:font="Symbol" w:char="F029"/>
      </w:r>
      <w:r w:rsidRPr="00FE382A">
        <w:rPr>
          <w:lang w:val="uk-UA"/>
        </w:rPr>
        <w:t xml:space="preserve"> відсотковий своп-контракт.</w:t>
      </w:r>
    </w:p>
    <w:p w:rsidR="00FE382A" w:rsidRDefault="00FE382A" w:rsidP="00FE382A">
      <w:pPr>
        <w:tabs>
          <w:tab w:val="left" w:pos="993"/>
        </w:tabs>
        <w:spacing w:line="240" w:lineRule="auto"/>
        <w:ind w:firstLine="709"/>
        <w:rPr>
          <w:lang w:val="uk-UA"/>
        </w:rPr>
      </w:pPr>
      <w:r w:rsidRPr="00FE382A">
        <w:rPr>
          <w:b/>
          <w:lang w:val="uk-UA"/>
        </w:rPr>
        <w:t>Форвардний контракт за відсотковими ставками</w:t>
      </w:r>
      <w:r w:rsidRPr="00FE382A">
        <w:rPr>
          <w:lang w:val="uk-UA"/>
        </w:rPr>
        <w:t xml:space="preserve"> (</w:t>
      </w:r>
      <w:r>
        <w:t>FRA</w:t>
      </w:r>
      <w:r w:rsidRPr="00FE382A">
        <w:rPr>
          <w:lang w:val="uk-UA"/>
        </w:rPr>
        <w:t xml:space="preserve"> — </w:t>
      </w:r>
      <w:r>
        <w:t>forward</w:t>
      </w:r>
      <w:r w:rsidRPr="00FE382A">
        <w:rPr>
          <w:lang w:val="uk-UA"/>
        </w:rPr>
        <w:t xml:space="preserve"> </w:t>
      </w:r>
      <w:r>
        <w:t>rate</w:t>
      </w:r>
      <w:r w:rsidRPr="00FE382A">
        <w:rPr>
          <w:lang w:val="uk-UA"/>
        </w:rPr>
        <w:t xml:space="preserve"> </w:t>
      </w:r>
      <w:r>
        <w:t>agreement</w:t>
      </w:r>
      <w:r w:rsidRPr="00FE382A">
        <w:rPr>
          <w:lang w:val="uk-UA"/>
        </w:rPr>
        <w:t>) — це двостороння угода, в якій фіксується відсоткова ставка та інші умови проведення операцій залучення або розміщення грошових кошті</w:t>
      </w:r>
      <w:r>
        <w:rPr>
          <w:lang w:val="uk-UA"/>
        </w:rPr>
        <w:t>в на визначену дату в майбутньо</w:t>
      </w:r>
      <w:r w:rsidRPr="00FE382A">
        <w:rPr>
          <w:lang w:val="uk-UA"/>
        </w:rPr>
        <w:t xml:space="preserve">му. Однією зі сторін такої угоди є учасник ринку, який бажає захиститися від підвищення відсоткових ставок і хоче купити </w:t>
      </w:r>
      <w:r>
        <w:t>FRA</w:t>
      </w:r>
      <w:r w:rsidRPr="00FE382A">
        <w:rPr>
          <w:lang w:val="uk-UA"/>
        </w:rPr>
        <w:t xml:space="preserve"> (покупець). </w:t>
      </w:r>
      <w:r>
        <w:t xml:space="preserve">Інший контрагент — це учасник, який прагне уникнути ризику, пов’язаного зі зниженням ставок, і продає FRA (продавець). </w:t>
      </w:r>
    </w:p>
    <w:p w:rsidR="00FE382A" w:rsidRDefault="00FE382A" w:rsidP="00FE382A">
      <w:pPr>
        <w:tabs>
          <w:tab w:val="left" w:pos="993"/>
        </w:tabs>
        <w:spacing w:line="240" w:lineRule="auto"/>
        <w:ind w:firstLine="709"/>
        <w:rPr>
          <w:lang w:val="uk-UA"/>
        </w:rPr>
      </w:pPr>
      <w:r>
        <w:t xml:space="preserve">Форвардні контракти за відсотковими ставками укладаються як на </w:t>
      </w:r>
      <w:proofErr w:type="gramStart"/>
      <w:r>
        <w:t>м</w:t>
      </w:r>
      <w:proofErr w:type="gramEnd"/>
      <w:r>
        <w:t>іжбанківському ринку, так і між кредитними установами (банками) та їхніми клієнтами. Загальноприйнятими умовами FRA реальна поставка грошових кошті</w:t>
      </w:r>
      <w:proofErr w:type="gramStart"/>
      <w:r>
        <w:t>в</w:t>
      </w:r>
      <w:proofErr w:type="gramEnd"/>
      <w:r>
        <w:t xml:space="preserve"> не передбачається, тобто </w:t>
      </w:r>
      <w:proofErr w:type="gramStart"/>
      <w:r>
        <w:t>угода</w:t>
      </w:r>
      <w:proofErr w:type="gramEnd"/>
      <w:r>
        <w:t xml:space="preserve"> укладається на умовну суму, а розрахунок проводиться на дату платежу з урахуванням тривалості проведення операції.</w:t>
      </w:r>
    </w:p>
    <w:p w:rsidR="00FE382A" w:rsidRDefault="00FE382A" w:rsidP="00FE382A">
      <w:pPr>
        <w:tabs>
          <w:tab w:val="left" w:pos="993"/>
        </w:tabs>
        <w:spacing w:line="240" w:lineRule="auto"/>
        <w:ind w:firstLine="709"/>
        <w:rPr>
          <w:lang w:val="uk-UA"/>
        </w:rPr>
      </w:pPr>
      <w:r w:rsidRPr="00FE382A">
        <w:rPr>
          <w:lang w:val="uk-UA"/>
        </w:rPr>
        <w:t xml:space="preserve">Для форвардних контрактів за відсотковими ставками, крім перелічених вище загальноприйнятих термінів, таких як дата угоди, дата платежу, форвардний період, існують і додаткові: </w:t>
      </w:r>
    </w:p>
    <w:p w:rsidR="00FE382A" w:rsidRDefault="00FE382A" w:rsidP="00FE382A">
      <w:pPr>
        <w:tabs>
          <w:tab w:val="left" w:pos="993"/>
        </w:tabs>
        <w:spacing w:line="240" w:lineRule="auto"/>
        <w:ind w:firstLine="709"/>
        <w:rPr>
          <w:lang w:val="uk-UA"/>
        </w:rPr>
      </w:pPr>
      <w:r w:rsidRPr="00FE382A">
        <w:rPr>
          <w:i/>
          <w:lang w:val="uk-UA"/>
        </w:rPr>
        <w:lastRenderedPageBreak/>
        <w:t>дата погашення</w:t>
      </w:r>
      <w:r w:rsidRPr="00FE382A">
        <w:rPr>
          <w:lang w:val="uk-UA"/>
        </w:rPr>
        <w:t xml:space="preserve"> — зафіксований в угоді термін закінчення строку дії контракту; </w:t>
      </w:r>
    </w:p>
    <w:p w:rsidR="00FE382A" w:rsidRDefault="00FE382A" w:rsidP="00FE382A">
      <w:pPr>
        <w:tabs>
          <w:tab w:val="left" w:pos="993"/>
        </w:tabs>
        <w:spacing w:line="240" w:lineRule="auto"/>
        <w:ind w:firstLine="709"/>
        <w:rPr>
          <w:lang w:val="uk-UA"/>
        </w:rPr>
      </w:pPr>
      <w:r w:rsidRPr="00FE382A">
        <w:rPr>
          <w:i/>
          <w:lang w:val="uk-UA"/>
        </w:rPr>
        <w:t>дата фіксингу</w:t>
      </w:r>
      <w:r w:rsidRPr="00FE382A">
        <w:rPr>
          <w:lang w:val="uk-UA"/>
        </w:rPr>
        <w:t xml:space="preserve"> — день, коли фіксується рівень ринкової ставки, визначеної в угоді як орієнтовна (як правило, це ставка </w:t>
      </w:r>
      <w:r>
        <w:t>LIBOR</w:t>
      </w:r>
      <w:r w:rsidRPr="00FE382A">
        <w:rPr>
          <w:lang w:val="uk-UA"/>
        </w:rPr>
        <w:t>);</w:t>
      </w:r>
    </w:p>
    <w:p w:rsidR="00FE382A" w:rsidRDefault="00FE382A" w:rsidP="00FE382A">
      <w:pPr>
        <w:tabs>
          <w:tab w:val="left" w:pos="993"/>
        </w:tabs>
        <w:spacing w:line="240" w:lineRule="auto"/>
        <w:ind w:firstLine="709"/>
        <w:rPr>
          <w:lang w:val="uk-UA"/>
        </w:rPr>
      </w:pPr>
      <w:r w:rsidRPr="00FE382A">
        <w:rPr>
          <w:i/>
          <w:lang w:val="uk-UA"/>
        </w:rPr>
        <w:t>контрактний період</w:t>
      </w:r>
      <w:r w:rsidRPr="00FE382A">
        <w:rPr>
          <w:lang w:val="uk-UA"/>
        </w:rPr>
        <w:t xml:space="preserve"> — час в</w:t>
      </w:r>
      <w:r>
        <w:rPr>
          <w:lang w:val="uk-UA"/>
        </w:rPr>
        <w:t>ід дати платежу до дати погашен</w:t>
      </w:r>
      <w:r w:rsidRPr="00FE382A">
        <w:rPr>
          <w:lang w:val="uk-UA"/>
        </w:rPr>
        <w:t xml:space="preserve">ня; </w:t>
      </w:r>
    </w:p>
    <w:p w:rsidR="00FE382A" w:rsidRPr="00FE382A" w:rsidRDefault="00FE382A" w:rsidP="00FE382A">
      <w:pPr>
        <w:tabs>
          <w:tab w:val="left" w:pos="993"/>
        </w:tabs>
        <w:spacing w:line="240" w:lineRule="auto"/>
        <w:ind w:firstLine="709"/>
        <w:rPr>
          <w:b/>
          <w:lang w:val="uk-UA"/>
        </w:rPr>
      </w:pPr>
      <w:r w:rsidRPr="00FE382A">
        <w:rPr>
          <w:i/>
          <w:lang w:val="uk-UA"/>
        </w:rPr>
        <w:t>контрактна ставка</w:t>
      </w:r>
      <w:r w:rsidRPr="00FE382A">
        <w:rPr>
          <w:lang w:val="uk-UA"/>
        </w:rPr>
        <w:t xml:space="preserve"> — відсоткова ставка, зафіксована в контракті на дату укладення форвардної угоди і гарантована продавцем </w:t>
      </w:r>
      <w:r>
        <w:t>FRA</w:t>
      </w:r>
      <w:r w:rsidRPr="00FE382A">
        <w:rPr>
          <w:lang w:val="uk-UA"/>
        </w:rPr>
        <w:t xml:space="preserve"> на весь період його дії.</w:t>
      </w:r>
    </w:p>
    <w:p w:rsidR="00FE382A" w:rsidRDefault="00FE382A" w:rsidP="00CA2C7C">
      <w:pPr>
        <w:pStyle w:val="a3"/>
        <w:tabs>
          <w:tab w:val="left" w:pos="993"/>
        </w:tabs>
        <w:spacing w:line="240" w:lineRule="auto"/>
        <w:ind w:left="0" w:firstLine="709"/>
        <w:rPr>
          <w:lang w:val="uk-UA"/>
        </w:rPr>
      </w:pPr>
      <w:r w:rsidRPr="00FE382A">
        <w:rPr>
          <w:lang w:val="uk-UA"/>
        </w:rPr>
        <w:t xml:space="preserve">На міжбанківському ринку </w:t>
      </w:r>
      <w:r>
        <w:rPr>
          <w:lang w:val="uk-UA"/>
        </w:rPr>
        <w:t>форвардні угоди укладаються зде</w:t>
      </w:r>
      <w:r w:rsidRPr="00FE382A">
        <w:rPr>
          <w:lang w:val="uk-UA"/>
        </w:rPr>
        <w:t xml:space="preserve">більшого як депозитні операції, фіксуючи відсоткову ставку запозичення грошових коштів, які умовно будуть вкладені в банк на певний період на визначену дату в майбутньому. </w:t>
      </w:r>
      <w:r w:rsidRPr="00FD28C9">
        <w:rPr>
          <w:lang w:val="uk-UA"/>
        </w:rPr>
        <w:t xml:space="preserve">Таким чином, ставка </w:t>
      </w:r>
      <w:r>
        <w:t>FRA</w:t>
      </w:r>
      <w:r w:rsidRPr="00FD28C9">
        <w:rPr>
          <w:lang w:val="uk-UA"/>
        </w:rPr>
        <w:t xml:space="preserve"> зумовлює майбутню ціну банківських ресурсів. </w:t>
      </w:r>
      <w:r>
        <w:t>При цьому банки укладають такі угоди й зі своїми клієнтами</w:t>
      </w:r>
      <w:r>
        <w:t xml:space="preserve">позичальниками щодо надання кредитів </w:t>
      </w:r>
      <w:proofErr w:type="gramStart"/>
      <w:r>
        <w:t>в</w:t>
      </w:r>
      <w:proofErr w:type="gramEnd"/>
      <w:r>
        <w:t xml:space="preserve"> майбутньому. Інакше кажучи, згідно з умовами форвардного контракту кредит бронюється на певний період, який називають форвардним. </w:t>
      </w:r>
    </w:p>
    <w:p w:rsidR="00AF6332" w:rsidRDefault="00FE382A" w:rsidP="00CA2C7C">
      <w:pPr>
        <w:pStyle w:val="a3"/>
        <w:tabs>
          <w:tab w:val="left" w:pos="993"/>
        </w:tabs>
        <w:spacing w:line="240" w:lineRule="auto"/>
        <w:ind w:left="0" w:firstLine="709"/>
        <w:rPr>
          <w:lang w:val="uk-UA"/>
        </w:rPr>
      </w:pPr>
      <w:r>
        <w:t xml:space="preserve">За форвардними угодами, які укладені для проведення кредитної операції, </w:t>
      </w:r>
      <w:proofErr w:type="gramStart"/>
      <w:r>
        <w:t>р</w:t>
      </w:r>
      <w:proofErr w:type="gramEnd"/>
      <w:r>
        <w:t xml:space="preserve">івень контрактних ставок, як правило, перевищує рівень діючих ставок за кредитом. Це зумовлюється тим, що коли позичальник прогнозує зниження відсоткових ставок в майбутньому, то укладання кредитної форвардної угоди втрачає сенс. Звертатися до продавця з приводу укладання форвардного контракту за кредитом виправдано лише в тому разі, коли очікується </w:t>
      </w:r>
      <w:proofErr w:type="gramStart"/>
      <w:r>
        <w:t>п</w:t>
      </w:r>
      <w:proofErr w:type="gramEnd"/>
      <w:r>
        <w:t xml:space="preserve">ідвищення ставок. </w:t>
      </w:r>
      <w:proofErr w:type="gramStart"/>
      <w:r>
        <w:t>П</w:t>
      </w:r>
      <w:proofErr w:type="gramEnd"/>
      <w:r>
        <w:t>ідвищена контрактна ставка відбиває насамперед ризик, що його бере на себе банк, фіксуючи в даний момент ставку за майбутнім кредитом.</w:t>
      </w:r>
    </w:p>
    <w:p w:rsidR="00FD28C9" w:rsidRDefault="00FD28C9" w:rsidP="00FD28C9">
      <w:pPr>
        <w:pStyle w:val="a3"/>
        <w:tabs>
          <w:tab w:val="left" w:pos="993"/>
        </w:tabs>
        <w:spacing w:line="240" w:lineRule="auto"/>
        <w:ind w:left="0" w:firstLine="709"/>
        <w:rPr>
          <w:lang w:val="uk-UA"/>
        </w:rPr>
      </w:pPr>
      <w:r>
        <w:t>Розрахунок форвардної ставки базується на застосуванні формули середньої геометричної величини:</w:t>
      </w:r>
    </w:p>
    <w:p w:rsidR="00FD28C9" w:rsidRPr="00E019C0" w:rsidRDefault="00FD28C9" w:rsidP="00CA2C7C">
      <w:pPr>
        <w:pStyle w:val="a3"/>
        <w:tabs>
          <w:tab w:val="left" w:pos="993"/>
        </w:tabs>
        <w:spacing w:line="240" w:lineRule="auto"/>
        <w:ind w:left="0" w:firstLine="709"/>
        <w:rPr>
          <w:i/>
          <w:lang w:val="uk-UA"/>
        </w:rPr>
      </w:pPr>
      <m:oMathPara>
        <m:oMathParaPr>
          <m:jc m:val="right"/>
        </m:oMathParaPr>
        <m:oMath>
          <m:d>
            <m:dPr>
              <m:ctrlPr>
                <w:rPr>
                  <w:rFonts w:ascii="Cambria Math" w:hAnsi="Cambria Math"/>
                  <w:i/>
                  <w:lang w:val="en-US"/>
                </w:rPr>
              </m:ctrlPr>
            </m:dPr>
            <m:e>
              <m:r>
                <w:rPr>
                  <w:rFonts w:ascii="Cambria Math" w:hAnsi="Cambria Math"/>
                  <w:lang w:val="en-US"/>
                </w:rPr>
                <m:t>1+r</m:t>
              </m:r>
              <m:f>
                <m:fPr>
                  <m:ctrlPr>
                    <w:rPr>
                      <w:rFonts w:ascii="Cambria Math" w:hAnsi="Cambria Math"/>
                      <w:i/>
                      <w:lang w:val="en-US"/>
                    </w:rPr>
                  </m:ctrlPr>
                </m:fPr>
                <m:num>
                  <m:r>
                    <w:rPr>
                      <w:rFonts w:ascii="Cambria Math" w:hAnsi="Cambria Math"/>
                      <w:lang w:val="en-US"/>
                    </w:rPr>
                    <m:t>T</m:t>
                  </m:r>
                </m:num>
                <m:den>
                  <m:r>
                    <w:rPr>
                      <w:rFonts w:ascii="Cambria Math" w:hAnsi="Cambria Math"/>
                      <w:lang w:val="en-US"/>
                    </w:rPr>
                    <m:t>BS</m:t>
                  </m:r>
                </m:den>
              </m:f>
            </m:e>
          </m:d>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1</m:t>
                  </m:r>
                </m:sub>
              </m:sSub>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num>
                <m:den>
                  <m:r>
                    <w:rPr>
                      <w:rFonts w:ascii="Cambria Math" w:hAnsi="Cambria Math"/>
                      <w:lang w:val="en-US"/>
                    </w:rPr>
                    <m:t>BS</m:t>
                  </m:r>
                </m:den>
              </m:f>
            </m:e>
          </m:d>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num>
                <m:den>
                  <m:r>
                    <w:rPr>
                      <w:rFonts w:ascii="Cambria Math" w:hAnsi="Cambria Math"/>
                      <w:lang w:val="en-US"/>
                    </w:rPr>
                    <m:t>BS</m:t>
                  </m:r>
                </m:den>
              </m:f>
            </m:e>
          </m:d>
          <m:r>
            <w:rPr>
              <w:rFonts w:ascii="Cambria Math" w:hAnsi="Cambria Math"/>
              <w:lang w:val="uk-UA"/>
            </w:rPr>
            <m:t>,                              (8.4</m:t>
          </m:r>
          <m:r>
            <w:rPr>
              <w:rFonts w:ascii="Cambria Math" w:hAnsi="Cambria Math"/>
              <w:lang w:val="uk-UA"/>
            </w:rPr>
            <m:t>)</m:t>
          </m:r>
        </m:oMath>
      </m:oMathPara>
    </w:p>
    <w:p w:rsidR="00FD28C9" w:rsidRDefault="00E019C0" w:rsidP="00CA2C7C">
      <w:pPr>
        <w:pStyle w:val="a3"/>
        <w:tabs>
          <w:tab w:val="left" w:pos="993"/>
        </w:tabs>
        <w:spacing w:line="240" w:lineRule="auto"/>
        <w:ind w:left="0" w:firstLine="709"/>
        <w:rPr>
          <w:lang w:val="uk-UA"/>
        </w:rPr>
      </w:pPr>
      <w:r w:rsidRPr="00E019C0">
        <w:rPr>
          <w:lang w:val="uk-UA"/>
        </w:rPr>
        <w:t xml:space="preserve">де </w:t>
      </w:r>
      <w:r>
        <w:t>r</w:t>
      </w:r>
      <w:r w:rsidRPr="00E019C0">
        <w:rPr>
          <w:lang w:val="uk-UA"/>
        </w:rPr>
        <w:t xml:space="preserve"> — відсоткова ставка, що діє </w:t>
      </w:r>
      <w:r>
        <w:rPr>
          <w:lang w:val="uk-UA"/>
        </w:rPr>
        <w:t>протягом усього періоду форвард</w:t>
      </w:r>
      <w:r w:rsidRPr="00E019C0">
        <w:rPr>
          <w:lang w:val="uk-UA"/>
        </w:rPr>
        <w:t xml:space="preserve">ної угоди (форвардного і контрактного); </w:t>
      </w:r>
      <w:r>
        <w:t>r</w:t>
      </w:r>
      <w:r w:rsidRPr="00E019C0">
        <w:rPr>
          <w:vertAlign w:val="subscript"/>
          <w:lang w:val="uk-UA"/>
        </w:rPr>
        <w:t>1</w:t>
      </w:r>
      <w:r w:rsidRPr="00E019C0">
        <w:rPr>
          <w:lang w:val="uk-UA"/>
        </w:rPr>
        <w:t xml:space="preserve">, </w:t>
      </w:r>
      <w:r>
        <w:t>r</w:t>
      </w:r>
      <w:r w:rsidRPr="00E019C0">
        <w:rPr>
          <w:vertAlign w:val="subscript"/>
          <w:lang w:val="uk-UA"/>
        </w:rPr>
        <w:t>2</w:t>
      </w:r>
      <w:r w:rsidRPr="00E019C0">
        <w:rPr>
          <w:lang w:val="uk-UA"/>
        </w:rPr>
        <w:t xml:space="preserve"> — відсоткові ставки відповідно на форвардний та контрактний періоди (</w:t>
      </w:r>
      <w:r>
        <w:t>r</w:t>
      </w:r>
      <w:r w:rsidRPr="00E019C0">
        <w:rPr>
          <w:vertAlign w:val="subscript"/>
          <w:lang w:val="uk-UA"/>
        </w:rPr>
        <w:t>2</w:t>
      </w:r>
      <w:r w:rsidRPr="00E019C0">
        <w:rPr>
          <w:lang w:val="uk-UA"/>
        </w:rPr>
        <w:t xml:space="preserve"> — невідома величина рівняння); </w:t>
      </w:r>
      <w:r>
        <w:t>T</w:t>
      </w:r>
      <w:r w:rsidRPr="00E019C0">
        <w:rPr>
          <w:lang w:val="uk-UA"/>
        </w:rPr>
        <w:t xml:space="preserve"> — тривалість всього періоду угоди, включаючи форвардний та контрактний періоди (у днях); </w:t>
      </w:r>
      <w:r>
        <w:t>t</w:t>
      </w:r>
      <w:r w:rsidRPr="00E019C0">
        <w:rPr>
          <w:vertAlign w:val="subscript"/>
          <w:lang w:val="uk-UA"/>
        </w:rPr>
        <w:t>1</w:t>
      </w:r>
      <w:r w:rsidRPr="00E019C0">
        <w:rPr>
          <w:lang w:val="uk-UA"/>
        </w:rPr>
        <w:t xml:space="preserve">, </w:t>
      </w:r>
      <w:r>
        <w:t>t</w:t>
      </w:r>
      <w:r w:rsidRPr="00E019C0">
        <w:rPr>
          <w:vertAlign w:val="subscript"/>
          <w:lang w:val="uk-UA"/>
        </w:rPr>
        <w:t>2</w:t>
      </w:r>
      <w:r w:rsidRPr="00E019C0">
        <w:rPr>
          <w:lang w:val="uk-UA"/>
        </w:rPr>
        <w:t xml:space="preserve"> — три</w:t>
      </w:r>
      <w:r w:rsidRPr="00E019C0">
        <w:rPr>
          <w:lang w:val="uk-UA"/>
        </w:rPr>
        <w:t xml:space="preserve">валість відповідно форвардного і контрактного періодів (у днях); </w:t>
      </w:r>
      <w:r>
        <w:t>BS</w:t>
      </w:r>
      <w:r w:rsidRPr="00E019C0">
        <w:rPr>
          <w:lang w:val="uk-UA"/>
        </w:rPr>
        <w:t xml:space="preserve"> — база розрахунку (360 або 365 днів).</w:t>
      </w:r>
    </w:p>
    <w:p w:rsidR="00E019C0" w:rsidRDefault="00E019C0" w:rsidP="00E019C0">
      <w:pPr>
        <w:pStyle w:val="a3"/>
        <w:tabs>
          <w:tab w:val="left" w:pos="993"/>
        </w:tabs>
        <w:spacing w:line="240" w:lineRule="auto"/>
        <w:ind w:left="0" w:firstLine="709"/>
        <w:jc w:val="center"/>
        <w:rPr>
          <w:u w:val="single"/>
          <w:lang w:val="uk-UA"/>
        </w:rPr>
      </w:pPr>
      <w:r w:rsidRPr="00E019C0">
        <w:rPr>
          <w:u w:val="single"/>
        </w:rPr>
        <w:t>Механізм виконання форвардних контракті</w:t>
      </w:r>
      <w:proofErr w:type="gramStart"/>
      <w:r w:rsidRPr="00E019C0">
        <w:rPr>
          <w:u w:val="single"/>
        </w:rPr>
        <w:t>в</w:t>
      </w:r>
      <w:proofErr w:type="gramEnd"/>
    </w:p>
    <w:p w:rsidR="00E019C0" w:rsidRDefault="00E019C0" w:rsidP="00E019C0">
      <w:pPr>
        <w:pStyle w:val="a3"/>
        <w:tabs>
          <w:tab w:val="left" w:pos="993"/>
        </w:tabs>
        <w:spacing w:line="240" w:lineRule="auto"/>
        <w:ind w:left="0" w:firstLine="709"/>
        <w:rPr>
          <w:lang w:val="uk-UA"/>
        </w:rPr>
      </w:pPr>
      <w:r>
        <w:t xml:space="preserve">На дату фіксингу (як правило, за два лондонські робочі дні до дати платежу для угод у доларах США за ставкою LІBOR) фіксується ринковий </w:t>
      </w:r>
      <w:proofErr w:type="gramStart"/>
      <w:r>
        <w:t>р</w:t>
      </w:r>
      <w:proofErr w:type="gramEnd"/>
      <w:r>
        <w:t>івень ставки, яка служить орієнтиром при проведенні розрахунків. Після того, як ринкову ставку зафіксовано, різниця між ринковою та контрактною ставками обчислюється у грошовому вираженні:</w:t>
      </w:r>
    </w:p>
    <w:p w:rsidR="00E019C0" w:rsidRPr="00E019C0" w:rsidRDefault="00E019C0" w:rsidP="00E019C0">
      <w:pPr>
        <w:pStyle w:val="a3"/>
        <w:tabs>
          <w:tab w:val="left" w:pos="993"/>
        </w:tabs>
        <w:spacing w:line="240" w:lineRule="auto"/>
        <w:ind w:left="0" w:firstLine="709"/>
        <w:rPr>
          <w:rFonts w:eastAsiaTheme="minorEastAsia"/>
          <w:i/>
          <w:lang w:val="uk-UA"/>
        </w:rPr>
      </w:pPr>
      <m:oMathPara>
        <m:oMathParaPr>
          <m:jc m:val="right"/>
        </m:oMathParaPr>
        <m:oMath>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0</m:t>
              </m:r>
            </m:sub>
          </m:sSub>
          <m:r>
            <w:rPr>
              <w:rFonts w:ascii="Cambria Math" w:hAnsi="Cambria Math"/>
              <w:lang w:val="uk-UA"/>
            </w:rPr>
            <m:t xml:space="preserve">= </m:t>
          </m:r>
          <m:d>
            <m:dPr>
              <m:ctrlPr>
                <w:rPr>
                  <w:rFonts w:ascii="Cambria Math" w:hAnsi="Cambria Math"/>
                  <w:i/>
                  <w:lang w:val="uk-UA"/>
                </w:rPr>
              </m:ctrlPr>
            </m:dPr>
            <m:e>
              <m:r>
                <w:rPr>
                  <w:rFonts w:ascii="Cambria Math" w:hAnsi="Cambria Math"/>
                  <w:lang w:val="uk-UA"/>
                </w:rPr>
                <m:t>r-</m:t>
              </m:r>
              <m:sSup>
                <m:sSupPr>
                  <m:ctrlPr>
                    <w:rPr>
                      <w:rFonts w:ascii="Cambria Math" w:hAnsi="Cambria Math"/>
                      <w:i/>
                      <w:lang w:val="uk-UA"/>
                    </w:rPr>
                  </m:ctrlPr>
                </m:sSupPr>
                <m:e>
                  <m:r>
                    <w:rPr>
                      <w:rFonts w:ascii="Cambria Math" w:hAnsi="Cambria Math"/>
                      <w:lang w:val="uk-UA"/>
                    </w:rPr>
                    <m:t>r</m:t>
                  </m:r>
                </m:e>
                <m:sup>
                  <m:r>
                    <w:rPr>
                      <w:rFonts w:ascii="Cambria Math" w:hAnsi="Cambria Math"/>
                      <w:lang w:val="uk-UA"/>
                    </w:rPr>
                    <m:t>*</m:t>
                  </m:r>
                </m:sup>
              </m:sSup>
            </m:e>
          </m:d>
          <m:r>
            <w:rPr>
              <w:rFonts w:ascii="Cambria Math" w:hAnsi="Cambria Math"/>
              <w:lang w:val="uk-UA"/>
            </w:rPr>
            <m:t>×</m:t>
          </m:r>
          <m:f>
            <m:fPr>
              <m:ctrlPr>
                <w:rPr>
                  <w:rFonts w:ascii="Cambria Math" w:hAnsi="Cambria Math"/>
                  <w:i/>
                  <w:lang w:val="uk-UA"/>
                </w:rPr>
              </m:ctrlPr>
            </m:fPr>
            <m:num>
              <m:r>
                <w:rPr>
                  <w:rFonts w:ascii="Cambria Math" w:hAnsi="Cambria Math"/>
                  <w:lang w:val="uk-UA"/>
                </w:rPr>
                <m:t>t</m:t>
              </m:r>
            </m:num>
            <m:den>
              <m:r>
                <w:rPr>
                  <w:rFonts w:ascii="Cambria Math" w:hAnsi="Cambria Math"/>
                  <w:lang w:val="uk-UA"/>
                </w:rPr>
                <m:t>BS</m:t>
              </m:r>
            </m:den>
          </m:f>
          <m:r>
            <w:rPr>
              <w:rFonts w:ascii="Cambria Math" w:hAnsi="Cambria Math"/>
              <w:lang w:val="uk-UA"/>
            </w:rPr>
            <m:t>×NC,                                           (8.5</m:t>
          </m:r>
          <m:r>
            <w:rPr>
              <w:rFonts w:ascii="Cambria Math" w:hAnsi="Cambria Math"/>
              <w:lang w:val="uk-UA"/>
            </w:rPr>
            <m:t>)</m:t>
          </m:r>
        </m:oMath>
      </m:oMathPara>
    </w:p>
    <w:p w:rsidR="00E019C0" w:rsidRDefault="00E019C0" w:rsidP="00E019C0">
      <w:pPr>
        <w:pStyle w:val="a3"/>
        <w:tabs>
          <w:tab w:val="left" w:pos="993"/>
        </w:tabs>
        <w:spacing w:line="240" w:lineRule="auto"/>
        <w:ind w:left="0" w:firstLine="709"/>
        <w:rPr>
          <w:lang w:val="uk-UA"/>
        </w:rPr>
      </w:pPr>
      <w:r>
        <w:lastRenderedPageBreak/>
        <w:t>де С</w:t>
      </w:r>
      <w:proofErr w:type="gramStart"/>
      <w:r w:rsidRPr="00E019C0">
        <w:rPr>
          <w:vertAlign w:val="subscript"/>
        </w:rPr>
        <w:t>0</w:t>
      </w:r>
      <w:proofErr w:type="gramEnd"/>
      <w:r>
        <w:t xml:space="preserve"> — розрахункова сума; r — ринкова ставка на дату фіксингу; r* — контрактна ставка; t — тривалість контрактного періоду (у днях); NС — основна (номінальна) сума контракту. </w:t>
      </w:r>
    </w:p>
    <w:p w:rsidR="00E019C0" w:rsidRDefault="00E019C0" w:rsidP="00E019C0">
      <w:pPr>
        <w:pStyle w:val="a3"/>
        <w:tabs>
          <w:tab w:val="left" w:pos="993"/>
        </w:tabs>
        <w:spacing w:line="240" w:lineRule="auto"/>
        <w:ind w:left="0" w:firstLine="709"/>
        <w:rPr>
          <w:lang w:val="uk-UA"/>
        </w:rPr>
      </w:pPr>
      <w:r>
        <w:t>Розрахункова сума показує величину виграшу одного учасника</w:t>
      </w:r>
      <w:proofErr w:type="gramStart"/>
      <w:r>
        <w:t xml:space="preserve"> (і, </w:t>
      </w:r>
      <w:proofErr w:type="gramEnd"/>
      <w:r>
        <w:t xml:space="preserve">відповідно, програшу іншого) за форвардною угодою на дату погашення. Але за умовами FRA порядок оплати — отримання належної </w:t>
      </w:r>
      <w:proofErr w:type="gramStart"/>
      <w:r>
        <w:t>р</w:t>
      </w:r>
      <w:proofErr w:type="gramEnd"/>
      <w:r>
        <w:t xml:space="preserve">ізниці — передбачає проведення всіх розрахунків на дату платежу. Для цього необхідно дисконтувати розрахункову суму до дати платежу. </w:t>
      </w:r>
      <w:proofErr w:type="gramStart"/>
      <w:r>
        <w:t xml:space="preserve">Дисконтування проводиться за ставкою, яка зафіксована на ринку на дату фіксингу. </w:t>
      </w:r>
      <w:proofErr w:type="gramEnd"/>
    </w:p>
    <w:p w:rsidR="00E019C0" w:rsidRDefault="00E019C0" w:rsidP="00E019C0">
      <w:pPr>
        <w:pStyle w:val="a3"/>
        <w:tabs>
          <w:tab w:val="left" w:pos="993"/>
        </w:tabs>
        <w:spacing w:line="240" w:lineRule="auto"/>
        <w:ind w:left="0" w:firstLine="709"/>
        <w:rPr>
          <w:lang w:val="uk-UA"/>
        </w:rPr>
      </w:pPr>
      <w:r>
        <w:t>Сума платежу за FRA (С</w:t>
      </w:r>
      <w:proofErr w:type="gramStart"/>
      <w:r w:rsidRPr="00E019C0">
        <w:rPr>
          <w:vertAlign w:val="subscript"/>
        </w:rPr>
        <w:t>d</w:t>
      </w:r>
      <w:proofErr w:type="gramEnd"/>
      <w:r>
        <w:t>) обчислюється за формулою:</w:t>
      </w:r>
    </w:p>
    <w:p w:rsidR="00E019C0" w:rsidRPr="00E019C0" w:rsidRDefault="00E019C0" w:rsidP="00E019C0">
      <w:pPr>
        <w:pStyle w:val="a3"/>
        <w:tabs>
          <w:tab w:val="left" w:pos="993"/>
        </w:tabs>
        <w:spacing w:line="240" w:lineRule="auto"/>
        <w:ind w:left="0" w:firstLine="709"/>
        <w:rPr>
          <w:lang w:val="uk-UA"/>
        </w:rPr>
      </w:pPr>
      <m:oMathPara>
        <m:oMathParaPr>
          <m:jc m:val="right"/>
        </m:oMathParaPr>
        <m:oMath>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d</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0</m:t>
              </m:r>
            </m:sub>
          </m:sSub>
          <m:r>
            <w:rPr>
              <w:rFonts w:ascii="Cambria Math" w:hAnsi="Cambria Math"/>
              <w:lang w:val="uk-UA"/>
            </w:rPr>
            <m:t>×</m:t>
          </m:r>
          <m:f>
            <m:fPr>
              <m:ctrlPr>
                <w:rPr>
                  <w:rFonts w:ascii="Cambria Math" w:hAnsi="Cambria Math"/>
                  <w:i/>
                  <w:lang w:val="uk-UA"/>
                </w:rPr>
              </m:ctrlPr>
            </m:fPr>
            <m:num>
              <m:r>
                <w:rPr>
                  <w:rFonts w:ascii="Cambria Math" w:hAnsi="Cambria Math"/>
                  <w:lang w:val="uk-UA"/>
                </w:rPr>
                <m:t>1</m:t>
              </m:r>
            </m:num>
            <m:den>
              <m:r>
                <w:rPr>
                  <w:rFonts w:ascii="Cambria Math" w:hAnsi="Cambria Math"/>
                  <w:lang w:val="uk-UA"/>
                </w:rPr>
                <m:t>1+</m:t>
              </m:r>
              <m:f>
                <m:fPr>
                  <m:ctrlPr>
                    <w:rPr>
                      <w:rFonts w:ascii="Cambria Math" w:hAnsi="Cambria Math"/>
                      <w:i/>
                      <w:lang w:val="uk-UA"/>
                    </w:rPr>
                  </m:ctrlPr>
                </m:fPr>
                <m:num>
                  <m:r>
                    <w:rPr>
                      <w:rFonts w:ascii="Cambria Math" w:hAnsi="Cambria Math"/>
                      <w:lang w:val="uk-UA"/>
                    </w:rPr>
                    <m:t>r×t</m:t>
                  </m:r>
                </m:num>
                <m:den>
                  <m:r>
                    <w:rPr>
                      <w:rFonts w:ascii="Cambria Math" w:hAnsi="Cambria Math"/>
                      <w:lang w:val="uk-UA"/>
                    </w:rPr>
                    <m:t>BS</m:t>
                  </m:r>
                </m:den>
              </m:f>
            </m:den>
          </m:f>
          <m:r>
            <w:rPr>
              <w:rFonts w:ascii="Cambria Math" w:hAnsi="Cambria Math"/>
              <w:lang w:val="uk-UA"/>
            </w:rPr>
            <m:t xml:space="preserve">,                                                 </m:t>
          </m:r>
          <m:d>
            <m:dPr>
              <m:ctrlPr>
                <w:rPr>
                  <w:rFonts w:ascii="Cambria Math" w:hAnsi="Cambria Math"/>
                  <w:i/>
                  <w:lang w:val="uk-UA"/>
                </w:rPr>
              </m:ctrlPr>
            </m:dPr>
            <m:e>
              <m:r>
                <w:rPr>
                  <w:rFonts w:ascii="Cambria Math" w:hAnsi="Cambria Math"/>
                  <w:lang w:val="uk-UA"/>
                </w:rPr>
                <m:t>8.6</m:t>
              </m:r>
            </m:e>
          </m:d>
        </m:oMath>
      </m:oMathPara>
    </w:p>
    <w:p w:rsidR="00E019C0" w:rsidRDefault="00E019C0" w:rsidP="00E019C0">
      <w:pPr>
        <w:pStyle w:val="a3"/>
        <w:tabs>
          <w:tab w:val="left" w:pos="993"/>
        </w:tabs>
        <w:spacing w:line="240" w:lineRule="auto"/>
        <w:ind w:left="0" w:firstLine="709"/>
        <w:jc w:val="center"/>
        <w:rPr>
          <w:u w:val="single"/>
          <w:lang w:val="uk-UA"/>
        </w:rPr>
      </w:pPr>
    </w:p>
    <w:p w:rsidR="00E019C0" w:rsidRPr="00E019C0" w:rsidRDefault="00E019C0" w:rsidP="00E019C0">
      <w:pPr>
        <w:pStyle w:val="a3"/>
        <w:tabs>
          <w:tab w:val="left" w:pos="993"/>
        </w:tabs>
        <w:spacing w:line="240" w:lineRule="auto"/>
        <w:ind w:left="0" w:firstLine="709"/>
        <w:rPr>
          <w:u w:val="single"/>
          <w:lang w:val="uk-UA"/>
        </w:rPr>
      </w:pPr>
      <w:r>
        <w:t>Знайдена в такий спосіб сума і є величиною грошових коштів, яка виплачується за FRA.</w:t>
      </w:r>
    </w:p>
    <w:p w:rsidR="00FD28C9" w:rsidRPr="00FD28C9" w:rsidRDefault="00FD28C9" w:rsidP="00CA2C7C">
      <w:pPr>
        <w:pStyle w:val="a3"/>
        <w:tabs>
          <w:tab w:val="left" w:pos="993"/>
        </w:tabs>
        <w:spacing w:line="240" w:lineRule="auto"/>
        <w:ind w:left="0" w:firstLine="709"/>
        <w:rPr>
          <w:lang w:val="uk-UA"/>
        </w:rPr>
      </w:pPr>
    </w:p>
    <w:p w:rsidR="00FE382A" w:rsidRDefault="00FE382A" w:rsidP="00CA2C7C">
      <w:pPr>
        <w:pStyle w:val="a3"/>
        <w:tabs>
          <w:tab w:val="left" w:pos="993"/>
        </w:tabs>
        <w:spacing w:line="240" w:lineRule="auto"/>
        <w:ind w:left="0" w:firstLine="709"/>
        <w:rPr>
          <w:lang w:val="uk-UA"/>
        </w:rPr>
      </w:pPr>
      <w:r w:rsidRPr="00FE382A">
        <w:rPr>
          <w:b/>
        </w:rPr>
        <w:t xml:space="preserve">Ф’ючерсний контракт за короткостроковими відсотковими ставками </w:t>
      </w:r>
      <w:r>
        <w:t xml:space="preserve">— це угода між продавцем або покупцем, з одного боку, та кліринговою палатою ф’ючерсної біржі, з іншого, — про поставку чи прийняття на депозит стандартної суми грошових коштів </w:t>
      </w:r>
      <w:proofErr w:type="gramStart"/>
      <w:r>
        <w:t>п</w:t>
      </w:r>
      <w:proofErr w:type="gramEnd"/>
      <w:r>
        <w:t>ід визначену відсоткову ставку на конкретну дату в майбутньому.</w:t>
      </w:r>
    </w:p>
    <w:p w:rsidR="00FE382A" w:rsidRDefault="00FE382A" w:rsidP="00CA2C7C">
      <w:pPr>
        <w:pStyle w:val="a3"/>
        <w:tabs>
          <w:tab w:val="left" w:pos="993"/>
        </w:tabs>
        <w:spacing w:line="240" w:lineRule="auto"/>
        <w:ind w:left="0" w:firstLine="709"/>
        <w:rPr>
          <w:lang w:val="uk-UA"/>
        </w:rPr>
      </w:pPr>
      <w:r>
        <w:t>Укладення ф’ючерсної угоди за відсотковими ставками означа</w:t>
      </w:r>
      <w:proofErr w:type="gramStart"/>
      <w:r>
        <w:t>є,</w:t>
      </w:r>
      <w:proofErr w:type="gramEnd"/>
      <w:r>
        <w:t xml:space="preserve"> що продавець бере на себе зобов’язання вкласти депозит стандартної суми під відсоткову ставку, зафіксовану в момент продажу контракту. Дата виконання такого ф’ючерсного контракту віддалена деяким проміжком часу від дати укладення угоди і є </w:t>
      </w:r>
      <w:proofErr w:type="gramStart"/>
      <w:r>
        <w:t>стандартною</w:t>
      </w:r>
      <w:proofErr w:type="gramEnd"/>
      <w:r>
        <w:t xml:space="preserve">. Покупець ф’ючерсного відсоткового контракту зобов’язується прийняти депозит на аналогічних умовах. </w:t>
      </w:r>
    </w:p>
    <w:p w:rsidR="00FE382A" w:rsidRDefault="00FE382A" w:rsidP="00CA2C7C">
      <w:pPr>
        <w:pStyle w:val="a3"/>
        <w:tabs>
          <w:tab w:val="left" w:pos="993"/>
        </w:tabs>
        <w:spacing w:line="240" w:lineRule="auto"/>
        <w:ind w:left="0" w:firstLine="709"/>
        <w:rPr>
          <w:lang w:val="uk-UA"/>
        </w:rPr>
      </w:pPr>
      <w:r>
        <w:t>Ф’ючерсні контракти за короткостроковими відсотковими ставками оцінюються за індексним методом ціноутворення. Це означа</w:t>
      </w:r>
      <w:proofErr w:type="gramStart"/>
      <w:r>
        <w:t>є,</w:t>
      </w:r>
      <w:proofErr w:type="gramEnd"/>
      <w:r>
        <w:t xml:space="preserve"> що ціна ф’ючерсу, виписаного на короткостроковий фінансовий інструмент, подається як 100 мінус очікувана відсоткова ставка за цим інструментом на грошовому ринку</w:t>
      </w:r>
      <w:r>
        <w:rPr>
          <w:lang w:val="uk-UA"/>
        </w:rPr>
        <w:t>.</w:t>
      </w:r>
    </w:p>
    <w:p w:rsidR="00FE382A" w:rsidRDefault="00FE382A" w:rsidP="00CA2C7C">
      <w:pPr>
        <w:pStyle w:val="a3"/>
        <w:tabs>
          <w:tab w:val="left" w:pos="993"/>
        </w:tabs>
        <w:spacing w:line="240" w:lineRule="auto"/>
        <w:ind w:left="0" w:firstLine="709"/>
        <w:rPr>
          <w:lang w:val="uk-UA"/>
        </w:rPr>
      </w:pPr>
      <w:r>
        <w:t xml:space="preserve">Ефективність хеджування за допомогою ф’ючерсів на короткострокові відсоткові ставки залежить від кореляції між </w:t>
      </w:r>
      <w:proofErr w:type="gramStart"/>
      <w:r>
        <w:t>балансовою</w:t>
      </w:r>
      <w:proofErr w:type="gramEnd"/>
      <w:r>
        <w:t xml:space="preserve"> та ф’ючерсною позиціями учасника ринку. Хедж має включати такі позиції за ф’ючерсними контрактами, які економічно </w:t>
      </w:r>
      <w:proofErr w:type="gramStart"/>
      <w:r>
        <w:t>пов’язан</w:t>
      </w:r>
      <w:proofErr w:type="gramEnd"/>
      <w:r>
        <w:t xml:space="preserve">і з балансовою позицією хеджера та призначені для зменшення ризику, що виникає у процесі здійснення комерційних операцій банку. </w:t>
      </w:r>
    </w:p>
    <w:p w:rsidR="00FE382A" w:rsidRDefault="00FE382A" w:rsidP="00CA2C7C">
      <w:pPr>
        <w:pStyle w:val="a3"/>
        <w:tabs>
          <w:tab w:val="left" w:pos="993"/>
        </w:tabs>
        <w:spacing w:line="240" w:lineRule="auto"/>
        <w:ind w:left="0" w:firstLine="709"/>
        <w:rPr>
          <w:lang w:val="uk-UA"/>
        </w:rPr>
      </w:pPr>
      <w:r w:rsidRPr="00FE382A">
        <w:rPr>
          <w:lang w:val="uk-UA"/>
        </w:rPr>
        <w:t>Наприклад, якщ</w:t>
      </w:r>
      <w:r>
        <w:rPr>
          <w:lang w:val="uk-UA"/>
        </w:rPr>
        <w:t>о банк має в активі 90-денні ка</w:t>
      </w:r>
      <w:r w:rsidRPr="00FE382A">
        <w:rPr>
          <w:lang w:val="uk-UA"/>
        </w:rPr>
        <w:t>значейські векселі уряду США і</w:t>
      </w:r>
      <w:r>
        <w:rPr>
          <w:lang w:val="uk-UA"/>
        </w:rPr>
        <w:t xml:space="preserve"> передбачає падіння рівня відсо</w:t>
      </w:r>
      <w:r w:rsidRPr="00FE382A">
        <w:rPr>
          <w:lang w:val="uk-UA"/>
        </w:rPr>
        <w:t xml:space="preserve">ткової ставки за цими цінними </w:t>
      </w:r>
      <w:r>
        <w:rPr>
          <w:lang w:val="uk-UA"/>
        </w:rPr>
        <w:t>паперами, то хеджувати такий ри</w:t>
      </w:r>
      <w:r w:rsidRPr="00FE382A">
        <w:rPr>
          <w:lang w:val="uk-UA"/>
        </w:rPr>
        <w:t xml:space="preserve">зик необхідно за допомогою ф’ючерсів на казначейський вексель, а не євродоларових ф’ючерсів або якихось інших контрактів. У такому разі зниження дохідності векселів буде компенсовано підвищенням ціни відповідних ф’ючерсів. Ф’ючерсні контракти за короткостроковими </w:t>
      </w:r>
      <w:r w:rsidRPr="00FE382A">
        <w:rPr>
          <w:lang w:val="uk-UA"/>
        </w:rPr>
        <w:lastRenderedPageBreak/>
        <w:t>відсотковими ставками можуть використовуватися для хеджування ризику зміни ціни фінансових інструментів за умови високого коефіцієнта кореляції між цінами спотового та ф’ючерсного ринків.</w:t>
      </w:r>
    </w:p>
    <w:p w:rsidR="00877E95" w:rsidRDefault="00877E95" w:rsidP="00CA2C7C">
      <w:pPr>
        <w:pStyle w:val="a3"/>
        <w:tabs>
          <w:tab w:val="left" w:pos="993"/>
        </w:tabs>
        <w:spacing w:line="240" w:lineRule="auto"/>
        <w:ind w:left="0" w:firstLine="709"/>
        <w:rPr>
          <w:b/>
          <w:lang w:val="uk-UA"/>
        </w:rPr>
      </w:pPr>
    </w:p>
    <w:p w:rsidR="00FE382A" w:rsidRDefault="00FE382A" w:rsidP="00CA2C7C">
      <w:pPr>
        <w:pStyle w:val="a3"/>
        <w:tabs>
          <w:tab w:val="left" w:pos="993"/>
        </w:tabs>
        <w:spacing w:line="240" w:lineRule="auto"/>
        <w:ind w:left="0" w:firstLine="709"/>
        <w:rPr>
          <w:lang w:val="uk-UA"/>
        </w:rPr>
      </w:pPr>
      <w:r w:rsidRPr="00FE382A">
        <w:rPr>
          <w:b/>
        </w:rPr>
        <w:t>Опціон відсоткових ставок</w:t>
      </w:r>
      <w:r>
        <w:t xml:space="preserve"> — це угода, яка дає право покупцеві на одержання кредиту за ставкою, що не перевищує фіксованої верхньої межі, або право інвестування коштів </w:t>
      </w:r>
      <w:proofErr w:type="gramStart"/>
      <w:r>
        <w:t>п</w:t>
      </w:r>
      <w:proofErr w:type="gramEnd"/>
      <w:r>
        <w:t>ід ставку, не нижчу за встановлену нижню межу, у деякий момент часу в майбутньому або протягом наперед визначеного періоду в майбутньому</w:t>
      </w:r>
      <w:r>
        <w:rPr>
          <w:lang w:val="uk-UA"/>
        </w:rPr>
        <w:t>.</w:t>
      </w:r>
    </w:p>
    <w:p w:rsidR="00FE382A" w:rsidRDefault="00FE382A" w:rsidP="00CA2C7C">
      <w:pPr>
        <w:pStyle w:val="a3"/>
        <w:tabs>
          <w:tab w:val="left" w:pos="993"/>
        </w:tabs>
        <w:spacing w:line="240" w:lineRule="auto"/>
        <w:ind w:left="0" w:firstLine="709"/>
        <w:rPr>
          <w:lang w:val="uk-UA"/>
        </w:rPr>
      </w:pPr>
      <w:r w:rsidRPr="00FE382A">
        <w:rPr>
          <w:lang w:val="uk-UA"/>
        </w:rPr>
        <w:t>Продавець опціону встановлює опціонну премію залежно від вірогідної майбутньої тенденції щодо динаміки відсоткових ставок і тривалості часового періоду, який покриває</w:t>
      </w:r>
      <w:r>
        <w:rPr>
          <w:lang w:val="uk-UA"/>
        </w:rPr>
        <w:t xml:space="preserve"> опціон. Як</w:t>
      </w:r>
      <w:r w:rsidRPr="00FE382A">
        <w:rPr>
          <w:lang w:val="uk-UA"/>
        </w:rPr>
        <w:t>що ринкові відсоткові ставки за кредитами опускаються нижче від зафіксованого в опціоні рівн</w:t>
      </w:r>
      <w:r w:rsidR="00326305">
        <w:rPr>
          <w:lang w:val="uk-UA"/>
        </w:rPr>
        <w:t>я або депозитні ставки піднімаю</w:t>
      </w:r>
      <w:r w:rsidRPr="00FE382A">
        <w:rPr>
          <w:lang w:val="uk-UA"/>
        </w:rPr>
        <w:t>ться вище за ставку інвестування,</w:t>
      </w:r>
      <w:r w:rsidR="00326305">
        <w:rPr>
          <w:lang w:val="uk-UA"/>
        </w:rPr>
        <w:t xml:space="preserve"> зафіксовану в опціоні, то поку</w:t>
      </w:r>
      <w:r w:rsidRPr="00FE382A">
        <w:rPr>
          <w:lang w:val="uk-UA"/>
        </w:rPr>
        <w:t>пець (власник) опціону не скористається своїм правом, а</w:t>
      </w:r>
      <w:r w:rsidR="00326305">
        <w:rPr>
          <w:lang w:val="uk-UA"/>
        </w:rPr>
        <w:t xml:space="preserve"> шукати</w:t>
      </w:r>
      <w:r w:rsidRPr="00FE382A">
        <w:rPr>
          <w:lang w:val="uk-UA"/>
        </w:rPr>
        <w:t xml:space="preserve">ме вигідніші умови проведення операцій. </w:t>
      </w:r>
    </w:p>
    <w:p w:rsidR="00FE382A" w:rsidRDefault="00FE382A" w:rsidP="00CA2C7C">
      <w:pPr>
        <w:pStyle w:val="a3"/>
        <w:tabs>
          <w:tab w:val="left" w:pos="993"/>
        </w:tabs>
        <w:spacing w:line="240" w:lineRule="auto"/>
        <w:ind w:left="0" w:firstLine="709"/>
        <w:rPr>
          <w:lang w:val="uk-UA"/>
        </w:rPr>
      </w:pPr>
      <w:r w:rsidRPr="00FE382A">
        <w:rPr>
          <w:lang w:val="uk-UA"/>
        </w:rPr>
        <w:t xml:space="preserve">Опціони відсоткових ставок у механізмі дії та реалізації дещо відрізняються від інших видів опціонів і мають самостійні назви, а саме: </w:t>
      </w:r>
      <w:r>
        <w:t>CAP</w:t>
      </w:r>
      <w:r w:rsidRPr="00FE382A">
        <w:rPr>
          <w:lang w:val="uk-UA"/>
        </w:rPr>
        <w:t xml:space="preserve"> (кеп), </w:t>
      </w:r>
      <w:r>
        <w:t>FLOOR</w:t>
      </w:r>
      <w:r w:rsidRPr="00FE382A">
        <w:rPr>
          <w:lang w:val="uk-UA"/>
        </w:rPr>
        <w:t xml:space="preserve"> (фло), </w:t>
      </w:r>
      <w:r>
        <w:t>COLLAR</w:t>
      </w:r>
      <w:r w:rsidRPr="00FE382A">
        <w:rPr>
          <w:lang w:val="uk-UA"/>
        </w:rPr>
        <w:t xml:space="preserve"> (колар). Терміни дії угод </w:t>
      </w:r>
      <w:r>
        <w:t>CAP</w:t>
      </w:r>
      <w:r w:rsidRPr="00FE382A">
        <w:rPr>
          <w:lang w:val="uk-UA"/>
        </w:rPr>
        <w:t xml:space="preserve">, </w:t>
      </w:r>
      <w:r>
        <w:t>FLOOR</w:t>
      </w:r>
      <w:r w:rsidRPr="00FE382A">
        <w:rPr>
          <w:lang w:val="uk-UA"/>
        </w:rPr>
        <w:t xml:space="preserve">, </w:t>
      </w:r>
      <w:r>
        <w:t>COLLAR</w:t>
      </w:r>
      <w:r w:rsidRPr="00FE382A">
        <w:rPr>
          <w:lang w:val="uk-UA"/>
        </w:rPr>
        <w:t xml:space="preserve"> доволі різноманітні — від кількох місяців до десятків років, ринок — позабіржовий. </w:t>
      </w:r>
      <w:r w:rsidR="00326305">
        <w:t>Умови більшос</w:t>
      </w:r>
      <w:r>
        <w:t>ті контрактів прив’язані до відсоткових ставок за державними цінними паперами, комерційними векселями, кредитами для першокласних позичальників (прайм-ставк</w:t>
      </w:r>
      <w:r w:rsidR="00326305">
        <w:t>а) або до ставки LІ</w:t>
      </w:r>
      <w:proofErr w:type="gramStart"/>
      <w:r>
        <w:t>В</w:t>
      </w:r>
      <w:proofErr w:type="gramEnd"/>
      <w:r>
        <w:t>OR. Більшість дилері</w:t>
      </w:r>
      <w:proofErr w:type="gramStart"/>
      <w:r>
        <w:t>в</w:t>
      </w:r>
      <w:proofErr w:type="gramEnd"/>
      <w:r>
        <w:t xml:space="preserve"> за опціонними угодами </w:t>
      </w:r>
      <w:proofErr w:type="gramStart"/>
      <w:r>
        <w:t>за</w:t>
      </w:r>
      <w:proofErr w:type="gramEnd"/>
      <w:r>
        <w:t xml:space="preserve"> відсотковими ставками — це комерційні та ін</w:t>
      </w:r>
      <w:r w:rsidR="00326305">
        <w:t>вестиційні банки. Оскільки диле</w:t>
      </w:r>
      <w:r>
        <w:t xml:space="preserve">ри і продають, і купують опціони, то їхній прибуток утворюється за рахунок </w:t>
      </w:r>
      <w:proofErr w:type="gramStart"/>
      <w:r>
        <w:t>р</w:t>
      </w:r>
      <w:proofErr w:type="gramEnd"/>
      <w:r>
        <w:t>ізниці між цінами продажу та купівлі.</w:t>
      </w:r>
    </w:p>
    <w:p w:rsidR="00326305" w:rsidRPr="00326305" w:rsidRDefault="00326305" w:rsidP="00CA2C7C">
      <w:pPr>
        <w:pStyle w:val="a3"/>
        <w:tabs>
          <w:tab w:val="left" w:pos="993"/>
        </w:tabs>
        <w:spacing w:line="240" w:lineRule="auto"/>
        <w:ind w:left="0" w:firstLine="709"/>
        <w:rPr>
          <w:u w:val="single"/>
          <w:lang w:val="uk-UA"/>
        </w:rPr>
      </w:pPr>
      <w:r w:rsidRPr="00326305">
        <w:rPr>
          <w:u w:val="single"/>
        </w:rPr>
        <w:t>Угоди САР</w:t>
      </w:r>
    </w:p>
    <w:p w:rsidR="00326305" w:rsidRPr="00326305" w:rsidRDefault="00326305" w:rsidP="00CA2C7C">
      <w:pPr>
        <w:pStyle w:val="a3"/>
        <w:tabs>
          <w:tab w:val="left" w:pos="993"/>
        </w:tabs>
        <w:spacing w:line="240" w:lineRule="auto"/>
        <w:ind w:left="0" w:firstLine="709"/>
        <w:rPr>
          <w:lang w:val="uk-UA"/>
        </w:rPr>
      </w:pPr>
      <w:r w:rsidRPr="00326305">
        <w:rPr>
          <w:lang w:val="uk-UA"/>
        </w:rPr>
        <w:t xml:space="preserve"> </w:t>
      </w:r>
      <w:r w:rsidRPr="00326305">
        <w:rPr>
          <w:u w:val="single"/>
          <w:lang w:val="uk-UA"/>
        </w:rPr>
        <w:t>С</w:t>
      </w:r>
      <w:r w:rsidRPr="00326305">
        <w:rPr>
          <w:u w:val="single"/>
        </w:rPr>
        <w:t>AP</w:t>
      </w:r>
      <w:r w:rsidRPr="00326305">
        <w:rPr>
          <w:lang w:val="uk-UA"/>
        </w:rPr>
        <w:t xml:space="preserve"> — це двостороння угода, яка надає право покупцеві опціону на одержання компенсації в разі перевищення ринкової ставки над попередньо зафіксованим рівнем відсоткової ставки в розрахунку на умовну суму прот</w:t>
      </w:r>
      <w:r>
        <w:rPr>
          <w:lang w:val="uk-UA"/>
        </w:rPr>
        <w:t>ягом певного періоду в майбут</w:t>
      </w:r>
      <w:r w:rsidRPr="00326305">
        <w:rPr>
          <w:lang w:val="uk-UA"/>
        </w:rPr>
        <w:t xml:space="preserve">ньому. </w:t>
      </w:r>
      <w:r>
        <w:t>CAP</w:t>
      </w:r>
      <w:r w:rsidRPr="00326305">
        <w:rPr>
          <w:lang w:val="uk-UA"/>
        </w:rPr>
        <w:t xml:space="preserve"> може розглядатися як серія опціоні</w:t>
      </w:r>
      <w:proofErr w:type="gramStart"/>
      <w:r w:rsidRPr="00326305">
        <w:rPr>
          <w:lang w:val="uk-UA"/>
        </w:rPr>
        <w:t>в</w:t>
      </w:r>
      <w:proofErr w:type="gramEnd"/>
      <w:r w:rsidRPr="00326305">
        <w:rPr>
          <w:lang w:val="uk-UA"/>
        </w:rPr>
        <w:t xml:space="preserve"> </w:t>
      </w:r>
      <w:r>
        <w:t>PUT</w:t>
      </w:r>
      <w:r w:rsidRPr="00326305">
        <w:rPr>
          <w:lang w:val="uk-UA"/>
        </w:rPr>
        <w:t xml:space="preserve"> європейського типу.</w:t>
      </w:r>
    </w:p>
    <w:p w:rsidR="00CA2C7C" w:rsidRDefault="00326305" w:rsidP="00CA2C7C">
      <w:pPr>
        <w:pStyle w:val="a3"/>
        <w:tabs>
          <w:tab w:val="left" w:pos="993"/>
        </w:tabs>
        <w:spacing w:line="240" w:lineRule="auto"/>
        <w:ind w:left="0" w:firstLine="709"/>
        <w:rPr>
          <w:lang w:val="uk-UA"/>
        </w:rPr>
      </w:pPr>
      <w:r>
        <w:t xml:space="preserve">Відсотковий CAP використовується для захисту позичальника, який бере кредит </w:t>
      </w:r>
      <w:proofErr w:type="gramStart"/>
      <w:r>
        <w:t>п</w:t>
      </w:r>
      <w:proofErr w:type="gramEnd"/>
      <w:r>
        <w:t xml:space="preserve">ід плаваючу ставку, від підвищення рівня ринкових ставок за кредитом. Як компенсацію за попередньо виплачену опціонну премію позичальники дістають гарантію, що в разі </w:t>
      </w:r>
      <w:proofErr w:type="gramStart"/>
      <w:r>
        <w:t>п</w:t>
      </w:r>
      <w:proofErr w:type="gramEnd"/>
      <w:r>
        <w:t>ідвищення ринкової ставки понад зазначений в опціоні рі</w:t>
      </w:r>
      <w:r>
        <w:t>вень, який називається CAP-ставкою, вони отримають різницю між цими ставками в розрахунку на умовну суму, і таким чином їх ефективна ставка не перевищить зафіксованої в опціоні ставки</w:t>
      </w:r>
      <w:r>
        <w:rPr>
          <w:lang w:val="uk-UA"/>
        </w:rPr>
        <w:t>.</w:t>
      </w:r>
    </w:p>
    <w:p w:rsidR="00326305" w:rsidRDefault="00326305" w:rsidP="00CA2C7C">
      <w:pPr>
        <w:pStyle w:val="a3"/>
        <w:tabs>
          <w:tab w:val="left" w:pos="993"/>
        </w:tabs>
        <w:spacing w:line="240" w:lineRule="auto"/>
        <w:ind w:left="0" w:firstLine="709"/>
        <w:rPr>
          <w:lang w:val="uk-UA"/>
        </w:rPr>
      </w:pPr>
      <w:r>
        <w:t>Сума виплат (ССАР) обчислюється за формулою</w:t>
      </w:r>
      <w:r>
        <w:rPr>
          <w:lang w:val="uk-UA"/>
        </w:rPr>
        <w:t>:</w:t>
      </w:r>
    </w:p>
    <w:p w:rsidR="00326305" w:rsidRPr="00326305" w:rsidRDefault="00326305" w:rsidP="00CA2C7C">
      <w:pPr>
        <w:pStyle w:val="a3"/>
        <w:tabs>
          <w:tab w:val="left" w:pos="993"/>
        </w:tabs>
        <w:spacing w:line="240" w:lineRule="auto"/>
        <w:ind w:left="0" w:firstLine="709"/>
        <w:rPr>
          <w:rFonts w:eastAsiaTheme="minorEastAsia"/>
          <w:i/>
          <w:lang w:val="uk-UA"/>
        </w:rPr>
      </w:pPr>
      <m:oMathPara>
        <m:oMathParaPr>
          <m:jc m:val="right"/>
        </m:oMathParaPr>
        <m:oMath>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CAP</m:t>
              </m:r>
            </m:sub>
          </m:sSub>
          <m:r>
            <w:rPr>
              <w:rFonts w:ascii="Cambria Math" w:hAnsi="Cambria Math"/>
              <w:lang w:val="uk-UA"/>
            </w:rPr>
            <m:t xml:space="preserve">= </m:t>
          </m:r>
          <m:d>
            <m:dPr>
              <m:ctrlPr>
                <w:rPr>
                  <w:rFonts w:ascii="Cambria Math" w:hAnsi="Cambria Math"/>
                  <w:i/>
                  <w:lang w:val="uk-UA"/>
                </w:rPr>
              </m:ctrlPr>
            </m:dPr>
            <m:e>
              <m:r>
                <w:rPr>
                  <w:rFonts w:ascii="Cambria Math" w:hAnsi="Cambria Math"/>
                  <w:lang w:val="uk-UA"/>
                </w:rPr>
                <m:t>r-q</m:t>
              </m:r>
            </m:e>
          </m:d>
          <m:r>
            <w:rPr>
              <w:rFonts w:ascii="Cambria Math" w:hAnsi="Cambria Math"/>
              <w:lang w:val="uk-UA"/>
            </w:rPr>
            <m:t>×</m:t>
          </m:r>
          <m:f>
            <m:fPr>
              <m:ctrlPr>
                <w:rPr>
                  <w:rFonts w:ascii="Cambria Math" w:hAnsi="Cambria Math"/>
                  <w:i/>
                  <w:lang w:val="uk-UA"/>
                </w:rPr>
              </m:ctrlPr>
            </m:fPr>
            <m:num>
              <m:r>
                <w:rPr>
                  <w:rFonts w:ascii="Cambria Math" w:hAnsi="Cambria Math"/>
                  <w:lang w:val="uk-UA"/>
                </w:rPr>
                <m:t>t</m:t>
              </m:r>
            </m:num>
            <m:den>
              <m:r>
                <w:rPr>
                  <w:rFonts w:ascii="Cambria Math" w:hAnsi="Cambria Math"/>
                  <w:lang w:val="uk-UA"/>
                </w:rPr>
                <m:t>BS</m:t>
              </m:r>
            </m:den>
          </m:f>
          <m:r>
            <w:rPr>
              <w:rFonts w:ascii="Cambria Math" w:hAnsi="Cambria Math"/>
              <w:lang w:val="uk-UA"/>
            </w:rPr>
            <m:t>×NC,                                                          (8.</m:t>
          </m:r>
          <m:r>
            <w:rPr>
              <w:rFonts w:ascii="Cambria Math" w:hAnsi="Cambria Math"/>
              <w:lang w:val="uk-UA"/>
            </w:rPr>
            <m:t>7</m:t>
          </m:r>
          <m:r>
            <w:rPr>
              <w:rFonts w:ascii="Cambria Math" w:hAnsi="Cambria Math"/>
              <w:lang w:val="uk-UA"/>
            </w:rPr>
            <m:t>)</m:t>
          </m:r>
        </m:oMath>
      </m:oMathPara>
    </w:p>
    <w:p w:rsidR="00326305" w:rsidRDefault="00326305" w:rsidP="00CA2C7C">
      <w:pPr>
        <w:pStyle w:val="a3"/>
        <w:tabs>
          <w:tab w:val="left" w:pos="993"/>
        </w:tabs>
        <w:spacing w:line="240" w:lineRule="auto"/>
        <w:ind w:left="0" w:firstLine="709"/>
        <w:rPr>
          <w:lang w:val="uk-UA"/>
        </w:rPr>
      </w:pPr>
      <w:r w:rsidRPr="00326305">
        <w:rPr>
          <w:lang w:val="uk-UA"/>
        </w:rPr>
        <w:t xml:space="preserve">де </w:t>
      </w:r>
      <w:r>
        <w:t>r</w:t>
      </w:r>
      <w:r w:rsidRPr="00326305">
        <w:rPr>
          <w:lang w:val="uk-UA"/>
        </w:rPr>
        <w:t xml:space="preserve"> — поточна ринкова ставка; </w:t>
      </w:r>
      <w:r>
        <w:t>q</w:t>
      </w:r>
      <w:r w:rsidRPr="00326305">
        <w:rPr>
          <w:lang w:val="uk-UA"/>
        </w:rPr>
        <w:t xml:space="preserve"> — </w:t>
      </w:r>
      <w:r>
        <w:t>CAP</w:t>
      </w:r>
      <w:r w:rsidRPr="00326305">
        <w:rPr>
          <w:lang w:val="uk-UA"/>
        </w:rPr>
        <w:t xml:space="preserve">-ставка; </w:t>
      </w:r>
      <w:r>
        <w:t>t</w:t>
      </w:r>
      <w:r w:rsidRPr="00326305">
        <w:rPr>
          <w:lang w:val="uk-UA"/>
        </w:rPr>
        <w:t xml:space="preserve"> — тривалість періоду в днях між довідковою датою на момент розрахунків та наступною довідковою датою; </w:t>
      </w:r>
      <w:r>
        <w:t>BS</w:t>
      </w:r>
      <w:r w:rsidRPr="00326305">
        <w:rPr>
          <w:lang w:val="uk-UA"/>
        </w:rPr>
        <w:t xml:space="preserve"> — база розрахунку (дні); </w:t>
      </w:r>
      <w:r>
        <w:t>NC</w:t>
      </w:r>
      <w:r w:rsidRPr="00326305">
        <w:rPr>
          <w:lang w:val="uk-UA"/>
        </w:rPr>
        <w:t xml:space="preserve"> — умовна сума опціону.</w:t>
      </w:r>
    </w:p>
    <w:p w:rsidR="00326305" w:rsidRPr="00326305" w:rsidRDefault="00326305" w:rsidP="00CA2C7C">
      <w:pPr>
        <w:pStyle w:val="a3"/>
        <w:tabs>
          <w:tab w:val="left" w:pos="993"/>
        </w:tabs>
        <w:spacing w:line="240" w:lineRule="auto"/>
        <w:ind w:left="0" w:firstLine="709"/>
        <w:rPr>
          <w:u w:val="single"/>
          <w:lang w:val="uk-UA"/>
        </w:rPr>
      </w:pPr>
      <w:r w:rsidRPr="00326305">
        <w:rPr>
          <w:u w:val="single"/>
          <w:lang w:val="uk-UA"/>
        </w:rPr>
        <w:lastRenderedPageBreak/>
        <w:t xml:space="preserve">Угоди </w:t>
      </w:r>
      <w:r w:rsidRPr="00326305">
        <w:rPr>
          <w:u w:val="single"/>
        </w:rPr>
        <w:t>FLOOR</w:t>
      </w:r>
      <w:r w:rsidRPr="00326305">
        <w:rPr>
          <w:u w:val="single"/>
          <w:lang w:val="uk-UA"/>
        </w:rPr>
        <w:t xml:space="preserve"> </w:t>
      </w:r>
    </w:p>
    <w:p w:rsidR="00326305" w:rsidRDefault="00326305" w:rsidP="00CA2C7C">
      <w:pPr>
        <w:pStyle w:val="a3"/>
        <w:tabs>
          <w:tab w:val="left" w:pos="993"/>
        </w:tabs>
        <w:spacing w:line="240" w:lineRule="auto"/>
        <w:ind w:left="0" w:firstLine="709"/>
        <w:rPr>
          <w:lang w:val="uk-UA"/>
        </w:rPr>
      </w:pPr>
      <w:r w:rsidRPr="00326305">
        <w:rPr>
          <w:u w:val="single"/>
        </w:rPr>
        <w:t>FLOOR</w:t>
      </w:r>
      <w:r w:rsidRPr="00326305">
        <w:rPr>
          <w:lang w:val="uk-UA"/>
        </w:rPr>
        <w:t xml:space="preserve"> — це угода, яка надає право її покупцеві одержати компенсацію в разі зниження ринкових ставок нижче попередньо зафіксованого </w:t>
      </w:r>
      <w:proofErr w:type="gramStart"/>
      <w:r w:rsidRPr="00326305">
        <w:rPr>
          <w:lang w:val="uk-UA"/>
        </w:rPr>
        <w:t>р</w:t>
      </w:r>
      <w:proofErr w:type="gramEnd"/>
      <w:r w:rsidRPr="00326305">
        <w:rPr>
          <w:lang w:val="uk-UA"/>
        </w:rPr>
        <w:t xml:space="preserve">івня в розрахунку на обумовлену суму протягом деякого періоду в майбутньому. </w:t>
      </w:r>
      <w:r>
        <w:t>FLOOR</w:t>
      </w:r>
      <w:r w:rsidRPr="00326305">
        <w:rPr>
          <w:lang w:val="uk-UA"/>
        </w:rPr>
        <w:t xml:space="preserve"> може розглядатися як серія опціонів </w:t>
      </w:r>
      <w:r>
        <w:t>CALL</w:t>
      </w:r>
      <w:r w:rsidRPr="00326305">
        <w:rPr>
          <w:lang w:val="uk-UA"/>
        </w:rPr>
        <w:t xml:space="preserve"> європейського типу. Угода </w:t>
      </w:r>
      <w:r>
        <w:t>FLOOR</w:t>
      </w:r>
      <w:r w:rsidRPr="00326305">
        <w:rPr>
          <w:lang w:val="uk-UA"/>
        </w:rPr>
        <w:t xml:space="preserve"> при</w:t>
      </w:r>
      <w:r w:rsidRPr="00326305">
        <w:rPr>
          <w:lang w:val="uk-UA"/>
        </w:rPr>
        <w:t>значена для захисту інвестора його від імовірного зниження доходів</w:t>
      </w:r>
      <w:r>
        <w:rPr>
          <w:lang w:val="uk-UA"/>
        </w:rPr>
        <w:t>.</w:t>
      </w:r>
    </w:p>
    <w:p w:rsidR="00326305" w:rsidRDefault="00326305" w:rsidP="00CA2C7C">
      <w:pPr>
        <w:pStyle w:val="a3"/>
        <w:tabs>
          <w:tab w:val="left" w:pos="993"/>
        </w:tabs>
        <w:spacing w:line="240" w:lineRule="auto"/>
        <w:ind w:left="0" w:firstLine="709"/>
        <w:rPr>
          <w:lang w:val="uk-UA"/>
        </w:rPr>
      </w:pPr>
      <w:r w:rsidRPr="00326305">
        <w:rPr>
          <w:lang w:val="uk-UA"/>
        </w:rPr>
        <w:t xml:space="preserve">Особливість угоди </w:t>
      </w:r>
      <w:r>
        <w:t>FLOOR</w:t>
      </w:r>
      <w:r w:rsidRPr="00326305">
        <w:rPr>
          <w:lang w:val="uk-UA"/>
        </w:rPr>
        <w:t xml:space="preserve"> полягає в тому, що захисту від коливань ринкових ставок потребують не лише інвестори, але й кредитори, тобто банківські установи, тоді як покупцями угод </w:t>
      </w:r>
      <w:r>
        <w:t>CAP</w:t>
      </w:r>
      <w:r w:rsidRPr="00326305">
        <w:rPr>
          <w:lang w:val="uk-UA"/>
        </w:rPr>
        <w:t xml:space="preserve"> є здебільшого позичальники — клієнти банку. </w:t>
      </w:r>
      <w:r>
        <w:t xml:space="preserve">Видаючи клієнтові кредит </w:t>
      </w:r>
      <w:proofErr w:type="gramStart"/>
      <w:r>
        <w:t>п</w:t>
      </w:r>
      <w:proofErr w:type="gramEnd"/>
      <w:r>
        <w:t xml:space="preserve">ід плаваючу відсоткову ставку, банк зацікавлений у гарантії мінімального рівня дохідності за даним видом активів. У такому разі банк може придбати у позичальника угоду FLOOR, аби дістати право навіть у періоди значного спаду відсоткових ставок мати дохід за кредитом, не нижчий від зафіксованого в угоді FLOOR </w:t>
      </w:r>
      <w:proofErr w:type="gramStart"/>
      <w:r>
        <w:t>р</w:t>
      </w:r>
      <w:proofErr w:type="gramEnd"/>
      <w:r>
        <w:t xml:space="preserve">івня. За це право банк виплачує клієнтові опціонну </w:t>
      </w:r>
      <w:proofErr w:type="gramStart"/>
      <w:r>
        <w:t>прем</w:t>
      </w:r>
      <w:proofErr w:type="gramEnd"/>
      <w:r>
        <w:t>ію. Угода FLOOR допомагає банкові застрахуватися від ризику зниження дохідності кредитних операцій.</w:t>
      </w:r>
    </w:p>
    <w:p w:rsidR="00326305" w:rsidRDefault="00326305" w:rsidP="00CA2C7C">
      <w:pPr>
        <w:pStyle w:val="a3"/>
        <w:tabs>
          <w:tab w:val="left" w:pos="993"/>
        </w:tabs>
        <w:spacing w:line="240" w:lineRule="auto"/>
        <w:ind w:left="0" w:firstLine="709"/>
        <w:rPr>
          <w:lang w:val="uk-UA"/>
        </w:rPr>
      </w:pPr>
      <w:r>
        <w:t>За угодою FLOOR розрахункова сума (</w:t>
      </w:r>
      <w:proofErr w:type="gramStart"/>
      <w:r>
        <w:t>С</w:t>
      </w:r>
      <w:proofErr w:type="gramEnd"/>
      <w:r>
        <w:t>FL) обчислюється за формулою:</w:t>
      </w:r>
    </w:p>
    <w:p w:rsidR="00326305" w:rsidRPr="00326305" w:rsidRDefault="00326305" w:rsidP="00326305">
      <w:pPr>
        <w:pStyle w:val="a3"/>
        <w:tabs>
          <w:tab w:val="left" w:pos="993"/>
        </w:tabs>
        <w:spacing w:line="240" w:lineRule="auto"/>
        <w:ind w:left="0" w:firstLine="709"/>
        <w:rPr>
          <w:rFonts w:eastAsiaTheme="minorEastAsia"/>
          <w:i/>
          <w:lang w:val="uk-UA"/>
        </w:rPr>
      </w:pPr>
      <m:oMathPara>
        <m:oMathParaPr>
          <m:jc m:val="right"/>
        </m:oMathParaPr>
        <m:oMath>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FL</m:t>
              </m:r>
            </m:sub>
          </m:sSub>
          <m:r>
            <w:rPr>
              <w:rFonts w:ascii="Cambria Math" w:hAnsi="Cambria Math"/>
              <w:lang w:val="uk-UA"/>
            </w:rPr>
            <m:t xml:space="preserve">= </m:t>
          </m:r>
          <m:d>
            <m:dPr>
              <m:ctrlPr>
                <w:rPr>
                  <w:rFonts w:ascii="Cambria Math" w:hAnsi="Cambria Math"/>
                  <w:i/>
                  <w:lang w:val="uk-UA"/>
                </w:rPr>
              </m:ctrlPr>
            </m:dPr>
            <m:e>
              <m:r>
                <w:rPr>
                  <w:rFonts w:ascii="Cambria Math" w:hAnsi="Cambria Math"/>
                  <w:lang w:val="uk-UA"/>
                </w:rPr>
                <m:t>f-r</m:t>
              </m:r>
            </m:e>
          </m:d>
          <m:r>
            <w:rPr>
              <w:rFonts w:ascii="Cambria Math" w:hAnsi="Cambria Math"/>
              <w:lang w:val="uk-UA"/>
            </w:rPr>
            <m:t>×</m:t>
          </m:r>
          <m:f>
            <m:fPr>
              <m:ctrlPr>
                <w:rPr>
                  <w:rFonts w:ascii="Cambria Math" w:hAnsi="Cambria Math"/>
                  <w:i/>
                  <w:lang w:val="uk-UA"/>
                </w:rPr>
              </m:ctrlPr>
            </m:fPr>
            <m:num>
              <m:r>
                <w:rPr>
                  <w:rFonts w:ascii="Cambria Math" w:hAnsi="Cambria Math"/>
                  <w:lang w:val="uk-UA"/>
                </w:rPr>
                <m:t>t</m:t>
              </m:r>
            </m:num>
            <m:den>
              <m:r>
                <w:rPr>
                  <w:rFonts w:ascii="Cambria Math" w:hAnsi="Cambria Math"/>
                  <w:lang w:val="uk-UA"/>
                </w:rPr>
                <m:t>BS</m:t>
              </m:r>
            </m:den>
          </m:f>
          <m:r>
            <w:rPr>
              <w:rFonts w:ascii="Cambria Math" w:hAnsi="Cambria Math"/>
              <w:lang w:val="uk-UA"/>
            </w:rPr>
            <m:t>×NC,                                                          (8.</m:t>
          </m:r>
          <m:r>
            <w:rPr>
              <w:rFonts w:ascii="Cambria Math" w:hAnsi="Cambria Math"/>
              <w:lang w:val="uk-UA"/>
            </w:rPr>
            <m:t>8</m:t>
          </m:r>
          <m:r>
            <w:rPr>
              <w:rFonts w:ascii="Cambria Math" w:hAnsi="Cambria Math"/>
              <w:lang w:val="uk-UA"/>
            </w:rPr>
            <m:t>)</m:t>
          </m:r>
        </m:oMath>
      </m:oMathPara>
    </w:p>
    <w:p w:rsidR="00326305" w:rsidRPr="00326305" w:rsidRDefault="00326305" w:rsidP="00CA2C7C">
      <w:pPr>
        <w:pStyle w:val="a3"/>
        <w:tabs>
          <w:tab w:val="left" w:pos="993"/>
        </w:tabs>
        <w:spacing w:line="240" w:lineRule="auto"/>
        <w:ind w:left="0" w:firstLine="709"/>
        <w:rPr>
          <w:lang w:val="uk-UA"/>
        </w:rPr>
      </w:pPr>
    </w:p>
    <w:p w:rsidR="00486D03" w:rsidRDefault="00326305" w:rsidP="00F1092F">
      <w:pPr>
        <w:tabs>
          <w:tab w:val="left" w:pos="709"/>
        </w:tabs>
        <w:spacing w:line="240" w:lineRule="auto"/>
        <w:ind w:firstLine="709"/>
        <w:rPr>
          <w:lang w:val="uk-UA"/>
        </w:rPr>
      </w:pPr>
      <w:r w:rsidRPr="00326305">
        <w:rPr>
          <w:lang w:val="uk-UA"/>
        </w:rPr>
        <w:t xml:space="preserve">де </w:t>
      </w:r>
      <w:r>
        <w:t>f</w:t>
      </w:r>
      <w:r w:rsidRPr="00326305">
        <w:rPr>
          <w:lang w:val="uk-UA"/>
        </w:rPr>
        <w:t xml:space="preserve"> — ставка </w:t>
      </w:r>
      <w:r>
        <w:t>FLOOR</w:t>
      </w:r>
      <w:r w:rsidRPr="00326305">
        <w:rPr>
          <w:lang w:val="uk-UA"/>
        </w:rPr>
        <w:t xml:space="preserve">; </w:t>
      </w:r>
      <w:r>
        <w:t>r</w:t>
      </w:r>
      <w:r w:rsidRPr="00326305">
        <w:rPr>
          <w:lang w:val="uk-UA"/>
        </w:rPr>
        <w:t xml:space="preserve"> — поточна ринкова ставка; </w:t>
      </w:r>
      <w:r>
        <w:t>t</w:t>
      </w:r>
      <w:r>
        <w:rPr>
          <w:lang w:val="uk-UA"/>
        </w:rPr>
        <w:t xml:space="preserve"> — три</w:t>
      </w:r>
      <w:r w:rsidRPr="00326305">
        <w:rPr>
          <w:lang w:val="uk-UA"/>
        </w:rPr>
        <w:t xml:space="preserve">валість періоду в днях між довідковою та наступною довідковою датою; </w:t>
      </w:r>
      <w:r>
        <w:t>BS</w:t>
      </w:r>
      <w:r w:rsidRPr="00326305">
        <w:rPr>
          <w:lang w:val="uk-UA"/>
        </w:rPr>
        <w:t xml:space="preserve"> — база розрахунку (дні); </w:t>
      </w:r>
      <w:r>
        <w:t>NC</w:t>
      </w:r>
      <w:r w:rsidRPr="00326305">
        <w:rPr>
          <w:lang w:val="uk-UA"/>
        </w:rPr>
        <w:t xml:space="preserve"> — сума інвестиції</w:t>
      </w:r>
      <w:r>
        <w:rPr>
          <w:lang w:val="uk-UA"/>
        </w:rPr>
        <w:t>.</w:t>
      </w:r>
    </w:p>
    <w:p w:rsidR="00326305" w:rsidRDefault="00326305" w:rsidP="00F1092F">
      <w:pPr>
        <w:tabs>
          <w:tab w:val="left" w:pos="709"/>
        </w:tabs>
        <w:spacing w:line="240" w:lineRule="auto"/>
        <w:ind w:firstLine="709"/>
        <w:rPr>
          <w:lang w:val="uk-UA"/>
        </w:rPr>
      </w:pPr>
      <w:r w:rsidRPr="00326305">
        <w:rPr>
          <w:u w:val="single"/>
          <w:lang w:val="uk-UA"/>
        </w:rPr>
        <w:t xml:space="preserve">Угоди </w:t>
      </w:r>
      <w:r w:rsidRPr="00326305">
        <w:rPr>
          <w:u w:val="single"/>
        </w:rPr>
        <w:t>COLLAR</w:t>
      </w:r>
      <w:r w:rsidRPr="00326305">
        <w:rPr>
          <w:lang w:val="uk-UA"/>
        </w:rPr>
        <w:t xml:space="preserve"> </w:t>
      </w:r>
    </w:p>
    <w:p w:rsidR="00326305" w:rsidRDefault="00326305" w:rsidP="00F1092F">
      <w:pPr>
        <w:tabs>
          <w:tab w:val="left" w:pos="709"/>
        </w:tabs>
        <w:spacing w:line="240" w:lineRule="auto"/>
        <w:ind w:firstLine="709"/>
        <w:rPr>
          <w:lang w:val="uk-UA"/>
        </w:rPr>
      </w:pPr>
      <w:r w:rsidRPr="00326305">
        <w:rPr>
          <w:u w:val="single"/>
        </w:rPr>
        <w:t>COLLAR</w:t>
      </w:r>
      <w:r w:rsidRPr="00326305">
        <w:rPr>
          <w:lang w:val="uk-UA"/>
        </w:rPr>
        <w:t xml:space="preserve"> — це угода, яка передбачає одночасну купівлю </w:t>
      </w:r>
      <w:r>
        <w:t>CAP</w:t>
      </w:r>
      <w:r w:rsidRPr="00326305">
        <w:rPr>
          <w:lang w:val="uk-UA"/>
        </w:rPr>
        <w:t xml:space="preserve"> та продаж </w:t>
      </w:r>
      <w:r>
        <w:t>FLOOR</w:t>
      </w:r>
      <w:r w:rsidRPr="00326305">
        <w:rPr>
          <w:lang w:val="uk-UA"/>
        </w:rPr>
        <w:t xml:space="preserve"> і застосовується для захисту позичальника в умовах плаваючих відсоткових ста</w:t>
      </w:r>
      <w:r>
        <w:rPr>
          <w:lang w:val="uk-UA"/>
        </w:rPr>
        <w:t xml:space="preserve">вок від їх </w:t>
      </w:r>
      <w:proofErr w:type="gramStart"/>
      <w:r>
        <w:rPr>
          <w:lang w:val="uk-UA"/>
        </w:rPr>
        <w:t>п</w:t>
      </w:r>
      <w:proofErr w:type="gramEnd"/>
      <w:r>
        <w:rPr>
          <w:lang w:val="uk-UA"/>
        </w:rPr>
        <w:t>ідвищення за вартіс</w:t>
      </w:r>
      <w:r w:rsidRPr="00326305">
        <w:rPr>
          <w:lang w:val="uk-UA"/>
        </w:rPr>
        <w:t xml:space="preserve">тю, нижчою ніж вартість звичайного </w:t>
      </w:r>
      <w:r>
        <w:t>CAP</w:t>
      </w:r>
      <w:r w:rsidRPr="00326305">
        <w:rPr>
          <w:lang w:val="uk-UA"/>
        </w:rPr>
        <w:t xml:space="preserve">. Щоб мати захист </w:t>
      </w:r>
      <w:r>
        <w:t>COLLAR</w:t>
      </w:r>
      <w:r w:rsidRPr="00326305">
        <w:rPr>
          <w:lang w:val="uk-UA"/>
        </w:rPr>
        <w:t xml:space="preserve"> позичальник купує </w:t>
      </w:r>
      <w:r>
        <w:t>CAP</w:t>
      </w:r>
      <w:r w:rsidRPr="00326305">
        <w:rPr>
          <w:lang w:val="uk-UA"/>
        </w:rPr>
        <w:t xml:space="preserve"> з установленою максимальною межею, що перевищує поточні ставки, та одночасно продає </w:t>
      </w:r>
      <w:r>
        <w:t>FLOOR</w:t>
      </w:r>
      <w:r w:rsidRPr="00326305">
        <w:rPr>
          <w:lang w:val="uk-UA"/>
        </w:rPr>
        <w:t xml:space="preserve"> з обумовленою нижньою межею, яка звичайно нижча за поточні ставки.</w:t>
      </w:r>
    </w:p>
    <w:p w:rsidR="00326305" w:rsidRDefault="00326305" w:rsidP="00F1092F">
      <w:pPr>
        <w:tabs>
          <w:tab w:val="left" w:pos="709"/>
        </w:tabs>
        <w:spacing w:line="240" w:lineRule="auto"/>
        <w:ind w:firstLine="709"/>
        <w:rPr>
          <w:lang w:val="uk-UA"/>
        </w:rPr>
      </w:pPr>
      <w:r w:rsidRPr="00326305">
        <w:rPr>
          <w:lang w:val="uk-UA"/>
        </w:rPr>
        <w:t xml:space="preserve">Премія від продажу </w:t>
      </w:r>
      <w:r>
        <w:t>FLOOR</w:t>
      </w:r>
      <w:r>
        <w:rPr>
          <w:lang w:val="uk-UA"/>
        </w:rPr>
        <w:t xml:space="preserve"> дозволяє знизити вартість прид</w:t>
      </w:r>
      <w:r w:rsidRPr="00326305">
        <w:rPr>
          <w:lang w:val="uk-UA"/>
        </w:rPr>
        <w:t xml:space="preserve">бання угоди </w:t>
      </w:r>
      <w:r>
        <w:t>CAP</w:t>
      </w:r>
      <w:r w:rsidRPr="00326305">
        <w:rPr>
          <w:lang w:val="uk-UA"/>
        </w:rPr>
        <w:t xml:space="preserve">. </w:t>
      </w:r>
      <w:r>
        <w:t xml:space="preserve">Отже, захист типу COLLAR обходиться позичальникові значно дешевше, </w:t>
      </w:r>
      <w:proofErr w:type="gramStart"/>
      <w:r>
        <w:t>ніж</w:t>
      </w:r>
      <w:proofErr w:type="gramEnd"/>
      <w:r>
        <w:t xml:space="preserve"> звичайний захист CAP. Чим меншою є </w:t>
      </w:r>
      <w:proofErr w:type="gramStart"/>
      <w:r>
        <w:t>р</w:t>
      </w:r>
      <w:proofErr w:type="gramEnd"/>
      <w:r>
        <w:t xml:space="preserve">ізниця між мінімальною ставкою FLOOR і поточними ринковими ставками, тим більшою буде премія за угодою FLOOR, яка спрямовується на часткове покриття опціонної премії за CAP. Вартість COLLAR обчислюється як </w:t>
      </w:r>
      <w:proofErr w:type="gramStart"/>
      <w:r>
        <w:t>р</w:t>
      </w:r>
      <w:proofErr w:type="gramEnd"/>
      <w:r>
        <w:t xml:space="preserve">ізниця між премією CAP та премією FLOOR. Чиста </w:t>
      </w:r>
      <w:proofErr w:type="gramStart"/>
      <w:r>
        <w:t>прем</w:t>
      </w:r>
      <w:proofErr w:type="gramEnd"/>
      <w:r>
        <w:t>ія COLLAR може бути додатною або від’ємною залежно від прогнозу динаміки відсоткових ставок, а також від схильності до ризику позичальника та кредитора на момент укладення контракту</w:t>
      </w:r>
      <w:r>
        <w:rPr>
          <w:lang w:val="uk-UA"/>
        </w:rPr>
        <w:t>.</w:t>
      </w:r>
    </w:p>
    <w:p w:rsidR="00326305" w:rsidRDefault="00326305" w:rsidP="00F1092F">
      <w:pPr>
        <w:tabs>
          <w:tab w:val="left" w:pos="709"/>
        </w:tabs>
        <w:spacing w:line="240" w:lineRule="auto"/>
        <w:ind w:firstLine="709"/>
        <w:rPr>
          <w:lang w:val="uk-UA"/>
        </w:rPr>
      </w:pPr>
      <w:r w:rsidRPr="00326305">
        <w:rPr>
          <w:lang w:val="uk-UA"/>
        </w:rPr>
        <w:t xml:space="preserve">Угоди </w:t>
      </w:r>
      <w:r>
        <w:t>COLLAR</w:t>
      </w:r>
      <w:r w:rsidRPr="00326305">
        <w:rPr>
          <w:lang w:val="uk-UA"/>
        </w:rPr>
        <w:t xml:space="preserve"> можуть супроводжуватися реальною операцією надання кредиту або ж бути відокремленими від кредитування, але в обох випадках сторони</w:t>
      </w:r>
      <w:r>
        <w:rPr>
          <w:lang w:val="uk-UA"/>
        </w:rPr>
        <w:t xml:space="preserve"> домовляються лише про обмін рі</w:t>
      </w:r>
      <w:r w:rsidRPr="00326305">
        <w:rPr>
          <w:lang w:val="uk-UA"/>
        </w:rPr>
        <w:t xml:space="preserve">зницями відсоткових ставок. </w:t>
      </w:r>
      <w:r w:rsidRPr="00326305">
        <w:rPr>
          <w:lang w:val="uk-UA"/>
        </w:rPr>
        <w:lastRenderedPageBreak/>
        <w:t xml:space="preserve">Розрахункові суми обчислюються за формулами (8.7) і (8.8), а порядок взаєморозрахунків за </w:t>
      </w:r>
      <w:r>
        <w:t>COLLAR</w:t>
      </w:r>
      <w:r w:rsidRPr="00326305">
        <w:rPr>
          <w:lang w:val="uk-UA"/>
        </w:rPr>
        <w:t xml:space="preserve"> аналогічний механізмам дії угод </w:t>
      </w:r>
      <w:r>
        <w:t>CAP</w:t>
      </w:r>
      <w:r w:rsidRPr="00326305">
        <w:rPr>
          <w:lang w:val="uk-UA"/>
        </w:rPr>
        <w:t xml:space="preserve"> і </w:t>
      </w:r>
      <w:r>
        <w:t>FLOOR</w:t>
      </w:r>
      <w:r w:rsidRPr="00326305">
        <w:rPr>
          <w:lang w:val="uk-UA"/>
        </w:rPr>
        <w:t>.</w:t>
      </w:r>
    </w:p>
    <w:p w:rsidR="00F96C41" w:rsidRDefault="00F96C41" w:rsidP="00F1092F">
      <w:pPr>
        <w:tabs>
          <w:tab w:val="left" w:pos="709"/>
        </w:tabs>
        <w:spacing w:line="240" w:lineRule="auto"/>
        <w:ind w:firstLine="709"/>
        <w:rPr>
          <w:b/>
          <w:lang w:val="uk-UA"/>
        </w:rPr>
      </w:pPr>
    </w:p>
    <w:p w:rsidR="00877E95" w:rsidRDefault="00877E95" w:rsidP="00F1092F">
      <w:pPr>
        <w:tabs>
          <w:tab w:val="left" w:pos="709"/>
        </w:tabs>
        <w:spacing w:line="240" w:lineRule="auto"/>
        <w:ind w:firstLine="709"/>
        <w:rPr>
          <w:lang w:val="uk-UA"/>
        </w:rPr>
      </w:pPr>
      <w:r w:rsidRPr="00877E95">
        <w:rPr>
          <w:b/>
        </w:rPr>
        <w:t>Відсотковий своп-контракт</w:t>
      </w:r>
      <w:r>
        <w:t xml:space="preserve"> — це угода між двома контрагентами про обмін процентними платежами в розрахунку на визначену суму, що має </w:t>
      </w:r>
      <w:proofErr w:type="gramStart"/>
      <w:r>
        <w:t>на</w:t>
      </w:r>
      <w:proofErr w:type="gramEnd"/>
      <w:r>
        <w:t xml:space="preserve"> меті встановлення нижчих витрат запозичення. </w:t>
      </w:r>
    </w:p>
    <w:p w:rsidR="00877E95" w:rsidRDefault="00877E95" w:rsidP="00F1092F">
      <w:pPr>
        <w:tabs>
          <w:tab w:val="left" w:pos="709"/>
        </w:tabs>
        <w:spacing w:line="240" w:lineRule="auto"/>
        <w:ind w:firstLine="709"/>
        <w:rPr>
          <w:lang w:val="uk-UA"/>
        </w:rPr>
      </w:pPr>
      <w:r w:rsidRPr="00877E95">
        <w:rPr>
          <w:lang w:val="uk-UA"/>
        </w:rPr>
        <w:t xml:space="preserve">На практиці прийнято відрізняти два типи відсоткових свопів: </w:t>
      </w:r>
    </w:p>
    <w:p w:rsidR="00877E95" w:rsidRDefault="00877E95" w:rsidP="00F1092F">
      <w:pPr>
        <w:tabs>
          <w:tab w:val="left" w:pos="709"/>
        </w:tabs>
        <w:spacing w:line="240" w:lineRule="auto"/>
        <w:ind w:firstLine="709"/>
        <w:rPr>
          <w:lang w:val="uk-UA"/>
        </w:rPr>
      </w:pPr>
      <w:r w:rsidRPr="00877E95">
        <w:rPr>
          <w:lang w:val="uk-UA"/>
        </w:rPr>
        <w:t>1) прості, або «ванільні» (</w:t>
      </w:r>
      <w:r>
        <w:t>van</w:t>
      </w:r>
      <w:r w:rsidRPr="00877E95">
        <w:rPr>
          <w:lang w:val="uk-UA"/>
        </w:rPr>
        <w:t>і</w:t>
      </w:r>
      <w:r>
        <w:t>lla</w:t>
      </w:r>
      <w:r w:rsidRPr="00877E95">
        <w:rPr>
          <w:lang w:val="uk-UA"/>
        </w:rPr>
        <w:t xml:space="preserve">) свопи, які передбачають обмін фіксованої відсоткової ставки на плаваючу чи плаваючої ставки на фіксовану; </w:t>
      </w:r>
    </w:p>
    <w:p w:rsidR="00877E95" w:rsidRDefault="00877E95" w:rsidP="00F1092F">
      <w:pPr>
        <w:tabs>
          <w:tab w:val="left" w:pos="709"/>
        </w:tabs>
        <w:spacing w:line="240" w:lineRule="auto"/>
        <w:ind w:firstLine="709"/>
        <w:rPr>
          <w:lang w:val="uk-UA"/>
        </w:rPr>
      </w:pPr>
      <w:r w:rsidRPr="00877E95">
        <w:rPr>
          <w:lang w:val="uk-UA"/>
        </w:rPr>
        <w:t>2) базисні свопи, у результа</w:t>
      </w:r>
      <w:r>
        <w:rPr>
          <w:lang w:val="uk-UA"/>
        </w:rPr>
        <w:t>ті яких плаваюча ставка обмінює</w:t>
      </w:r>
      <w:r w:rsidRPr="00877E95">
        <w:rPr>
          <w:lang w:val="uk-UA"/>
        </w:rPr>
        <w:t>ться на плаваючу, але розраховану на основі іншої базової ставки.</w:t>
      </w:r>
    </w:p>
    <w:p w:rsidR="00F96C41" w:rsidRDefault="00877E95" w:rsidP="00F1092F">
      <w:pPr>
        <w:tabs>
          <w:tab w:val="left" w:pos="709"/>
        </w:tabs>
        <w:spacing w:line="240" w:lineRule="auto"/>
        <w:ind w:firstLine="709"/>
        <w:rPr>
          <w:lang w:val="uk-UA"/>
        </w:rPr>
      </w:pPr>
      <w:r>
        <w:t>Змі</w:t>
      </w:r>
      <w:proofErr w:type="gramStart"/>
      <w:r>
        <w:t>ст</w:t>
      </w:r>
      <w:proofErr w:type="gramEnd"/>
      <w:r>
        <w:t xml:space="preserve"> операцій з відсотковими свопами полягає в тому, що позичальник з нижчим кр</w:t>
      </w:r>
      <w:r w:rsidR="00F96C41">
        <w:t>едитним рейтингом одержує довго</w:t>
      </w:r>
      <w:r>
        <w:t xml:space="preserve">строковий кредит за фіксованою відсотковою ставкою, нижчою за ту, котру він міг би мати на ринку самостійно, не укладаючи угоди своп. Це відбувається завдяки тому, </w:t>
      </w:r>
      <w:r w:rsidR="00B47481">
        <w:t>що учасник угоди з ви</w:t>
      </w:r>
      <w:r>
        <w:t xml:space="preserve">щим рейтингом робить довгострокову позичку від свого імені, що дозволяє значно знизити витрати запозичення. </w:t>
      </w:r>
    </w:p>
    <w:p w:rsidR="00F96C41" w:rsidRDefault="00877E95" w:rsidP="00F1092F">
      <w:pPr>
        <w:tabs>
          <w:tab w:val="left" w:pos="709"/>
        </w:tabs>
        <w:spacing w:line="240" w:lineRule="auto"/>
        <w:ind w:firstLine="709"/>
        <w:rPr>
          <w:lang w:val="uk-UA"/>
        </w:rPr>
      </w:pPr>
      <w:r w:rsidRPr="00F96C41">
        <w:rPr>
          <w:lang w:val="uk-UA"/>
        </w:rPr>
        <w:t>В обмін на це позичальник з н</w:t>
      </w:r>
      <w:r w:rsidR="00B47481">
        <w:rPr>
          <w:lang w:val="uk-UA"/>
        </w:rPr>
        <w:t>ижчим рейтингом залучає коротко</w:t>
      </w:r>
      <w:r w:rsidRPr="00F96C41">
        <w:rPr>
          <w:lang w:val="uk-UA"/>
        </w:rPr>
        <w:t xml:space="preserve">строкові кошти під плаваючу відсоткову ставку і передає їх  стороні, яка має вищий рейтинг. </w:t>
      </w:r>
      <w:r w:rsidR="00B47481">
        <w:t>Такий обмін дозволяє транс</w:t>
      </w:r>
      <w:r>
        <w:t>формувати довгострокову фіксо</w:t>
      </w:r>
      <w:r w:rsidR="00B47481">
        <w:t>вану ставку в гнучкішу і, можли</w:t>
      </w:r>
      <w:r>
        <w:t xml:space="preserve">во, нижчу короткострокову ставку. </w:t>
      </w:r>
    </w:p>
    <w:p w:rsidR="00F96C41" w:rsidRDefault="00877E95" w:rsidP="00F1092F">
      <w:pPr>
        <w:tabs>
          <w:tab w:val="left" w:pos="709"/>
        </w:tabs>
        <w:spacing w:line="240" w:lineRule="auto"/>
        <w:ind w:firstLine="709"/>
        <w:rPr>
          <w:lang w:val="uk-UA"/>
        </w:rPr>
      </w:pPr>
      <w:proofErr w:type="gramStart"/>
      <w:r>
        <w:t>Отже, кожний з учасників свопу здійснює запозичення на тому ринку, де виграш з погляду порівняльних витрат максимальний, і потім відбувається обмін процентними платежами за отриманими кожним позичками.</w:t>
      </w:r>
      <w:proofErr w:type="gramEnd"/>
      <w:r>
        <w:t xml:space="preserve"> У результаті витрати запозичення </w:t>
      </w:r>
      <w:proofErr w:type="gramStart"/>
      <w:r>
        <w:t>п</w:t>
      </w:r>
      <w:proofErr w:type="gramEnd"/>
      <w:r>
        <w:t>ісля укладення своп-угоди знижуються для обох учасників, навіть тоді, коли позичальник з вищим рейтингом має змогу залучати кошти як на до</w:t>
      </w:r>
      <w:r w:rsidR="00B47481">
        <w:t>вгостроковому, так і на коротко</w:t>
      </w:r>
      <w:r>
        <w:t>строковому ринку дешевше, ніж позичальник з нижч</w:t>
      </w:r>
      <w:r w:rsidR="00B47481">
        <w:t>им кредитним рейтингом. При цьо</w:t>
      </w:r>
      <w:r>
        <w:t>му кожен із учасникі</w:t>
      </w:r>
      <w:proofErr w:type="gramStart"/>
      <w:r>
        <w:t>в</w:t>
      </w:r>
      <w:proofErr w:type="gramEnd"/>
      <w:r>
        <w:t xml:space="preserve"> </w:t>
      </w:r>
      <w:proofErr w:type="gramStart"/>
      <w:r>
        <w:t>свопу</w:t>
      </w:r>
      <w:proofErr w:type="gramEnd"/>
      <w:r>
        <w:t xml:space="preserve"> має сам сплачувати свої борги та відповідати за них. </w:t>
      </w:r>
    </w:p>
    <w:p w:rsidR="00877E95" w:rsidRDefault="00877E95" w:rsidP="00F1092F">
      <w:pPr>
        <w:tabs>
          <w:tab w:val="left" w:pos="709"/>
        </w:tabs>
        <w:spacing w:line="240" w:lineRule="auto"/>
        <w:ind w:firstLine="709"/>
        <w:rPr>
          <w:lang w:val="uk-UA"/>
        </w:rPr>
      </w:pPr>
      <w:r>
        <w:t xml:space="preserve">Оскільки здебільшого обмін номінальними сумами не </w:t>
      </w:r>
      <w:r w:rsidR="00B47481">
        <w:t>відбу</w:t>
      </w:r>
      <w:r>
        <w:t>вається, тому сам своп-контракт</w:t>
      </w:r>
      <w:r w:rsidR="00B47481">
        <w:t xml:space="preserve"> не позначається на балансі уча</w:t>
      </w:r>
      <w:r>
        <w:t xml:space="preserve">сників, хоча може зменшити відсотковий ризик, пов’язаний з балансовими позиціями. Фактично учасники свопу обмінюються лише </w:t>
      </w:r>
      <w:proofErr w:type="gramStart"/>
      <w:r>
        <w:t>р</w:t>
      </w:r>
      <w:proofErr w:type="gramEnd"/>
      <w:r>
        <w:t>ізницею між фіксованим</w:t>
      </w:r>
      <w:r w:rsidR="00B47481">
        <w:t>и та плаваючими ставками на кож</w:t>
      </w:r>
      <w:r>
        <w:t>ний момент виплати процентів.</w:t>
      </w:r>
    </w:p>
    <w:p w:rsidR="00B47481" w:rsidRDefault="005B068C" w:rsidP="00F1092F">
      <w:pPr>
        <w:tabs>
          <w:tab w:val="left" w:pos="709"/>
        </w:tabs>
        <w:spacing w:line="240" w:lineRule="auto"/>
        <w:ind w:firstLine="709"/>
        <w:rPr>
          <w:lang w:val="uk-UA"/>
        </w:rPr>
      </w:pPr>
      <w:r>
        <w:t>Свопи також використовуються для подолання д</w:t>
      </w:r>
      <w:r>
        <w:t>исбалансів між строками погашен</w:t>
      </w:r>
      <w:r>
        <w:t>ня активі</w:t>
      </w:r>
      <w:proofErr w:type="gramStart"/>
      <w:r>
        <w:t>в</w:t>
      </w:r>
      <w:proofErr w:type="gramEnd"/>
      <w:r>
        <w:t xml:space="preserve"> і </w:t>
      </w:r>
      <w:proofErr w:type="gramStart"/>
      <w:r>
        <w:t>зобов</w:t>
      </w:r>
      <w:proofErr w:type="gramEnd"/>
      <w:r>
        <w:t xml:space="preserve">’язань, що найбільш характерно для діяльності банківських установ. Банк може мати короткострокові активи, видані </w:t>
      </w:r>
      <w:proofErr w:type="gramStart"/>
      <w:r>
        <w:t>п</w:t>
      </w:r>
      <w:proofErr w:type="gramEnd"/>
      <w:r>
        <w:t xml:space="preserve">ід плаваючу ставку, які фінансуються за рахунок довгострокових зобов’язань, залучених під фіксовану ставку. </w:t>
      </w:r>
      <w:proofErr w:type="gramStart"/>
      <w:r>
        <w:t>У</w:t>
      </w:r>
      <w:proofErr w:type="gramEnd"/>
      <w:r>
        <w:t xml:space="preserve"> </w:t>
      </w:r>
      <w:proofErr w:type="gramStart"/>
      <w:r>
        <w:t>такому</w:t>
      </w:r>
      <w:proofErr w:type="gramEnd"/>
      <w:r>
        <w:t xml:space="preserve"> разі банк остерігається зниження ринкових ставок, адже це призведе до зменшення доходів. Інший учасник (банк або компанія), якому належать довгострокові активи з фіксованою ставкою доходу та зобов’язання коротших строків дії, о</w:t>
      </w:r>
      <w:r>
        <w:t>стерігається зростання відсотко</w:t>
      </w:r>
      <w:r>
        <w:t>вих ставок. Такі учасники ринку є кандидатами на укл</w:t>
      </w:r>
      <w:r>
        <w:t>адення угоди своп про обмін від</w:t>
      </w:r>
      <w:r>
        <w:t>сотковими ставками.</w:t>
      </w:r>
    </w:p>
    <w:p w:rsidR="00311B6E" w:rsidRDefault="00311B6E" w:rsidP="00F1092F">
      <w:pPr>
        <w:tabs>
          <w:tab w:val="left" w:pos="709"/>
        </w:tabs>
        <w:spacing w:line="240" w:lineRule="auto"/>
        <w:ind w:firstLine="709"/>
        <w:rPr>
          <w:lang w:val="uk-UA"/>
        </w:rPr>
      </w:pPr>
    </w:p>
    <w:p w:rsidR="00311B6E" w:rsidRPr="00311B6E" w:rsidRDefault="00311B6E" w:rsidP="00311B6E">
      <w:pPr>
        <w:pStyle w:val="a3"/>
        <w:numPr>
          <w:ilvl w:val="0"/>
          <w:numId w:val="8"/>
        </w:numPr>
        <w:tabs>
          <w:tab w:val="left" w:pos="993"/>
        </w:tabs>
        <w:spacing w:line="240" w:lineRule="auto"/>
        <w:rPr>
          <w:b/>
          <w:lang w:val="uk-UA"/>
        </w:rPr>
      </w:pPr>
      <w:r w:rsidRPr="00311B6E">
        <w:rPr>
          <w:b/>
        </w:rPr>
        <w:lastRenderedPageBreak/>
        <w:t xml:space="preserve">Хеджування </w:t>
      </w:r>
      <w:proofErr w:type="gramStart"/>
      <w:r w:rsidRPr="00311B6E">
        <w:rPr>
          <w:b/>
        </w:rPr>
        <w:t>валютного</w:t>
      </w:r>
      <w:proofErr w:type="gramEnd"/>
      <w:r w:rsidRPr="00311B6E">
        <w:rPr>
          <w:b/>
        </w:rPr>
        <w:t xml:space="preserve"> ризику банку</w:t>
      </w:r>
      <w:r w:rsidRPr="00311B6E">
        <w:rPr>
          <w:b/>
          <w:lang w:val="uk-UA"/>
        </w:rPr>
        <w:t>.</w:t>
      </w:r>
    </w:p>
    <w:p w:rsidR="00311B6E" w:rsidRDefault="00311B6E" w:rsidP="00F1092F">
      <w:pPr>
        <w:tabs>
          <w:tab w:val="left" w:pos="709"/>
        </w:tabs>
        <w:spacing w:line="240" w:lineRule="auto"/>
        <w:ind w:firstLine="709"/>
        <w:rPr>
          <w:lang w:val="uk-UA"/>
        </w:rPr>
      </w:pPr>
      <w:r>
        <w:rPr>
          <w:b/>
          <w:lang w:val="uk-UA"/>
        </w:rPr>
        <w:t>1.</w:t>
      </w:r>
      <w:r w:rsidRPr="00311B6E">
        <w:rPr>
          <w:b/>
          <w:lang w:val="uk-UA"/>
        </w:rPr>
        <w:t>Форвардний валютний контракт</w:t>
      </w:r>
      <w:r w:rsidRPr="00311B6E">
        <w:rPr>
          <w:lang w:val="uk-UA"/>
        </w:rPr>
        <w:t xml:space="preserve"> (</w:t>
      </w:r>
      <w:r>
        <w:t>FXA</w:t>
      </w:r>
      <w:r w:rsidRPr="00311B6E">
        <w:rPr>
          <w:lang w:val="uk-UA"/>
        </w:rPr>
        <w:t xml:space="preserve"> — </w:t>
      </w:r>
      <w:r>
        <w:t>foreign</w:t>
      </w:r>
      <w:r w:rsidRPr="00311B6E">
        <w:rPr>
          <w:lang w:val="uk-UA"/>
        </w:rPr>
        <w:t xml:space="preserve"> </w:t>
      </w:r>
      <w:r>
        <w:t>exchange</w:t>
      </w:r>
      <w:r w:rsidRPr="00311B6E">
        <w:rPr>
          <w:lang w:val="uk-UA"/>
        </w:rPr>
        <w:t xml:space="preserve"> </w:t>
      </w:r>
      <w:r>
        <w:t>agreement</w:t>
      </w:r>
      <w:r w:rsidRPr="00311B6E">
        <w:rPr>
          <w:lang w:val="uk-UA"/>
        </w:rPr>
        <w:t>) — це угода між двома контрагентами про фіксацію валютного курсу за операцією купівлі-продажу обумовленої суми валютних коштів на визначену дату в майбутньому.</w:t>
      </w:r>
    </w:p>
    <w:p w:rsidR="00311B6E" w:rsidRDefault="00311B6E" w:rsidP="00F1092F">
      <w:pPr>
        <w:tabs>
          <w:tab w:val="left" w:pos="709"/>
        </w:tabs>
        <w:spacing w:line="240" w:lineRule="auto"/>
        <w:ind w:firstLine="709"/>
        <w:rPr>
          <w:lang w:val="uk-UA"/>
        </w:rPr>
      </w:pPr>
      <w:r>
        <w:t>Згідно з форвардним валютним контрактом одна сторона бере на себе зобов’язання здійснити поставку визначеної кількості валютних коштів за узгодженим у контракті курсом на вказану дату, а інша сторона бере зобов’язання прийняти цю поставку і виплатити відповідну суму кошті</w:t>
      </w:r>
      <w:proofErr w:type="gramStart"/>
      <w:r>
        <w:t>в</w:t>
      </w:r>
      <w:proofErr w:type="gramEnd"/>
      <w:r>
        <w:t xml:space="preserve"> у іншій валюті</w:t>
      </w:r>
      <w:r>
        <w:rPr>
          <w:lang w:val="uk-UA"/>
        </w:rPr>
        <w:t>.</w:t>
      </w:r>
    </w:p>
    <w:p w:rsidR="00311B6E" w:rsidRDefault="00311B6E" w:rsidP="00F1092F">
      <w:pPr>
        <w:tabs>
          <w:tab w:val="left" w:pos="709"/>
        </w:tabs>
        <w:spacing w:line="240" w:lineRule="auto"/>
        <w:ind w:firstLine="709"/>
        <w:rPr>
          <w:lang w:val="uk-UA"/>
        </w:rPr>
      </w:pPr>
      <w:r>
        <w:t>Основним питанням за укла</w:t>
      </w:r>
      <w:r>
        <w:t>дання форвардного валютного кон</w:t>
      </w:r>
      <w:r>
        <w:t xml:space="preserve">тракту є </w:t>
      </w:r>
      <w:proofErr w:type="gramStart"/>
      <w:r>
        <w:t>р</w:t>
      </w:r>
      <w:proofErr w:type="gramEnd"/>
      <w:r>
        <w:t>івень обмінного курсу, який визначається на дату угоди і за яким операція купівлі-продажу валюти буде здійснена на дату валютування. Щоб не втратити значних коштів на форварді, учасникам бажано мати прогноз зміни валютних курсів і враховувати вплив відповідних чинників на процес формування форвардних курсі</w:t>
      </w:r>
      <w:proofErr w:type="gramStart"/>
      <w:r>
        <w:t>в</w:t>
      </w:r>
      <w:proofErr w:type="gramEnd"/>
      <w:r>
        <w:t xml:space="preserve"> за валютами.</w:t>
      </w:r>
    </w:p>
    <w:p w:rsidR="00311B6E" w:rsidRDefault="00311B6E" w:rsidP="00F1092F">
      <w:pPr>
        <w:tabs>
          <w:tab w:val="left" w:pos="709"/>
        </w:tabs>
        <w:spacing w:line="240" w:lineRule="auto"/>
        <w:ind w:firstLine="709"/>
        <w:rPr>
          <w:lang w:val="uk-UA"/>
        </w:rPr>
      </w:pPr>
      <w:r>
        <w:t>Для європейських умов, коли котирування показує кількість валюти за один долар США, короткостроковий (</w:t>
      </w:r>
      <w:proofErr w:type="gramStart"/>
      <w:r>
        <w:t>до</w:t>
      </w:r>
      <w:proofErr w:type="gramEnd"/>
      <w:r>
        <w:t xml:space="preserve"> року) форвард</w:t>
      </w:r>
      <w:r>
        <w:rPr>
          <w:lang w:val="uk-UA"/>
        </w:rPr>
        <w:t>ний курс валюти розраховується за формулою:</w:t>
      </w:r>
    </w:p>
    <w:p w:rsidR="00311B6E" w:rsidRPr="00311B6E" w:rsidRDefault="00311B6E" w:rsidP="00F1092F">
      <w:pPr>
        <w:tabs>
          <w:tab w:val="left" w:pos="709"/>
        </w:tabs>
        <w:spacing w:line="240" w:lineRule="auto"/>
        <w:ind w:firstLine="709"/>
        <w:rPr>
          <w:rFonts w:eastAsiaTheme="minorEastAsia"/>
          <w:lang w:val="uk-UA"/>
        </w:rPr>
      </w:pPr>
      <m:oMathPara>
        <m:oMathParaPr>
          <m:jc m:val="right"/>
        </m:oMathParaPr>
        <m:oMath>
          <m:r>
            <w:rPr>
              <w:rFonts w:ascii="Cambria Math" w:hAnsi="Cambria Math"/>
              <w:lang w:val="uk-UA"/>
            </w:rPr>
            <m:t>F</m:t>
          </m:r>
          <m:d>
            <m:dPr>
              <m:ctrlPr>
                <w:rPr>
                  <w:rFonts w:ascii="Cambria Math" w:hAnsi="Cambria Math"/>
                  <w:i/>
                  <w:lang w:val="uk-UA"/>
                </w:rPr>
              </m:ctrlPr>
            </m:dPr>
            <m:e>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1</m:t>
                      </m:r>
                    </m:sub>
                  </m:sSub>
                </m:num>
                <m:den>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2</m:t>
                      </m:r>
                    </m:sub>
                  </m:sSub>
                </m:den>
              </m:f>
            </m:e>
          </m:d>
          <m:r>
            <w:rPr>
              <w:rFonts w:ascii="Cambria Math" w:hAnsi="Cambria Math"/>
              <w:lang w:val="uk-UA"/>
            </w:rPr>
            <m:t>=S</m:t>
          </m:r>
          <m:d>
            <m:dPr>
              <m:ctrlPr>
                <w:rPr>
                  <w:rFonts w:ascii="Cambria Math" w:hAnsi="Cambria Math"/>
                  <w:i/>
                  <w:lang w:val="uk-UA"/>
                </w:rPr>
              </m:ctrlPr>
            </m:dPr>
            <m:e>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1</m:t>
                      </m:r>
                    </m:sub>
                  </m:sSub>
                </m:num>
                <m:den>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2</m:t>
                      </m:r>
                    </m:sub>
                  </m:sSub>
                </m:den>
              </m:f>
            </m:e>
          </m:d>
          <m:r>
            <w:rPr>
              <w:rFonts w:ascii="Cambria Math" w:hAnsi="Cambria Math"/>
              <w:lang w:val="uk-UA"/>
            </w:rPr>
            <m:t>×</m:t>
          </m:r>
          <m:d>
            <m:dPr>
              <m:ctrlPr>
                <w:rPr>
                  <w:rFonts w:ascii="Cambria Math" w:hAnsi="Cambria Math"/>
                  <w:i/>
                  <w:lang w:val="uk-UA"/>
                </w:rPr>
              </m:ctrlPr>
            </m:dPr>
            <m:e>
              <m:f>
                <m:fPr>
                  <m:ctrlPr>
                    <w:rPr>
                      <w:rFonts w:ascii="Cambria Math" w:hAnsi="Cambria Math"/>
                      <w:i/>
                      <w:lang w:val="uk-UA"/>
                    </w:rPr>
                  </m:ctrlPr>
                </m:fPr>
                <m:num>
                  <m:r>
                    <w:rPr>
                      <w:rFonts w:ascii="Cambria Math" w:hAnsi="Cambria Math"/>
                      <w:lang w:val="uk-UA"/>
                    </w:rPr>
                    <m:t>1+</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C1</m:t>
                      </m:r>
                    </m:sub>
                  </m:sSub>
                  <m:r>
                    <w:rPr>
                      <w:rFonts w:ascii="Cambria Math" w:hAnsi="Cambria Math"/>
                      <w:lang w:val="uk-UA"/>
                    </w:rPr>
                    <m:t>×</m:t>
                  </m:r>
                  <m:f>
                    <m:fPr>
                      <m:ctrlPr>
                        <w:rPr>
                          <w:rFonts w:ascii="Cambria Math" w:hAnsi="Cambria Math"/>
                          <w:i/>
                          <w:lang w:val="uk-UA"/>
                        </w:rPr>
                      </m:ctrlPr>
                    </m:fPr>
                    <m:num>
                      <m:r>
                        <w:rPr>
                          <w:rFonts w:ascii="Cambria Math" w:hAnsi="Cambria Math"/>
                          <w:lang w:val="uk-UA"/>
                        </w:rPr>
                        <m:t>t</m:t>
                      </m:r>
                    </m:num>
                    <m:den>
                      <m:r>
                        <w:rPr>
                          <w:rFonts w:ascii="Cambria Math" w:hAnsi="Cambria Math"/>
                          <w:lang w:val="uk-UA"/>
                        </w:rPr>
                        <m:t>BS</m:t>
                      </m:r>
                    </m:den>
                  </m:f>
                </m:num>
                <m:den>
                  <m:r>
                    <w:rPr>
                      <w:rFonts w:ascii="Cambria Math" w:hAnsi="Cambria Math"/>
                      <w:lang w:val="uk-UA"/>
                    </w:rPr>
                    <m:t>1+</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C2</m:t>
                      </m:r>
                    </m:sub>
                  </m:sSub>
                  <m:r>
                    <w:rPr>
                      <w:rFonts w:ascii="Cambria Math" w:hAnsi="Cambria Math"/>
                      <w:lang w:val="uk-UA"/>
                    </w:rPr>
                    <m:t>×</m:t>
                  </m:r>
                  <m:f>
                    <m:fPr>
                      <m:ctrlPr>
                        <w:rPr>
                          <w:rFonts w:ascii="Cambria Math" w:hAnsi="Cambria Math"/>
                          <w:i/>
                          <w:lang w:val="uk-UA"/>
                        </w:rPr>
                      </m:ctrlPr>
                    </m:fPr>
                    <m:num>
                      <m:r>
                        <w:rPr>
                          <w:rFonts w:ascii="Cambria Math" w:hAnsi="Cambria Math"/>
                          <w:lang w:val="uk-UA"/>
                        </w:rPr>
                        <m:t>t</m:t>
                      </m:r>
                    </m:num>
                    <m:den>
                      <m:r>
                        <w:rPr>
                          <w:rFonts w:ascii="Cambria Math" w:hAnsi="Cambria Math"/>
                          <w:lang w:val="uk-UA"/>
                        </w:rPr>
                        <m:t>BS</m:t>
                      </m:r>
                    </m:den>
                  </m:f>
                </m:den>
              </m:f>
            </m:e>
          </m:d>
          <m:r>
            <w:rPr>
              <w:rFonts w:ascii="Cambria Math" w:hAnsi="Cambria Math"/>
              <w:lang w:val="uk-UA"/>
            </w:rPr>
            <m:t>,                                       (8.9</m:t>
          </m:r>
          <m:r>
            <w:rPr>
              <w:rFonts w:ascii="Cambria Math" w:hAnsi="Cambria Math"/>
              <w:lang w:val="uk-UA"/>
            </w:rPr>
            <m:t>)</m:t>
          </m:r>
        </m:oMath>
      </m:oMathPara>
    </w:p>
    <w:p w:rsidR="00311B6E" w:rsidRDefault="00311B6E" w:rsidP="00F1092F">
      <w:pPr>
        <w:tabs>
          <w:tab w:val="left" w:pos="709"/>
        </w:tabs>
        <w:spacing w:line="240" w:lineRule="auto"/>
        <w:ind w:firstLine="709"/>
        <w:rPr>
          <w:lang w:val="uk-UA"/>
        </w:rPr>
      </w:pPr>
      <w:r w:rsidRPr="00311B6E">
        <w:rPr>
          <w:lang w:val="uk-UA"/>
        </w:rPr>
        <w:t xml:space="preserve">де </w:t>
      </w:r>
      <w:r>
        <w:t>F</w:t>
      </w:r>
      <w:r w:rsidRPr="00311B6E">
        <w:rPr>
          <w:lang w:val="uk-UA"/>
        </w:rPr>
        <w:t>(</w:t>
      </w:r>
      <w:r>
        <w:t>C</w:t>
      </w:r>
      <w:r w:rsidRPr="00311B6E">
        <w:rPr>
          <w:vertAlign w:val="subscript"/>
          <w:lang w:val="uk-UA"/>
        </w:rPr>
        <w:t>1</w:t>
      </w:r>
      <w:r w:rsidRPr="00311B6E">
        <w:rPr>
          <w:lang w:val="uk-UA"/>
        </w:rPr>
        <w:t xml:space="preserve"> / </w:t>
      </w:r>
      <w:r>
        <w:t>C</w:t>
      </w:r>
      <w:r w:rsidRPr="00311B6E">
        <w:rPr>
          <w:vertAlign w:val="subscript"/>
          <w:lang w:val="uk-UA"/>
        </w:rPr>
        <w:t>2</w:t>
      </w:r>
      <w:r w:rsidRPr="00311B6E">
        <w:rPr>
          <w:lang w:val="uk-UA"/>
        </w:rPr>
        <w:t>) — форвардний валютний курс однієї валюти (</w:t>
      </w:r>
      <w:r>
        <w:t>C</w:t>
      </w:r>
      <w:r w:rsidRPr="00311B6E">
        <w:rPr>
          <w:vertAlign w:val="subscript"/>
          <w:lang w:val="uk-UA"/>
        </w:rPr>
        <w:t>1</w:t>
      </w:r>
      <w:r w:rsidRPr="00311B6E">
        <w:rPr>
          <w:lang w:val="uk-UA"/>
        </w:rPr>
        <w:t>) щодо іншої (</w:t>
      </w:r>
      <w:r>
        <w:t>C</w:t>
      </w:r>
      <w:r w:rsidRPr="00311B6E">
        <w:rPr>
          <w:vertAlign w:val="subscript"/>
          <w:lang w:val="uk-UA"/>
        </w:rPr>
        <w:t>2</w:t>
      </w:r>
      <w:r w:rsidRPr="00311B6E">
        <w:rPr>
          <w:lang w:val="uk-UA"/>
        </w:rPr>
        <w:t xml:space="preserve">); </w:t>
      </w:r>
      <w:r>
        <w:t>S</w:t>
      </w:r>
      <w:r w:rsidRPr="00311B6E">
        <w:rPr>
          <w:lang w:val="uk-UA"/>
        </w:rPr>
        <w:t>(</w:t>
      </w:r>
      <w:r>
        <w:t>C</w:t>
      </w:r>
      <w:r w:rsidRPr="00311B6E">
        <w:rPr>
          <w:vertAlign w:val="subscript"/>
          <w:lang w:val="uk-UA"/>
        </w:rPr>
        <w:t>1</w:t>
      </w:r>
      <w:r w:rsidRPr="00311B6E">
        <w:rPr>
          <w:lang w:val="uk-UA"/>
        </w:rPr>
        <w:t xml:space="preserve"> / </w:t>
      </w:r>
      <w:r>
        <w:t>C</w:t>
      </w:r>
      <w:r w:rsidRPr="00311B6E">
        <w:rPr>
          <w:vertAlign w:val="subscript"/>
          <w:lang w:val="uk-UA"/>
        </w:rPr>
        <w:t>2</w:t>
      </w:r>
      <w:r w:rsidRPr="00311B6E">
        <w:rPr>
          <w:lang w:val="uk-UA"/>
        </w:rPr>
        <w:t xml:space="preserve">) — спотовий валютний курс; </w:t>
      </w:r>
      <w:r>
        <w:t>r</w:t>
      </w:r>
      <w:r w:rsidRPr="00311B6E">
        <w:rPr>
          <w:vertAlign w:val="subscript"/>
        </w:rPr>
        <w:t>C</w:t>
      </w:r>
      <w:r w:rsidRPr="00311B6E">
        <w:rPr>
          <w:vertAlign w:val="subscript"/>
          <w:lang w:val="uk-UA"/>
        </w:rPr>
        <w:t>1</w:t>
      </w:r>
      <w:r w:rsidRPr="00311B6E">
        <w:rPr>
          <w:lang w:val="uk-UA"/>
        </w:rPr>
        <w:t xml:space="preserve">, </w:t>
      </w:r>
      <w:r>
        <w:t>r</w:t>
      </w:r>
      <w:r w:rsidRPr="00311B6E">
        <w:rPr>
          <w:vertAlign w:val="subscript"/>
        </w:rPr>
        <w:t>C</w:t>
      </w:r>
      <w:r w:rsidRPr="00311B6E">
        <w:rPr>
          <w:vertAlign w:val="subscript"/>
          <w:lang w:val="uk-UA"/>
        </w:rPr>
        <w:t>2</w:t>
      </w:r>
      <w:r w:rsidRPr="00311B6E">
        <w:rPr>
          <w:lang w:val="uk-UA"/>
        </w:rPr>
        <w:t xml:space="preserve"> — відсоткові ставки за відповідними валютами; </w:t>
      </w:r>
      <w:r>
        <w:t>t</w:t>
      </w:r>
      <w:r w:rsidRPr="00311B6E">
        <w:rPr>
          <w:lang w:val="uk-UA"/>
        </w:rPr>
        <w:t xml:space="preserve"> — тривалість форвардного періоду (у днях); </w:t>
      </w:r>
      <w:r>
        <w:t>BS</w:t>
      </w:r>
      <w:r w:rsidRPr="00311B6E">
        <w:rPr>
          <w:lang w:val="uk-UA"/>
        </w:rPr>
        <w:t xml:space="preserve"> — база розрахунку (в днях). </w:t>
      </w:r>
    </w:p>
    <w:p w:rsidR="00311B6E" w:rsidRDefault="00311B6E" w:rsidP="00F1092F">
      <w:pPr>
        <w:tabs>
          <w:tab w:val="left" w:pos="709"/>
        </w:tabs>
        <w:spacing w:line="240" w:lineRule="auto"/>
        <w:ind w:firstLine="709"/>
        <w:rPr>
          <w:lang w:val="en-US"/>
        </w:rPr>
      </w:pPr>
      <w:r>
        <w:t>Для розрахунку довгостр</w:t>
      </w:r>
      <w:r>
        <w:t>окових форвардних курсів викори</w:t>
      </w:r>
      <w:r>
        <w:t>стовується формула:</w:t>
      </w:r>
    </w:p>
    <w:p w:rsidR="00311B6E" w:rsidRPr="00311B6E" w:rsidRDefault="00311B6E" w:rsidP="00F1092F">
      <w:pPr>
        <w:tabs>
          <w:tab w:val="left" w:pos="709"/>
        </w:tabs>
        <w:spacing w:line="240" w:lineRule="auto"/>
        <w:ind w:firstLine="709"/>
        <w:rPr>
          <w:rFonts w:eastAsiaTheme="minorEastAsia"/>
          <w:lang w:val="en-US"/>
        </w:rPr>
      </w:pPr>
      <m:oMathPara>
        <m:oMathParaPr>
          <m:jc m:val="right"/>
        </m:oMathParaPr>
        <m:oMath>
          <m:r>
            <w:rPr>
              <w:rFonts w:ascii="Cambria Math" w:hAnsi="Cambria Math"/>
              <w:lang w:val="uk-UA"/>
            </w:rPr>
            <m:t>F</m:t>
          </m:r>
          <m:d>
            <m:dPr>
              <m:ctrlPr>
                <w:rPr>
                  <w:rFonts w:ascii="Cambria Math" w:hAnsi="Cambria Math"/>
                  <w:i/>
                  <w:lang w:val="uk-UA"/>
                </w:rPr>
              </m:ctrlPr>
            </m:dPr>
            <m:e>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1</m:t>
                      </m:r>
                    </m:sub>
                  </m:sSub>
                </m:num>
                <m:den>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2</m:t>
                      </m:r>
                    </m:sub>
                  </m:sSub>
                </m:den>
              </m:f>
            </m:e>
          </m:d>
          <m:r>
            <w:rPr>
              <w:rFonts w:ascii="Cambria Math" w:hAnsi="Cambria Math"/>
              <w:lang w:val="uk-UA"/>
            </w:rPr>
            <m:t>=S</m:t>
          </m:r>
          <m:d>
            <m:dPr>
              <m:ctrlPr>
                <w:rPr>
                  <w:rFonts w:ascii="Cambria Math" w:hAnsi="Cambria Math"/>
                  <w:i/>
                  <w:lang w:val="uk-UA"/>
                </w:rPr>
              </m:ctrlPr>
            </m:dPr>
            <m:e>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1</m:t>
                      </m:r>
                    </m:sub>
                  </m:sSub>
                </m:num>
                <m:den>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2</m:t>
                      </m:r>
                    </m:sub>
                  </m:sSub>
                </m:den>
              </m:f>
            </m:e>
          </m:d>
          <m:r>
            <w:rPr>
              <w:rFonts w:ascii="Cambria Math" w:hAnsi="Cambria Math"/>
              <w:lang w:val="uk-UA"/>
            </w:rPr>
            <m:t>×</m:t>
          </m:r>
          <m:f>
            <m:fPr>
              <m:ctrlPr>
                <w:rPr>
                  <w:rFonts w:ascii="Cambria Math" w:hAnsi="Cambria Math"/>
                  <w:i/>
                  <w:lang w:val="uk-UA"/>
                </w:rPr>
              </m:ctrlPr>
            </m:fPr>
            <m:num>
              <m:sSup>
                <m:sSupPr>
                  <m:ctrlPr>
                    <w:rPr>
                      <w:rFonts w:ascii="Cambria Math" w:hAnsi="Cambria Math"/>
                      <w:i/>
                      <w:lang w:val="uk-UA"/>
                    </w:rPr>
                  </m:ctrlPr>
                </m:sSupPr>
                <m:e>
                  <m:d>
                    <m:dPr>
                      <m:ctrlPr>
                        <w:rPr>
                          <w:rFonts w:ascii="Cambria Math" w:hAnsi="Cambria Math"/>
                          <w:i/>
                          <w:lang w:val="uk-UA"/>
                        </w:rPr>
                      </m:ctrlPr>
                    </m:dPr>
                    <m:e>
                      <m:r>
                        <w:rPr>
                          <w:rFonts w:ascii="Cambria Math" w:hAnsi="Cambria Math"/>
                          <w:lang w:val="uk-UA"/>
                        </w:rPr>
                        <m:t>1+</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C1</m:t>
                          </m:r>
                        </m:sub>
                      </m:sSub>
                    </m:e>
                  </m:d>
                </m:e>
                <m:sup>
                  <m:r>
                    <w:rPr>
                      <w:rFonts w:ascii="Cambria Math" w:hAnsi="Cambria Math"/>
                      <w:lang w:val="uk-UA"/>
                    </w:rPr>
                    <m:t>n</m:t>
                  </m:r>
                </m:sup>
              </m:sSup>
            </m:num>
            <m:den>
              <m:sSup>
                <m:sSupPr>
                  <m:ctrlPr>
                    <w:rPr>
                      <w:rFonts w:ascii="Cambria Math" w:hAnsi="Cambria Math"/>
                      <w:i/>
                      <w:lang w:val="uk-UA"/>
                    </w:rPr>
                  </m:ctrlPr>
                </m:sSupPr>
                <m:e>
                  <m:d>
                    <m:dPr>
                      <m:ctrlPr>
                        <w:rPr>
                          <w:rFonts w:ascii="Cambria Math" w:hAnsi="Cambria Math"/>
                          <w:i/>
                          <w:lang w:val="uk-UA"/>
                        </w:rPr>
                      </m:ctrlPr>
                    </m:dPr>
                    <m:e>
                      <m:r>
                        <w:rPr>
                          <w:rFonts w:ascii="Cambria Math" w:hAnsi="Cambria Math"/>
                          <w:lang w:val="uk-UA"/>
                        </w:rPr>
                        <m:t>1+</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C2</m:t>
                          </m:r>
                        </m:sub>
                      </m:sSub>
                    </m:e>
                  </m:d>
                </m:e>
                <m:sup>
                  <m:r>
                    <w:rPr>
                      <w:rFonts w:ascii="Cambria Math" w:hAnsi="Cambria Math"/>
                      <w:lang w:val="uk-UA"/>
                    </w:rPr>
                    <m:t>n</m:t>
                  </m:r>
                </m:sup>
              </m:sSup>
            </m:den>
          </m:f>
          <m:r>
            <w:rPr>
              <w:rFonts w:ascii="Cambria Math" w:hAnsi="Cambria Math"/>
              <w:lang w:val="uk-UA"/>
            </w:rPr>
            <m:t>,                                       (8.</m:t>
          </m:r>
          <m:r>
            <w:rPr>
              <w:rFonts w:ascii="Cambria Math" w:hAnsi="Cambria Math"/>
              <w:lang w:val="uk-UA"/>
            </w:rPr>
            <m:t>10</m:t>
          </m:r>
          <m:r>
            <w:rPr>
              <w:rFonts w:ascii="Cambria Math" w:hAnsi="Cambria Math"/>
              <w:lang w:val="uk-UA"/>
            </w:rPr>
            <m:t>)</m:t>
          </m:r>
        </m:oMath>
      </m:oMathPara>
    </w:p>
    <w:p w:rsidR="00311B6E" w:rsidRDefault="00311B6E" w:rsidP="00F1092F">
      <w:pPr>
        <w:tabs>
          <w:tab w:val="left" w:pos="709"/>
        </w:tabs>
        <w:spacing w:line="240" w:lineRule="auto"/>
        <w:ind w:firstLine="709"/>
        <w:rPr>
          <w:lang w:val="en-US"/>
        </w:rPr>
      </w:pPr>
      <w:r>
        <w:t xml:space="preserve">де n — тривалість </w:t>
      </w:r>
      <w:proofErr w:type="gramStart"/>
      <w:r>
        <w:t>форвардного</w:t>
      </w:r>
      <w:proofErr w:type="gramEnd"/>
      <w:r>
        <w:t xml:space="preserve"> періоду у роках.</w:t>
      </w:r>
    </w:p>
    <w:p w:rsidR="00311B6E" w:rsidRDefault="00311B6E" w:rsidP="00F1092F">
      <w:pPr>
        <w:tabs>
          <w:tab w:val="left" w:pos="709"/>
        </w:tabs>
        <w:spacing w:line="240" w:lineRule="auto"/>
        <w:ind w:firstLine="709"/>
        <w:rPr>
          <w:lang w:val="en-US"/>
        </w:rPr>
      </w:pPr>
      <w:r>
        <w:t>Валютна операція, яку пок</w:t>
      </w:r>
      <w:r>
        <w:t xml:space="preserve">ладено в основу </w:t>
      </w:r>
      <w:proofErr w:type="gramStart"/>
      <w:r>
        <w:t>форвардного</w:t>
      </w:r>
      <w:proofErr w:type="gramEnd"/>
      <w:r>
        <w:t xml:space="preserve"> кон</w:t>
      </w:r>
      <w:r>
        <w:t xml:space="preserve">тракту, може бути реальною, якщо сторони на дату розрахунків справді обмінюють одну суму валюти на іншу, або мати умовний характер. В останньому випадку за взаємною домовленістю сторін реальна поставка суми валютних коштів, зафіксована в контракті, не відбувається, а лише виплачується курсова </w:t>
      </w:r>
      <w:proofErr w:type="gramStart"/>
      <w:r>
        <w:t>р</w:t>
      </w:r>
      <w:proofErr w:type="gramEnd"/>
      <w:r>
        <w:t>ізниця в розрахунку на умовну суму контракту.</w:t>
      </w:r>
    </w:p>
    <w:p w:rsidR="004250E5" w:rsidRDefault="004250E5" w:rsidP="00F1092F">
      <w:pPr>
        <w:tabs>
          <w:tab w:val="left" w:pos="709"/>
        </w:tabs>
        <w:spacing w:line="240" w:lineRule="auto"/>
        <w:ind w:firstLine="709"/>
        <w:rPr>
          <w:lang w:val="uk-UA"/>
        </w:rPr>
      </w:pPr>
      <w:proofErr w:type="gramStart"/>
      <w:r w:rsidRPr="004250E5">
        <w:rPr>
          <w:b/>
          <w:lang w:val="en-US"/>
        </w:rPr>
        <w:t>2</w:t>
      </w:r>
      <w:r w:rsidRPr="004250E5">
        <w:rPr>
          <w:b/>
          <w:lang w:val="uk-UA"/>
        </w:rPr>
        <w:t>.</w:t>
      </w:r>
      <w:r w:rsidRPr="004250E5">
        <w:rPr>
          <w:b/>
        </w:rPr>
        <w:t>Ф</w:t>
      </w:r>
      <w:r w:rsidRPr="004250E5">
        <w:rPr>
          <w:b/>
          <w:lang w:val="en-US"/>
        </w:rPr>
        <w:t>’</w:t>
      </w:r>
      <w:r w:rsidRPr="004250E5">
        <w:rPr>
          <w:b/>
        </w:rPr>
        <w:t>ючерсні</w:t>
      </w:r>
      <w:r w:rsidRPr="004250E5">
        <w:rPr>
          <w:b/>
          <w:lang w:val="en-US"/>
        </w:rPr>
        <w:t xml:space="preserve"> </w:t>
      </w:r>
      <w:r w:rsidRPr="004250E5">
        <w:rPr>
          <w:b/>
        </w:rPr>
        <w:t>контракти</w:t>
      </w:r>
      <w:r w:rsidRPr="004250E5">
        <w:rPr>
          <w:b/>
          <w:lang w:val="en-US"/>
        </w:rPr>
        <w:t xml:space="preserve"> </w:t>
      </w:r>
      <w:r w:rsidRPr="004250E5">
        <w:rPr>
          <w:b/>
        </w:rPr>
        <w:t>за</w:t>
      </w:r>
      <w:r w:rsidRPr="004250E5">
        <w:rPr>
          <w:b/>
          <w:lang w:val="en-US"/>
        </w:rPr>
        <w:t xml:space="preserve"> </w:t>
      </w:r>
      <w:r w:rsidRPr="004250E5">
        <w:rPr>
          <w:b/>
        </w:rPr>
        <w:t>іноземною</w:t>
      </w:r>
      <w:r w:rsidRPr="004250E5">
        <w:rPr>
          <w:b/>
          <w:lang w:val="en-US"/>
        </w:rPr>
        <w:t xml:space="preserve"> </w:t>
      </w:r>
      <w:r w:rsidRPr="004250E5">
        <w:rPr>
          <w:b/>
        </w:rPr>
        <w:t>валютою</w:t>
      </w:r>
      <w:r w:rsidRPr="004250E5">
        <w:rPr>
          <w:lang w:val="en-US"/>
        </w:rPr>
        <w:t xml:space="preserve"> — </w:t>
      </w:r>
      <w:r>
        <w:t>це</w:t>
      </w:r>
      <w:r w:rsidRPr="004250E5">
        <w:rPr>
          <w:lang w:val="en-US"/>
        </w:rPr>
        <w:t xml:space="preserve"> </w:t>
      </w:r>
      <w:r>
        <w:t>угода</w:t>
      </w:r>
      <w:r w:rsidRPr="004250E5">
        <w:rPr>
          <w:lang w:val="en-US"/>
        </w:rPr>
        <w:t xml:space="preserve"> </w:t>
      </w:r>
      <w:r>
        <w:t>між</w:t>
      </w:r>
      <w:r w:rsidRPr="004250E5">
        <w:rPr>
          <w:lang w:val="en-US"/>
        </w:rPr>
        <w:t xml:space="preserve"> </w:t>
      </w:r>
      <w:r>
        <w:t>продавцем</w:t>
      </w:r>
      <w:r w:rsidRPr="004250E5">
        <w:rPr>
          <w:lang w:val="en-US"/>
        </w:rPr>
        <w:t xml:space="preserve"> (</w:t>
      </w:r>
      <w:r>
        <w:t>покупцем</w:t>
      </w:r>
      <w:r w:rsidRPr="004250E5">
        <w:rPr>
          <w:lang w:val="en-US"/>
        </w:rPr>
        <w:t xml:space="preserve">) </w:t>
      </w:r>
      <w:r>
        <w:t>та</w:t>
      </w:r>
      <w:r w:rsidRPr="004250E5">
        <w:rPr>
          <w:lang w:val="en-US"/>
        </w:rPr>
        <w:t xml:space="preserve"> </w:t>
      </w:r>
      <w:r>
        <w:t>кліринговою</w:t>
      </w:r>
      <w:r w:rsidRPr="004250E5">
        <w:rPr>
          <w:lang w:val="en-US"/>
        </w:rPr>
        <w:t xml:space="preserve"> </w:t>
      </w:r>
      <w:r>
        <w:t>палатою</w:t>
      </w:r>
      <w:r w:rsidRPr="004250E5">
        <w:rPr>
          <w:lang w:val="en-US"/>
        </w:rPr>
        <w:t xml:space="preserve"> </w:t>
      </w:r>
      <w:r>
        <w:t>ф</w:t>
      </w:r>
      <w:r w:rsidRPr="004250E5">
        <w:rPr>
          <w:lang w:val="en-US"/>
        </w:rPr>
        <w:t>’</w:t>
      </w:r>
      <w:r>
        <w:t>ючерсної</w:t>
      </w:r>
      <w:r w:rsidRPr="004250E5">
        <w:rPr>
          <w:lang w:val="en-US"/>
        </w:rPr>
        <w:t xml:space="preserve"> </w:t>
      </w:r>
      <w:r>
        <w:t>біржі</w:t>
      </w:r>
      <w:r w:rsidRPr="004250E5">
        <w:rPr>
          <w:lang w:val="en-US"/>
        </w:rPr>
        <w:t xml:space="preserve"> </w:t>
      </w:r>
      <w:r>
        <w:t>про</w:t>
      </w:r>
      <w:r w:rsidRPr="004250E5">
        <w:rPr>
          <w:lang w:val="en-US"/>
        </w:rPr>
        <w:t xml:space="preserve"> </w:t>
      </w:r>
      <w:r>
        <w:t>продаж</w:t>
      </w:r>
      <w:r w:rsidRPr="004250E5">
        <w:rPr>
          <w:lang w:val="en-US"/>
        </w:rPr>
        <w:t xml:space="preserve"> (</w:t>
      </w:r>
      <w:r>
        <w:t>купівлю</w:t>
      </w:r>
      <w:r w:rsidRPr="004250E5">
        <w:rPr>
          <w:lang w:val="en-US"/>
        </w:rPr>
        <w:t xml:space="preserve">) </w:t>
      </w:r>
      <w:r>
        <w:t>стандартної</w:t>
      </w:r>
      <w:r w:rsidRPr="004250E5">
        <w:rPr>
          <w:lang w:val="en-US"/>
        </w:rPr>
        <w:t xml:space="preserve"> </w:t>
      </w:r>
      <w:r>
        <w:t>суми</w:t>
      </w:r>
      <w:r w:rsidRPr="004250E5">
        <w:rPr>
          <w:lang w:val="en-US"/>
        </w:rPr>
        <w:t xml:space="preserve"> </w:t>
      </w:r>
      <w:r>
        <w:t>однієї</w:t>
      </w:r>
      <w:r w:rsidRPr="004250E5">
        <w:rPr>
          <w:lang w:val="en-US"/>
        </w:rPr>
        <w:t xml:space="preserve"> </w:t>
      </w:r>
      <w:r>
        <w:t>валюти</w:t>
      </w:r>
      <w:r w:rsidRPr="004250E5">
        <w:rPr>
          <w:lang w:val="en-US"/>
        </w:rPr>
        <w:t xml:space="preserve"> </w:t>
      </w:r>
      <w:r>
        <w:t>за</w:t>
      </w:r>
      <w:r w:rsidRPr="004250E5">
        <w:rPr>
          <w:lang w:val="en-US"/>
        </w:rPr>
        <w:t xml:space="preserve"> </w:t>
      </w:r>
      <w:r>
        <w:t>іншу</w:t>
      </w:r>
      <w:r w:rsidRPr="004250E5">
        <w:rPr>
          <w:lang w:val="en-US"/>
        </w:rPr>
        <w:t xml:space="preserve"> </w:t>
      </w:r>
      <w:r>
        <w:t>за</w:t>
      </w:r>
      <w:r w:rsidRPr="004250E5">
        <w:rPr>
          <w:lang w:val="en-US"/>
        </w:rPr>
        <w:t xml:space="preserve"> </w:t>
      </w:r>
      <w:r>
        <w:t>узгодженим</w:t>
      </w:r>
      <w:r w:rsidRPr="004250E5">
        <w:rPr>
          <w:lang w:val="en-US"/>
        </w:rPr>
        <w:t xml:space="preserve"> </w:t>
      </w:r>
      <w:r>
        <w:t>валютним</w:t>
      </w:r>
      <w:r w:rsidRPr="004250E5">
        <w:rPr>
          <w:lang w:val="en-US"/>
        </w:rPr>
        <w:t xml:space="preserve"> </w:t>
      </w:r>
      <w:r>
        <w:t>курсом</w:t>
      </w:r>
      <w:r w:rsidRPr="004250E5">
        <w:rPr>
          <w:lang w:val="en-US"/>
        </w:rPr>
        <w:t xml:space="preserve"> </w:t>
      </w:r>
      <w:r>
        <w:t>на</w:t>
      </w:r>
      <w:r w:rsidRPr="004250E5">
        <w:rPr>
          <w:lang w:val="en-US"/>
        </w:rPr>
        <w:t xml:space="preserve"> </w:t>
      </w:r>
      <w:r>
        <w:t>конкретну</w:t>
      </w:r>
      <w:r w:rsidRPr="004250E5">
        <w:rPr>
          <w:lang w:val="en-US"/>
        </w:rPr>
        <w:t xml:space="preserve"> </w:t>
      </w:r>
      <w:r>
        <w:t>дату</w:t>
      </w:r>
      <w:r w:rsidRPr="004250E5">
        <w:rPr>
          <w:lang w:val="en-US"/>
        </w:rPr>
        <w:t xml:space="preserve"> </w:t>
      </w:r>
      <w:r>
        <w:t>в</w:t>
      </w:r>
      <w:r w:rsidRPr="004250E5">
        <w:rPr>
          <w:lang w:val="en-US"/>
        </w:rPr>
        <w:t xml:space="preserve"> </w:t>
      </w:r>
      <w:r>
        <w:t>майбутньому</w:t>
      </w:r>
      <w:r w:rsidRPr="004250E5">
        <w:rPr>
          <w:lang w:val="en-US"/>
        </w:rPr>
        <w:t>.</w:t>
      </w:r>
      <w:proofErr w:type="gramEnd"/>
    </w:p>
    <w:p w:rsidR="004250E5" w:rsidRDefault="004250E5" w:rsidP="00F1092F">
      <w:pPr>
        <w:tabs>
          <w:tab w:val="left" w:pos="709"/>
        </w:tabs>
        <w:spacing w:line="240" w:lineRule="auto"/>
        <w:ind w:firstLine="709"/>
        <w:rPr>
          <w:lang w:val="uk-UA"/>
        </w:rPr>
      </w:pPr>
      <w:r w:rsidRPr="004250E5">
        <w:t xml:space="preserve"> </w:t>
      </w:r>
      <w:r>
        <w:t>Сутність ф’юче</w:t>
      </w:r>
      <w:r>
        <w:t>рсного валютного контракту поля</w:t>
      </w:r>
      <w:r>
        <w:t>гає в тому, щоб зафіксувати в момент укладення угоди валютний курс, за яким відбудеться операція купівл</w:t>
      </w:r>
      <w:proofErr w:type="gramStart"/>
      <w:r>
        <w:t>і-</w:t>
      </w:r>
      <w:proofErr w:type="gramEnd"/>
      <w:r>
        <w:t>продажу валюти в майбутньому</w:t>
      </w:r>
      <w:r>
        <w:rPr>
          <w:lang w:val="uk-UA"/>
        </w:rPr>
        <w:t>.</w:t>
      </w:r>
    </w:p>
    <w:p w:rsidR="004250E5" w:rsidRDefault="004250E5" w:rsidP="00F1092F">
      <w:pPr>
        <w:tabs>
          <w:tab w:val="left" w:pos="709"/>
        </w:tabs>
        <w:spacing w:line="240" w:lineRule="auto"/>
        <w:ind w:firstLine="709"/>
        <w:rPr>
          <w:lang w:val="uk-UA"/>
        </w:rPr>
      </w:pPr>
      <w:r w:rsidRPr="004250E5">
        <w:rPr>
          <w:lang w:val="uk-UA"/>
        </w:rPr>
        <w:lastRenderedPageBreak/>
        <w:t>Типи ф’ючерсних контракт</w:t>
      </w:r>
      <w:r>
        <w:rPr>
          <w:lang w:val="uk-UA"/>
        </w:rPr>
        <w:t>ів на іноземну валюту досить рі</w:t>
      </w:r>
      <w:r w:rsidRPr="004250E5">
        <w:rPr>
          <w:lang w:val="uk-UA"/>
        </w:rPr>
        <w:t>зноманітні і змінюються від біржі до біржі за номінальною варті</w:t>
      </w:r>
      <w:r w:rsidRPr="004250E5">
        <w:rPr>
          <w:lang w:val="uk-UA"/>
        </w:rPr>
        <w:t>стю та видами валют, що обмінюються. Предметом найактивні</w:t>
      </w:r>
      <w:r w:rsidRPr="004250E5">
        <w:rPr>
          <w:lang w:val="uk-UA"/>
        </w:rPr>
        <w:t xml:space="preserve">шої торгівлі є ф’ючерси на долари США, євро, канадські долари, фунти стерлінгів, єни, австралійські долари. </w:t>
      </w:r>
    </w:p>
    <w:p w:rsidR="004250E5" w:rsidRDefault="004250E5" w:rsidP="00F1092F">
      <w:pPr>
        <w:tabs>
          <w:tab w:val="left" w:pos="709"/>
        </w:tabs>
        <w:spacing w:line="240" w:lineRule="auto"/>
        <w:ind w:firstLine="709"/>
        <w:rPr>
          <w:lang w:val="uk-UA"/>
        </w:rPr>
      </w:pPr>
      <w:r>
        <w:t>Для ф’ючерсів на іноземну валюту система ціноутворення паралельна звичайному форвардному ринку іноземної валюти з урахуванням того, що контракти оцінюються з огляду на основний валютний курс у американських котируваннях.</w:t>
      </w:r>
    </w:p>
    <w:p w:rsidR="004250E5" w:rsidRDefault="004250E5" w:rsidP="00F1092F">
      <w:pPr>
        <w:tabs>
          <w:tab w:val="left" w:pos="709"/>
        </w:tabs>
        <w:spacing w:line="240" w:lineRule="auto"/>
        <w:ind w:firstLine="709"/>
        <w:rPr>
          <w:lang w:val="uk-UA"/>
        </w:rPr>
      </w:pPr>
      <w:r>
        <w:t xml:space="preserve"> Особливість валютних ф’ючерсів полягає в котируваннях за американською системою. Мінімальним кроком ціни валютного ф’ючерсу, як і в загальному випадку, є тік. Але величина та вартість тіків для </w:t>
      </w:r>
      <w:proofErr w:type="gramStart"/>
      <w:r>
        <w:t>р</w:t>
      </w:r>
      <w:proofErr w:type="gramEnd"/>
      <w:r>
        <w:t>ізних ф’ючерсних контрактів на валюту не однакові, оскільки різні валюти ма</w:t>
      </w:r>
      <w:r>
        <w:t xml:space="preserve">ють різну вартість у доларовому вираженні. </w:t>
      </w:r>
    </w:p>
    <w:p w:rsidR="004250E5" w:rsidRDefault="004250E5" w:rsidP="00F1092F">
      <w:pPr>
        <w:tabs>
          <w:tab w:val="left" w:pos="709"/>
        </w:tabs>
        <w:spacing w:line="240" w:lineRule="auto"/>
        <w:ind w:firstLine="709"/>
        <w:rPr>
          <w:lang w:val="uk-UA"/>
        </w:rPr>
      </w:pPr>
      <w:r>
        <w:rPr>
          <w:b/>
          <w:lang w:val="uk-UA"/>
        </w:rPr>
        <w:t>3.</w:t>
      </w:r>
      <w:r w:rsidRPr="004250E5">
        <w:rPr>
          <w:b/>
        </w:rPr>
        <w:t>Валютний опціон</w:t>
      </w:r>
      <w:r>
        <w:t xml:space="preserve"> — це контракт, який надає покупцеві право (але не зобов’язання) купівлі або продажу обумовленої суми валютних коштів за фіксованим курсом на визначену дату або протягом певного періоду в майбутньому в обмін на опціон</w:t>
      </w:r>
      <w:r>
        <w:t xml:space="preserve">ну премію, виплачену продавцеві опціону. </w:t>
      </w:r>
    </w:p>
    <w:p w:rsidR="004250E5" w:rsidRDefault="004250E5" w:rsidP="00F1092F">
      <w:pPr>
        <w:tabs>
          <w:tab w:val="left" w:pos="709"/>
        </w:tabs>
        <w:spacing w:line="240" w:lineRule="auto"/>
        <w:ind w:firstLine="709"/>
        <w:rPr>
          <w:lang w:val="uk-UA"/>
        </w:rPr>
      </w:pPr>
      <w:r>
        <w:t>Призначення валютних опціонів полягає в захисті власника опціону від несприятливих коливан</w:t>
      </w:r>
      <w:r>
        <w:t>ь валютних курсів. Водночас,</w:t>
      </w:r>
      <w:r>
        <w:rPr>
          <w:lang w:val="uk-UA"/>
        </w:rPr>
        <w:t xml:space="preserve"> </w:t>
      </w:r>
      <w:r>
        <w:t xml:space="preserve">якщо валютний курс змінився у сприятливому </w:t>
      </w:r>
      <w:proofErr w:type="gramStart"/>
      <w:r>
        <w:t>для</w:t>
      </w:r>
      <w:proofErr w:type="gramEnd"/>
      <w:r>
        <w:t xml:space="preserve"> власника напрямі, то опціон дає можливість</w:t>
      </w:r>
      <w:r>
        <w:t xml:space="preserve"> скористатись перевагами. У цьо</w:t>
      </w:r>
      <w:r>
        <w:t>му разі можна обміняти валюту за вигіднішим ринковим курсом, не користуючись опці</w:t>
      </w:r>
      <w:proofErr w:type="gramStart"/>
      <w:r>
        <w:t>оном</w:t>
      </w:r>
      <w:proofErr w:type="gramEnd"/>
      <w:r>
        <w:t xml:space="preserve">. </w:t>
      </w:r>
    </w:p>
    <w:p w:rsidR="004250E5" w:rsidRDefault="004250E5" w:rsidP="00F1092F">
      <w:pPr>
        <w:tabs>
          <w:tab w:val="left" w:pos="709"/>
        </w:tabs>
        <w:spacing w:line="240" w:lineRule="auto"/>
        <w:ind w:firstLine="709"/>
        <w:rPr>
          <w:lang w:val="uk-UA"/>
        </w:rPr>
      </w:pPr>
      <w:r>
        <w:t xml:space="preserve">Валютний опціон обмежує валютний ризик учасника ринку за сумою опціонної </w:t>
      </w:r>
      <w:proofErr w:type="gramStart"/>
      <w:r>
        <w:t>прем</w:t>
      </w:r>
      <w:proofErr w:type="gramEnd"/>
      <w:r>
        <w:t>ії, яка не повертається. Вартість опціону (опціонна</w:t>
      </w:r>
      <w:r>
        <w:t xml:space="preserve"> премія) залежить від спі</w:t>
      </w:r>
      <w:proofErr w:type="gramStart"/>
      <w:r>
        <w:t>вв</w:t>
      </w:r>
      <w:proofErr w:type="gramEnd"/>
      <w:r>
        <w:t>ідно</w:t>
      </w:r>
      <w:r>
        <w:t xml:space="preserve">шення спот-курсу валюти на дату укладення угоди та курсу, зафіксованого в опціонній угоді, а також від тривалості періоду дії опціону. </w:t>
      </w:r>
    </w:p>
    <w:p w:rsidR="004250E5" w:rsidRDefault="004250E5" w:rsidP="00F1092F">
      <w:pPr>
        <w:tabs>
          <w:tab w:val="left" w:pos="709"/>
        </w:tabs>
        <w:spacing w:line="240" w:lineRule="auto"/>
        <w:ind w:firstLine="709"/>
        <w:rPr>
          <w:lang w:val="uk-UA"/>
        </w:rPr>
      </w:pPr>
      <w:r>
        <w:t>Якщо опціон дає право продажу визначеної валюти, то це опціон PUT за даною валютою. У разі надання права купі</w:t>
      </w:r>
      <w:proofErr w:type="gramStart"/>
      <w:r>
        <w:t>вл</w:t>
      </w:r>
      <w:proofErr w:type="gramEnd"/>
      <w:r>
        <w:t xml:space="preserve">і опціон називається CALL за даною валютою. Вказування виду валюти з назвою опціону обов’язкове, оскільки опціон PUT є одночасно опціоном CALL за тією валютою, за яку </w:t>
      </w:r>
      <w:proofErr w:type="gramStart"/>
      <w:r>
        <w:t>продається</w:t>
      </w:r>
      <w:proofErr w:type="gramEnd"/>
      <w:r>
        <w:t xml:space="preserve"> опціонна валюта, і навпаки. Наприклад, опціон PUT за доларами США, який передбачається здійснити за євро, одночасно є опціоном CALL за євро.</w:t>
      </w:r>
    </w:p>
    <w:p w:rsidR="004250E5" w:rsidRDefault="004250E5" w:rsidP="00F1092F">
      <w:pPr>
        <w:tabs>
          <w:tab w:val="left" w:pos="709"/>
        </w:tabs>
        <w:spacing w:line="240" w:lineRule="auto"/>
        <w:ind w:firstLine="709"/>
        <w:rPr>
          <w:lang w:val="uk-UA"/>
        </w:rPr>
      </w:pPr>
      <w:r w:rsidRPr="004250E5">
        <w:rPr>
          <w:lang w:val="uk-UA"/>
        </w:rPr>
        <w:t xml:space="preserve">Для банків основні напрями використання валютних опціонів полягають у страхуванні відкритої валютної позиції та захисті інвестиційного портфеля, деномінованого в іноземній валюті. </w:t>
      </w:r>
    </w:p>
    <w:p w:rsidR="004250E5" w:rsidRDefault="004250E5" w:rsidP="00F1092F">
      <w:pPr>
        <w:tabs>
          <w:tab w:val="left" w:pos="709"/>
        </w:tabs>
        <w:spacing w:line="240" w:lineRule="auto"/>
        <w:ind w:firstLine="709"/>
        <w:rPr>
          <w:lang w:val="uk-UA"/>
        </w:rPr>
      </w:pPr>
      <w:r w:rsidRPr="004250E5">
        <w:rPr>
          <w:lang w:val="uk-UA"/>
        </w:rPr>
        <w:t>Використання валютни</w:t>
      </w:r>
      <w:r>
        <w:rPr>
          <w:lang w:val="uk-UA"/>
        </w:rPr>
        <w:t>х опціонів суб’єктами зовнішньо</w:t>
      </w:r>
      <w:r w:rsidRPr="004250E5">
        <w:rPr>
          <w:lang w:val="uk-UA"/>
        </w:rPr>
        <w:t>економічної діяльності для страхування ризиків доцільне в таких випадках:</w:t>
      </w:r>
    </w:p>
    <w:p w:rsidR="004250E5" w:rsidRDefault="004250E5" w:rsidP="00F1092F">
      <w:pPr>
        <w:tabs>
          <w:tab w:val="left" w:pos="709"/>
        </w:tabs>
        <w:spacing w:line="240" w:lineRule="auto"/>
        <w:ind w:firstLine="709"/>
        <w:rPr>
          <w:lang w:val="uk-UA"/>
        </w:rPr>
      </w:pPr>
      <w:r w:rsidRPr="004250E5">
        <w:rPr>
          <w:lang w:val="uk-UA"/>
        </w:rPr>
        <w:t xml:space="preserve"> </w:t>
      </w:r>
      <w:r>
        <w:sym w:font="Symbol" w:char="F0A8"/>
      </w:r>
      <w:r w:rsidRPr="004250E5">
        <w:rPr>
          <w:lang w:val="uk-UA"/>
        </w:rPr>
        <w:t xml:space="preserve">коли терміни та суми валютних надходжень і платежів точно не визначені, а отже, застосування форвардів та ф’ючерсів неможливе; </w:t>
      </w:r>
    </w:p>
    <w:p w:rsidR="004250E5" w:rsidRDefault="004250E5" w:rsidP="00F1092F">
      <w:pPr>
        <w:tabs>
          <w:tab w:val="left" w:pos="709"/>
        </w:tabs>
        <w:spacing w:line="240" w:lineRule="auto"/>
        <w:ind w:firstLine="709"/>
        <w:rPr>
          <w:lang w:val="uk-UA"/>
        </w:rPr>
      </w:pPr>
      <w:r>
        <w:sym w:font="Symbol" w:char="F0A8"/>
      </w:r>
      <w:r w:rsidRPr="004250E5">
        <w:rPr>
          <w:lang w:val="uk-UA"/>
        </w:rPr>
        <w:t xml:space="preserve">у разі захисту експортних або імпортних товарів, чутливих до зміни цін, виражених у конкретній валюті; </w:t>
      </w:r>
    </w:p>
    <w:p w:rsidR="004250E5" w:rsidRDefault="004250E5" w:rsidP="00F1092F">
      <w:pPr>
        <w:tabs>
          <w:tab w:val="left" w:pos="709"/>
        </w:tabs>
        <w:spacing w:line="240" w:lineRule="auto"/>
        <w:ind w:firstLine="709"/>
        <w:rPr>
          <w:lang w:val="uk-UA"/>
        </w:rPr>
      </w:pPr>
      <w:r>
        <w:sym w:font="Symbol" w:char="F0A8"/>
      </w:r>
      <w:r w:rsidRPr="004250E5">
        <w:rPr>
          <w:lang w:val="uk-UA"/>
        </w:rPr>
        <w:t xml:space="preserve">при публікації прейскурантів на свої товари в іноземній валюті; </w:t>
      </w:r>
    </w:p>
    <w:p w:rsidR="004250E5" w:rsidRDefault="004250E5" w:rsidP="00F1092F">
      <w:pPr>
        <w:tabs>
          <w:tab w:val="left" w:pos="709"/>
        </w:tabs>
        <w:spacing w:line="240" w:lineRule="auto"/>
        <w:ind w:firstLine="709"/>
        <w:rPr>
          <w:lang w:val="uk-UA"/>
        </w:rPr>
      </w:pPr>
      <w:r>
        <w:lastRenderedPageBreak/>
        <w:sym w:font="Symbol" w:char="F0A8"/>
      </w:r>
      <w:r w:rsidRPr="004250E5">
        <w:rPr>
          <w:lang w:val="uk-UA"/>
        </w:rPr>
        <w:t>для підтримання комерційної пропозиції на укладання контрактів в іноземній валюті із зарубіжним партнером.</w:t>
      </w:r>
    </w:p>
    <w:p w:rsidR="004250E5" w:rsidRDefault="004250E5" w:rsidP="00F1092F">
      <w:pPr>
        <w:tabs>
          <w:tab w:val="left" w:pos="709"/>
        </w:tabs>
        <w:spacing w:line="240" w:lineRule="auto"/>
        <w:ind w:firstLine="709"/>
        <w:rPr>
          <w:lang w:val="uk-UA"/>
        </w:rPr>
      </w:pPr>
      <w:r>
        <w:rPr>
          <w:lang w:val="uk-UA"/>
        </w:rPr>
        <w:t xml:space="preserve">4. </w:t>
      </w:r>
      <w:r>
        <w:t xml:space="preserve">Для уникнення валютного ризику банки, компанії та інші учасники ринку вдаються до </w:t>
      </w:r>
      <w:r w:rsidRPr="004250E5">
        <w:rPr>
          <w:b/>
        </w:rPr>
        <w:t>валютного свопу</w:t>
      </w:r>
      <w:r>
        <w:t xml:space="preserve">, який нагадує надання паралельних кредитів у </w:t>
      </w:r>
      <w:proofErr w:type="gramStart"/>
      <w:r>
        <w:t>р</w:t>
      </w:r>
      <w:proofErr w:type="gramEnd"/>
      <w:r>
        <w:t>ізних країнах. При цьо</w:t>
      </w:r>
      <w:r>
        <w:t xml:space="preserve">му дві сторони погоджуються надати </w:t>
      </w:r>
      <w:proofErr w:type="gramStart"/>
      <w:r>
        <w:t>р</w:t>
      </w:r>
      <w:proofErr w:type="gramEnd"/>
      <w:r>
        <w:t>івновеликі п</w:t>
      </w:r>
      <w:r w:rsidR="00175232">
        <w:t>озички з однаковим строком пога</w:t>
      </w:r>
      <w:r>
        <w:t>шення місцевому позичальнику, який вказується ін</w:t>
      </w:r>
      <w:r w:rsidR="00175232">
        <w:t>шою стороною, але в місцевій ва</w:t>
      </w:r>
      <w:r>
        <w:t>люті. Розглянемо приклад міжбанківського валютного своп-контракту.</w:t>
      </w:r>
    </w:p>
    <w:p w:rsidR="00175232" w:rsidRPr="00175232" w:rsidRDefault="00175232" w:rsidP="00F1092F">
      <w:pPr>
        <w:tabs>
          <w:tab w:val="left" w:pos="709"/>
        </w:tabs>
        <w:spacing w:line="240" w:lineRule="auto"/>
        <w:ind w:firstLine="709"/>
        <w:rPr>
          <w:lang w:val="uk-UA"/>
        </w:rPr>
      </w:pPr>
      <w:r w:rsidRPr="00175232">
        <w:rPr>
          <w:lang w:val="uk-UA"/>
        </w:rPr>
        <w:t>Операції з укладання своп-контрактів часто є конфіденційними, і тому клієнти банків можуть не здогадуватися про існування свопу, адже кредитний договір укл</w:t>
      </w:r>
      <w:r>
        <w:rPr>
          <w:lang w:val="uk-UA"/>
        </w:rPr>
        <w:t>адаєть</w:t>
      </w:r>
      <w:r w:rsidRPr="00175232">
        <w:rPr>
          <w:lang w:val="uk-UA"/>
        </w:rPr>
        <w:t xml:space="preserve">ся з банком клієнта, а не з іншою стороною свопу. </w:t>
      </w:r>
      <w:r>
        <w:t>Таким чином, описаний своп</w:t>
      </w:r>
      <w:r>
        <w:rPr>
          <w:lang w:val="uk-UA"/>
        </w:rPr>
        <w:t>-</w:t>
      </w:r>
      <w:bookmarkStart w:id="0" w:name="_GoBack"/>
      <w:bookmarkEnd w:id="0"/>
      <w:r>
        <w:t xml:space="preserve">контракт надав змогу обом банкам прохеджувати </w:t>
      </w:r>
      <w:proofErr w:type="gramStart"/>
      <w:r>
        <w:t>св</w:t>
      </w:r>
      <w:proofErr w:type="gramEnd"/>
      <w:r>
        <w:t>ій валютний ризик</w:t>
      </w:r>
      <w:r>
        <w:rPr>
          <w:lang w:val="uk-UA"/>
        </w:rPr>
        <w:t>.</w:t>
      </w:r>
    </w:p>
    <w:sectPr w:rsidR="00175232" w:rsidRPr="00175232" w:rsidSect="00022501">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51A"/>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84999"/>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910F05"/>
    <w:multiLevelType w:val="hybridMultilevel"/>
    <w:tmpl w:val="262A91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90FAD"/>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193280"/>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AE70BF"/>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E93C7F"/>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7A4108"/>
    <w:multiLevelType w:val="hybridMultilevel"/>
    <w:tmpl w:val="1A02001A"/>
    <w:lvl w:ilvl="0" w:tplc="5BC64DC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365A60"/>
    <w:multiLevelType w:val="hybridMultilevel"/>
    <w:tmpl w:val="9296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E5"/>
    <w:rsid w:val="00002609"/>
    <w:rsid w:val="00022501"/>
    <w:rsid w:val="00057FDA"/>
    <w:rsid w:val="00175232"/>
    <w:rsid w:val="001F4686"/>
    <w:rsid w:val="00311B6E"/>
    <w:rsid w:val="00326305"/>
    <w:rsid w:val="004250E5"/>
    <w:rsid w:val="004355D1"/>
    <w:rsid w:val="00486D03"/>
    <w:rsid w:val="004D5EE7"/>
    <w:rsid w:val="005B068C"/>
    <w:rsid w:val="006349B6"/>
    <w:rsid w:val="00770025"/>
    <w:rsid w:val="007879FA"/>
    <w:rsid w:val="007943C4"/>
    <w:rsid w:val="0086564C"/>
    <w:rsid w:val="00877E95"/>
    <w:rsid w:val="00986D43"/>
    <w:rsid w:val="00AF6332"/>
    <w:rsid w:val="00B47481"/>
    <w:rsid w:val="00B87CE5"/>
    <w:rsid w:val="00CA2C7C"/>
    <w:rsid w:val="00D07E1D"/>
    <w:rsid w:val="00D610C7"/>
    <w:rsid w:val="00E019C0"/>
    <w:rsid w:val="00E46254"/>
    <w:rsid w:val="00ED04D2"/>
    <w:rsid w:val="00F1092F"/>
    <w:rsid w:val="00F96C41"/>
    <w:rsid w:val="00FD28C9"/>
    <w:rsid w:val="00FE3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01"/>
    <w:pPr>
      <w:ind w:left="720"/>
      <w:contextualSpacing/>
    </w:pPr>
  </w:style>
  <w:style w:type="table" w:styleId="a4">
    <w:name w:val="Table Grid"/>
    <w:basedOn w:val="a1"/>
    <w:uiPriority w:val="59"/>
    <w:rsid w:val="000026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326305"/>
    <w:rPr>
      <w:color w:val="808080"/>
    </w:rPr>
  </w:style>
  <w:style w:type="paragraph" w:styleId="a6">
    <w:name w:val="Balloon Text"/>
    <w:basedOn w:val="a"/>
    <w:link w:val="a7"/>
    <w:uiPriority w:val="99"/>
    <w:semiHidden/>
    <w:unhideWhenUsed/>
    <w:rsid w:val="0032630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6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01"/>
    <w:pPr>
      <w:ind w:left="720"/>
      <w:contextualSpacing/>
    </w:pPr>
  </w:style>
  <w:style w:type="table" w:styleId="a4">
    <w:name w:val="Table Grid"/>
    <w:basedOn w:val="a1"/>
    <w:uiPriority w:val="59"/>
    <w:rsid w:val="000026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326305"/>
    <w:rPr>
      <w:color w:val="808080"/>
    </w:rPr>
  </w:style>
  <w:style w:type="paragraph" w:styleId="a6">
    <w:name w:val="Balloon Text"/>
    <w:basedOn w:val="a"/>
    <w:link w:val="a7"/>
    <w:uiPriority w:val="99"/>
    <w:semiHidden/>
    <w:unhideWhenUsed/>
    <w:rsid w:val="0032630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6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8015</Words>
  <Characters>52985</Characters>
  <Application>Microsoft Office Word</Application>
  <DocSecurity>0</DocSecurity>
  <Lines>1059</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17</cp:revision>
  <dcterms:created xsi:type="dcterms:W3CDTF">2022-09-02T07:40:00Z</dcterms:created>
  <dcterms:modified xsi:type="dcterms:W3CDTF">2022-09-04T07:11:00Z</dcterms:modified>
</cp:coreProperties>
</file>