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E6" w:rsidRDefault="00B84ADF" w:rsidP="00B84A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ADF">
        <w:rPr>
          <w:rFonts w:ascii="Times New Roman" w:hAnsi="Times New Roman" w:cs="Times New Roman"/>
          <w:b/>
          <w:sz w:val="28"/>
          <w:szCs w:val="28"/>
        </w:rPr>
        <w:t>ЛЕКЦ</w:t>
      </w:r>
      <w:r w:rsidRPr="00B84ADF">
        <w:rPr>
          <w:rFonts w:ascii="Times New Roman" w:hAnsi="Times New Roman" w:cs="Times New Roman"/>
          <w:b/>
          <w:sz w:val="28"/>
          <w:szCs w:val="28"/>
          <w:lang w:val="uk-UA"/>
        </w:rPr>
        <w:t>ІЯ 7</w:t>
      </w:r>
    </w:p>
    <w:p w:rsidR="00B84ADF" w:rsidRPr="00B84ADF" w:rsidRDefault="00B84ADF" w:rsidP="00B84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D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Режими  ґрунту.</w:t>
      </w:r>
    </w:p>
    <w:p w:rsidR="00B84ADF" w:rsidRPr="00B84ADF" w:rsidRDefault="00B84ADF" w:rsidP="00B84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Основні положення вчення про родючість. </w:t>
      </w:r>
    </w:p>
    <w:p w:rsidR="00B84ADF" w:rsidRDefault="00B84ADF" w:rsidP="00B84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B84ADF" w:rsidRDefault="00335818" w:rsidP="00B84A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ADF">
        <w:rPr>
          <w:rFonts w:ascii="Times New Roman" w:hAnsi="Times New Roman" w:cs="Times New Roman"/>
          <w:sz w:val="28"/>
          <w:szCs w:val="28"/>
        </w:rPr>
        <w:t>Грунти</w:t>
      </w:r>
      <w:proofErr w:type="spellEnd"/>
      <w:r w:rsidRPr="00B84A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4ADF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B8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sz w:val="28"/>
          <w:szCs w:val="28"/>
        </w:rPr>
        <w:t>динамічні</w:t>
      </w:r>
      <w:proofErr w:type="spellEnd"/>
      <w:r w:rsidRPr="00B8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84ADF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ADF" w:rsidRDefault="00335818" w:rsidP="00B84A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sz w:val="28"/>
          <w:szCs w:val="28"/>
          <w:lang w:val="uk-UA"/>
        </w:rPr>
        <w:t>Їх стан і властивості безперервно змінюються в</w:t>
      </w:r>
      <w:r w:rsidRPr="00B84ADF">
        <w:rPr>
          <w:rFonts w:ascii="Times New Roman" w:hAnsi="Times New Roman" w:cs="Times New Roman"/>
          <w:sz w:val="28"/>
          <w:szCs w:val="28"/>
          <w:lang w:val="uk-UA"/>
        </w:rPr>
        <w:t xml:space="preserve"> часі.</w:t>
      </w:r>
    </w:p>
    <w:p w:rsidR="00000000" w:rsidRPr="00B84ADF" w:rsidRDefault="00335818" w:rsidP="00B84A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добових, сезонних або річних змін називається режимом </w:t>
      </w:r>
      <w:proofErr w:type="spellStart"/>
      <w:r w:rsidRPr="00B84ADF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</w:p>
    <w:p w:rsidR="00B84ADF" w:rsidRDefault="00B84ADF" w:rsidP="00B84A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ADF" w:rsidRPr="00B84ADF" w:rsidRDefault="00B84ADF" w:rsidP="00B84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84ADF" w:rsidRDefault="00335818" w:rsidP="00B84A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</w:rPr>
        <w:t xml:space="preserve">Вода — один з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незам</w:t>
      </w: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ін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них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факторів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який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визначає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життєдіяльність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організмів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84ADF" w:rsidRDefault="00B84ADF" w:rsidP="00B84A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Воді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належить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найважливіша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роль </w:t>
      </w:r>
      <w:proofErr w:type="gramStart"/>
      <w:r w:rsidRPr="00B84ADF">
        <w:rPr>
          <w:rFonts w:ascii="Times New Roman" w:hAnsi="Times New Roman" w:cs="Times New Roman"/>
          <w:bCs/>
          <w:sz w:val="28"/>
          <w:szCs w:val="28"/>
        </w:rPr>
        <w:t>в  процессах</w:t>
      </w:r>
      <w:proofErr w:type="gram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вивітрювання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гірських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порід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грунтоутворенні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B84ADF" w:rsidRDefault="00335818" w:rsidP="00B84AD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1 г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сухої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речовини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рослини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витрачають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200 до 1000 г води. </w:t>
      </w:r>
    </w:p>
    <w:p w:rsidR="00B84ADF" w:rsidRPr="00B84ADF" w:rsidRDefault="00B84ADF" w:rsidP="00B84ADF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B84ADF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водні властивості ґрунту</w:t>
      </w:r>
    </w:p>
    <w:p w:rsidR="00000000" w:rsidRPr="00B84ADF" w:rsidRDefault="00335818" w:rsidP="00B84ADF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Водоутримуюча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здатність;</w:t>
      </w:r>
    </w:p>
    <w:p w:rsidR="00000000" w:rsidRPr="00B84ADF" w:rsidRDefault="00335818" w:rsidP="00B84ADF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Водопідіймальна здатність;</w:t>
      </w:r>
    </w:p>
    <w:p w:rsidR="00000000" w:rsidRPr="00B84ADF" w:rsidRDefault="00335818" w:rsidP="00B84ADF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Водопроникність</w:t>
      </w:r>
    </w:p>
    <w:p w:rsidR="00B84ADF" w:rsidRPr="00B84ADF" w:rsidRDefault="00B84ADF" w:rsidP="00B84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B84ADF" w:rsidRDefault="00B84ADF" w:rsidP="00B84ADF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Водоутримуюча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здатність </w:t>
      </w:r>
      <w:r w:rsidR="00335818"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 властивість ґрунту утримувати воду, яка обумовлена дією </w:t>
      </w:r>
      <w:proofErr w:type="spellStart"/>
      <w:r w:rsidR="00335818" w:rsidRPr="00B84ADF">
        <w:rPr>
          <w:rFonts w:ascii="Times New Roman" w:hAnsi="Times New Roman" w:cs="Times New Roman"/>
          <w:bCs/>
          <w:sz w:val="28"/>
          <w:szCs w:val="28"/>
          <w:lang w:val="uk-UA"/>
        </w:rPr>
        <w:t>сорбційних</w:t>
      </w:r>
      <w:proofErr w:type="spellEnd"/>
      <w:r w:rsidR="00335818"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капілярних сил.</w:t>
      </w:r>
    </w:p>
    <w:p w:rsidR="00B84ADF" w:rsidRDefault="00B84ADF" w:rsidP="00B84AD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Водопідіймальна здатність  Це властивість ґрунту піднімати вологу по найменших капілярах, що утворюються між ґрунтовими частинками</w:t>
      </w:r>
    </w:p>
    <w:p w:rsidR="00000000" w:rsidRPr="00B84ADF" w:rsidRDefault="00B84ADF" w:rsidP="00B84ADF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Водопроникність   </w:t>
      </w:r>
      <w:r w:rsidR="00335818"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Здатність ґрунту  </w:t>
      </w:r>
      <w:r w:rsidR="00335818"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пропускати атмосферні води в глибші горизонти </w:t>
      </w:r>
    </w:p>
    <w:p w:rsidR="00B84ADF" w:rsidRPr="00B84ADF" w:rsidRDefault="00B84ADF" w:rsidP="00B84ADF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4A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 С.І. </w:t>
      </w:r>
      <w:proofErr w:type="spellStart"/>
      <w:r w:rsidRPr="00B84AD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Долговим</w:t>
      </w:r>
      <w:proofErr w:type="spellEnd"/>
      <w:r w:rsidRPr="00B84A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вологу в ґрунті поділяють на:</w:t>
      </w:r>
    </w:p>
    <w:p w:rsidR="00000000" w:rsidRPr="00B84ADF" w:rsidRDefault="00335818" w:rsidP="00B84AD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Легкодоступну;</w:t>
      </w:r>
    </w:p>
    <w:p w:rsidR="00000000" w:rsidRPr="00B84ADF" w:rsidRDefault="00335818" w:rsidP="00B84AD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Середньодоступну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000000" w:rsidRPr="00B84ADF" w:rsidRDefault="00335818" w:rsidP="00B84AD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Важкодоступну.</w:t>
      </w:r>
    </w:p>
    <w:p w:rsidR="00B84ADF" w:rsidRDefault="00B84ADF" w:rsidP="00B84ADF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4AD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Водний режим ґрунту</w:t>
      </w:r>
    </w:p>
    <w:p w:rsidR="00000000" w:rsidRPr="00B84ADF" w:rsidRDefault="00335818" w:rsidP="00B84AD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Це сукупність явищ надходження вологи в ґрунт, її переміщення , утримання в ґрунтових горизонтах та її втрати.</w:t>
      </w:r>
    </w:p>
    <w:p w:rsidR="00B84ADF" w:rsidRPr="00B84ADF" w:rsidRDefault="00B84ADF" w:rsidP="00B84AD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Визначається водним балансом</w:t>
      </w:r>
    </w:p>
    <w:p w:rsidR="00B84ADF" w:rsidRDefault="00B84ADF" w:rsidP="00B84AD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4ADF" w:rsidRDefault="00B84ADF" w:rsidP="00B84ADF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4A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Основні складові </w:t>
      </w:r>
      <w:r w:rsidRPr="00B84ADF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водного балансу:</w:t>
      </w:r>
    </w:p>
    <w:p w:rsidR="00000000" w:rsidRPr="00B84ADF" w:rsidRDefault="00335818" w:rsidP="00B84AD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Атмосферні опа</w:t>
      </w: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ди;</w:t>
      </w:r>
    </w:p>
    <w:p w:rsidR="00000000" w:rsidRPr="00B84ADF" w:rsidRDefault="00335818" w:rsidP="00B84AD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Приток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підґрунтових вод</w:t>
      </w:r>
    </w:p>
    <w:p w:rsidR="00000000" w:rsidRPr="00B84ADF" w:rsidRDefault="00335818" w:rsidP="00B84AD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Випаровування;</w:t>
      </w:r>
    </w:p>
    <w:p w:rsidR="00000000" w:rsidRPr="00B84ADF" w:rsidRDefault="00335818" w:rsidP="00B84AD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Поверхновий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стік;</w:t>
      </w:r>
    </w:p>
    <w:p w:rsidR="00000000" w:rsidRPr="00B84ADF" w:rsidRDefault="00335818" w:rsidP="00B84AD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Внутрішньоґрунтовий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боковий стік;</w:t>
      </w:r>
    </w:p>
    <w:p w:rsidR="00000000" w:rsidRPr="00B84ADF" w:rsidRDefault="00335818" w:rsidP="00B84AD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Ґрунтовий стік</w:t>
      </w:r>
    </w:p>
    <w:p w:rsidR="00B84ADF" w:rsidRDefault="00B84ADF" w:rsidP="00B84AD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4ADF" w:rsidRDefault="00B84ADF" w:rsidP="00B84AD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4ADF" w:rsidRDefault="00B84ADF" w:rsidP="00B84ADF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84ADF">
        <w:rPr>
          <w:rFonts w:ascii="Times New Roman" w:hAnsi="Times New Roman" w:cs="Times New Roman"/>
          <w:b/>
          <w:bCs/>
          <w:sz w:val="28"/>
          <w:szCs w:val="28"/>
        </w:rPr>
        <w:t>Ґрунтове</w:t>
      </w:r>
      <w:proofErr w:type="spellEnd"/>
      <w:r w:rsidRPr="00B84A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/>
          <w:bCs/>
          <w:sz w:val="28"/>
          <w:szCs w:val="28"/>
        </w:rPr>
        <w:t>повітря</w:t>
      </w:r>
      <w:proofErr w:type="spellEnd"/>
    </w:p>
    <w:p w:rsidR="00B84ADF" w:rsidRPr="00B84ADF" w:rsidRDefault="00B84ADF" w:rsidP="00B84ADF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B84ADF" w:rsidRDefault="00335818" w:rsidP="00B84AD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суміш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газів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летючих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органічних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сполук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заповнюють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пори </w:t>
      </w: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ґрунту</w:t>
      </w:r>
      <w:r w:rsidRPr="00B84AD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вільні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води. </w:t>
      </w:r>
    </w:p>
    <w:p w:rsidR="00000000" w:rsidRPr="00B84ADF" w:rsidRDefault="00335818" w:rsidP="00B84AD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Процеси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обміну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ґрунт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ового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повітря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атмосферним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наз</w:t>
      </w:r>
      <w:r w:rsidRPr="00B84ADF">
        <w:rPr>
          <w:rFonts w:ascii="Times New Roman" w:hAnsi="Times New Roman" w:cs="Times New Roman"/>
          <w:bCs/>
          <w:sz w:val="28"/>
          <w:szCs w:val="28"/>
        </w:rPr>
        <w:t>ивають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аерацією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газообміном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>.</w:t>
      </w:r>
    </w:p>
    <w:p w:rsidR="00B84ADF" w:rsidRDefault="00B84ADF" w:rsidP="00B84ADF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4ADF" w:rsidRDefault="00B84ADF" w:rsidP="00B84ADF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4AD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Повітряний режим</w:t>
      </w:r>
    </w:p>
    <w:p w:rsidR="00000000" w:rsidRPr="00B84ADF" w:rsidRDefault="00335818" w:rsidP="00B84AD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 сукупність усіх явищ надходження повітря в ґрунт, </w:t>
      </w:r>
    </w:p>
    <w:p w:rsidR="00000000" w:rsidRPr="00B84ADF" w:rsidRDefault="00335818" w:rsidP="00B84AD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переміщення його в профілі, </w:t>
      </w:r>
    </w:p>
    <w:p w:rsidR="00000000" w:rsidRPr="00B84ADF" w:rsidRDefault="00335818" w:rsidP="00B84AD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зміна складу і фізичного стану </w:t>
      </w:r>
    </w:p>
    <w:p w:rsidR="00000000" w:rsidRPr="00B84ADF" w:rsidRDefault="00335818" w:rsidP="00B84AD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газообмін ґрунтового повітря з атмосферним</w:t>
      </w:r>
      <w:r w:rsidRPr="00B84AD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000000" w:rsidRPr="00B84ADF" w:rsidRDefault="00335818" w:rsidP="00B84AD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Грунтове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повітря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знаходиться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грунті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трьох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84ADF">
        <w:rPr>
          <w:rFonts w:ascii="Times New Roman" w:hAnsi="Times New Roman" w:cs="Times New Roman"/>
          <w:bCs/>
          <w:sz w:val="28"/>
          <w:szCs w:val="28"/>
        </w:rPr>
        <w:t>станах :</w:t>
      </w:r>
      <w:proofErr w:type="gramEnd"/>
    </w:p>
    <w:p w:rsidR="00000000" w:rsidRPr="00B84ADF" w:rsidRDefault="00335818" w:rsidP="00B84AD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вільному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B84ADF" w:rsidRDefault="00335818" w:rsidP="00B84AD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адсорбованому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B84ADF" w:rsidRDefault="00335818" w:rsidP="00B84AD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розчиненому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>.</w:t>
      </w:r>
    </w:p>
    <w:p w:rsidR="00B84ADF" w:rsidRPr="00B84ADF" w:rsidRDefault="00B84ADF" w:rsidP="00B84ADF">
      <w:pPr>
        <w:rPr>
          <w:rFonts w:ascii="Times New Roman" w:hAnsi="Times New Roman" w:cs="Times New Roman"/>
          <w:sz w:val="28"/>
          <w:szCs w:val="28"/>
        </w:rPr>
      </w:pPr>
    </w:p>
    <w:p w:rsidR="00000000" w:rsidRPr="00B84ADF" w:rsidRDefault="00335818" w:rsidP="00B84A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Вільне повітря ґрунту</w:t>
      </w: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84AD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розміщується в некапілярних і капілярних порах ґрунту, здатний рухатися в ґрунті і обмінюватися з атмосферним повітр</w:t>
      </w:r>
      <w:r w:rsidRPr="00B84AD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ям. </w:t>
      </w:r>
    </w:p>
    <w:p w:rsidR="00000000" w:rsidRPr="00B84ADF" w:rsidRDefault="00335818" w:rsidP="00B84AD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Адсорбоване ґрунтове повітря</w:t>
      </w: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Pr="00B84AD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гази, </w:t>
      </w:r>
      <w:r w:rsidRPr="00B84AD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сорбовані твердою фазою ґрунту. Адсорбція сильніше проявляється в ґрунтах важкого механічного складу. Гази адсорбуються в такій послідовності</w:t>
      </w:r>
    </w:p>
    <w:p w:rsidR="00B84ADF" w:rsidRPr="00B84ADF" w:rsidRDefault="00B84ADF" w:rsidP="00B84AD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B84ADF">
        <w:rPr>
          <w:rFonts w:ascii="Times New Roman" w:hAnsi="Times New Roman" w:cs="Times New Roman"/>
          <w:bCs/>
          <w:sz w:val="28"/>
          <w:szCs w:val="28"/>
          <w:lang w:val="en-US"/>
        </w:rPr>
        <w:t>N2 ˂ O2 ˂ C02 ˂ NH3</w:t>
      </w:r>
    </w:p>
    <w:p w:rsidR="00000000" w:rsidRPr="00B84ADF" w:rsidRDefault="00335818" w:rsidP="00B84AD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Розчинене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грунтове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повітря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84A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гази, </w:t>
      </w:r>
      <w:proofErr w:type="spellStart"/>
      <w:r w:rsidRPr="00B84ADF">
        <w:rPr>
          <w:rFonts w:ascii="Times New Roman" w:hAnsi="Times New Roman" w:cs="Times New Roman"/>
          <w:bCs/>
          <w:i/>
          <w:iCs/>
          <w:sz w:val="28"/>
          <w:szCs w:val="28"/>
        </w:rPr>
        <w:t>розчинені</w:t>
      </w:r>
      <w:proofErr w:type="spellEnd"/>
      <w:r w:rsidRPr="00B84A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proofErr w:type="spellStart"/>
      <w:r w:rsidRPr="00B84ADF">
        <w:rPr>
          <w:rFonts w:ascii="Times New Roman" w:hAnsi="Times New Roman" w:cs="Times New Roman"/>
          <w:bCs/>
          <w:i/>
          <w:iCs/>
          <w:sz w:val="28"/>
          <w:szCs w:val="28"/>
        </w:rPr>
        <w:t>грунтовій</w:t>
      </w:r>
      <w:proofErr w:type="spellEnd"/>
      <w:r w:rsidRPr="00B84A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вод</w:t>
      </w:r>
      <w:r w:rsidRPr="00B84AD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</w:t>
      </w:r>
      <w:r w:rsidRPr="00B84AD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B84ADF" w:rsidRDefault="00B84ADF" w:rsidP="00B84AD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B84ADF" w:rsidRDefault="00335818" w:rsidP="00B84AD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Сумарна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величина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пористості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мінеральних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грунтах 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варіює</w:t>
      </w:r>
      <w:proofErr w:type="spellEnd"/>
      <w:proofErr w:type="gram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25 до 80%, </w:t>
      </w:r>
    </w:p>
    <w:p w:rsidR="00000000" w:rsidRPr="00B84ADF" w:rsidRDefault="00335818" w:rsidP="00B84AD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</w:rPr>
        <w:t xml:space="preserve">в торфах і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лісових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підстилках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вона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може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перевищувати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90% 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з</w:t>
      </w:r>
      <w:r w:rsidRPr="00B84ADF">
        <w:rPr>
          <w:rFonts w:ascii="Times New Roman" w:hAnsi="Times New Roman" w:cs="Times New Roman"/>
          <w:bCs/>
          <w:sz w:val="28"/>
          <w:szCs w:val="28"/>
        </w:rPr>
        <w:t>агального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об </w:t>
      </w:r>
      <w:r w:rsidRPr="00B84ADF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 w:rsidRPr="00B84ADF">
        <w:rPr>
          <w:rFonts w:ascii="Times New Roman" w:hAnsi="Times New Roman" w:cs="Times New Roman"/>
          <w:bCs/>
          <w:sz w:val="28"/>
          <w:szCs w:val="28"/>
        </w:rPr>
        <w:t>єму</w:t>
      </w:r>
      <w:proofErr w:type="spellEnd"/>
      <w:r w:rsidRPr="00B84ADF">
        <w:rPr>
          <w:rFonts w:ascii="Times New Roman" w:hAnsi="Times New Roman" w:cs="Times New Roman"/>
          <w:bCs/>
          <w:sz w:val="28"/>
          <w:szCs w:val="28"/>
        </w:rPr>
        <w:t xml:space="preserve"> грунту</w:t>
      </w:r>
      <w:r w:rsidRPr="00B84A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84ADF" w:rsidRPr="00B84ADF" w:rsidRDefault="00B84ADF" w:rsidP="00B84ADF">
      <w:pPr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Тепловий режим ґрунту</w:t>
      </w:r>
    </w:p>
    <w:p w:rsidR="00B84ADF" w:rsidRPr="00B84ADF" w:rsidRDefault="00B84ADF" w:rsidP="00B84ADF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це сукупність явищ надходження , переносу, акумуляції та віддачі тепла</w:t>
      </w:r>
    </w:p>
    <w:p w:rsidR="00B84ADF" w:rsidRDefault="00B84ADF" w:rsidP="00B84AD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Pr="00B84ADF" w:rsidRDefault="00335818" w:rsidP="00B84ADF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Режими ґрунту характеризуються швидкою зміною пок</w:t>
      </w: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азників та динамічністю</w:t>
      </w:r>
    </w:p>
    <w:p w:rsidR="00000000" w:rsidRPr="00B84ADF" w:rsidRDefault="00335818" w:rsidP="00B84AD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Родючість ґрунту </w:t>
      </w: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>– це природна властивість, що  характерна для любого ґрунту, це результат</w:t>
      </w:r>
      <w:r w:rsidRPr="00B8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розвитку природного ґрунтоутворення, а також окультурення ґрунту при його сільськогосподарському використанні</w:t>
      </w:r>
      <w:r w:rsidRPr="00B84A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84ADF" w:rsidRDefault="00B84ADF" w:rsidP="00B84AD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84ADF" w:rsidRDefault="00B84ADF" w:rsidP="00B84ADF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4AD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Види родючості:</w:t>
      </w:r>
    </w:p>
    <w:p w:rsidR="00000000" w:rsidRPr="00335818" w:rsidRDefault="00335818" w:rsidP="00335818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>Природна;</w:t>
      </w:r>
    </w:p>
    <w:p w:rsidR="00000000" w:rsidRPr="00335818" w:rsidRDefault="00335818" w:rsidP="00335818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>Штучна;</w:t>
      </w:r>
    </w:p>
    <w:p w:rsidR="00000000" w:rsidRPr="00335818" w:rsidRDefault="00335818" w:rsidP="00335818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>Ефективна аб</w:t>
      </w: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>о (економічна)</w:t>
      </w:r>
    </w:p>
    <w:p w:rsidR="00335818" w:rsidRDefault="00335818" w:rsidP="00B84AD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335818" w:rsidRDefault="00335818" w:rsidP="0033581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Природна родючість</w:t>
      </w: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утворюється взаємодією властивостей і режимів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ґрунтів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обумовлених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розвитком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природнього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ґрунтотворного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процесу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порушеного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людиною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335818" w:rsidRDefault="00335818" w:rsidP="0033581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>Штучна родючість</w:t>
      </w: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якісні і кількісні зміни у властивостях і режимах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ґрунтів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викликані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впливом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людини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335818" w:rsidRDefault="00335818" w:rsidP="0033581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>Ефективна родючість</w:t>
      </w: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реалізується в урожаї сільськогосподарських культур.</w:t>
      </w:r>
    </w:p>
    <w:p w:rsidR="00335818" w:rsidRDefault="00335818" w:rsidP="00B84AD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335818" w:rsidRDefault="00335818" w:rsidP="0033581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Неповне відновлення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ґ</w:t>
      </w:r>
      <w:r w:rsidRPr="00335818">
        <w:rPr>
          <w:rFonts w:ascii="Times New Roman" w:hAnsi="Times New Roman" w:cs="Times New Roman"/>
          <w:bCs/>
          <w:sz w:val="28"/>
          <w:szCs w:val="28"/>
        </w:rPr>
        <w:t>рунтової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родючості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родючості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ґ</w:t>
      </w:r>
      <w:r w:rsidRPr="00335818">
        <w:rPr>
          <w:rFonts w:ascii="Times New Roman" w:hAnsi="Times New Roman" w:cs="Times New Roman"/>
          <w:bCs/>
          <w:sz w:val="28"/>
          <w:szCs w:val="28"/>
        </w:rPr>
        <w:t>рунту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нижче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початкового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рівня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335818" w:rsidRDefault="00335818" w:rsidP="0033581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Просте відновлення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ґ</w:t>
      </w:r>
      <w:r w:rsidRPr="00335818">
        <w:rPr>
          <w:rFonts w:ascii="Times New Roman" w:hAnsi="Times New Roman" w:cs="Times New Roman"/>
          <w:bCs/>
          <w:sz w:val="28"/>
          <w:szCs w:val="28"/>
        </w:rPr>
        <w:t>рунтової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родючості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повернення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родючості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ґ</w:t>
      </w:r>
      <w:r w:rsidRPr="00335818">
        <w:rPr>
          <w:rFonts w:ascii="Times New Roman" w:hAnsi="Times New Roman" w:cs="Times New Roman"/>
          <w:bCs/>
          <w:sz w:val="28"/>
          <w:szCs w:val="28"/>
        </w:rPr>
        <w:t>рунту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до початкового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рівня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335818" w:rsidRDefault="00335818" w:rsidP="0033581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Розширене відновлення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ґ</w:t>
      </w:r>
      <w:r w:rsidRPr="00335818">
        <w:rPr>
          <w:rFonts w:ascii="Times New Roman" w:hAnsi="Times New Roman" w:cs="Times New Roman"/>
          <w:bCs/>
          <w:sz w:val="28"/>
          <w:szCs w:val="28"/>
        </w:rPr>
        <w:t>рунтової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родючості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 -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родючості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ґ</w:t>
      </w:r>
      <w:r w:rsidRPr="00335818">
        <w:rPr>
          <w:rFonts w:ascii="Times New Roman" w:hAnsi="Times New Roman" w:cs="Times New Roman"/>
          <w:bCs/>
          <w:sz w:val="28"/>
          <w:szCs w:val="28"/>
        </w:rPr>
        <w:t>рунту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вище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 xml:space="preserve"> початкового </w:t>
      </w:r>
      <w:proofErr w:type="spellStart"/>
      <w:r w:rsidRPr="00335818">
        <w:rPr>
          <w:rFonts w:ascii="Times New Roman" w:hAnsi="Times New Roman" w:cs="Times New Roman"/>
          <w:bCs/>
          <w:sz w:val="28"/>
          <w:szCs w:val="28"/>
        </w:rPr>
        <w:t>рівня</w:t>
      </w:r>
      <w:proofErr w:type="spellEnd"/>
      <w:r w:rsidRPr="003358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335818" w:rsidRDefault="00335818" w:rsidP="0033581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Окультурення ґрунтів </w:t>
      </w: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>– зміна людино</w:t>
      </w: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>ю природних властивостей ґрунтів з метою створення і постійного підтримання високого рівня їх родючості.</w:t>
      </w:r>
    </w:p>
    <w:p w:rsidR="00000000" w:rsidRPr="00335818" w:rsidRDefault="00335818" w:rsidP="0033581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>Прогнозування рівня родючості можливе лише на основі знання оптимальних параметр</w:t>
      </w: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>ів цієї родючості</w:t>
      </w:r>
    </w:p>
    <w:p w:rsidR="00335818" w:rsidRPr="00335818" w:rsidRDefault="00335818" w:rsidP="00335818">
      <w:pPr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Розрізняють три групи факторів матеріальної основи родючості</w:t>
      </w:r>
    </w:p>
    <w:p w:rsidR="00000000" w:rsidRPr="00335818" w:rsidRDefault="00335818" w:rsidP="0033581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33581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Біологічна</w:t>
      </w: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кількість та якість органічної речовини, ґрунтова біота, бур'яни, хвороби, шкідники.</w:t>
      </w:r>
    </w:p>
    <w:p w:rsidR="00000000" w:rsidRPr="00335818" w:rsidRDefault="00335818" w:rsidP="0033581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33581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Фізична</w:t>
      </w: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гранулометричний склад, структура, будова та</w:t>
      </w: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потужність ґрунтового профілю, водно-повітряний режим.</w:t>
      </w:r>
    </w:p>
    <w:p w:rsidR="00000000" w:rsidRPr="00335818" w:rsidRDefault="00335818" w:rsidP="0033581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Pr="0033581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Агрохімічна</w:t>
      </w: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вміст та режим поживних речовин, реакція середовища, окислювально-відновні умови, вбирна здатність тощо.</w:t>
      </w:r>
    </w:p>
    <w:p w:rsidR="00000000" w:rsidRPr="00335818" w:rsidRDefault="00335818" w:rsidP="0033581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Оптимальна модель родючості </w:t>
      </w: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>ґрунту – це структурно-функціональна система зі встановленими оптимальними характеристиками властивостей та режимів ґрунту.</w:t>
      </w:r>
    </w:p>
    <w:p w:rsidR="00000000" w:rsidRPr="00335818" w:rsidRDefault="00335818" w:rsidP="0033581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Структурну </w:t>
      </w: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частину моделі </w:t>
      </w: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>складають властивості ґрунту</w:t>
      </w:r>
    </w:p>
    <w:p w:rsidR="00000000" w:rsidRPr="00335818" w:rsidRDefault="00335818" w:rsidP="0033581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Функціональну частину моделі  </w:t>
      </w: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>складають показники режимів ґрунту</w:t>
      </w:r>
    </w:p>
    <w:p w:rsidR="00000000" w:rsidRPr="00335818" w:rsidRDefault="00335818" w:rsidP="0033581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>Моделі родючості повинні розроблятися з урахуванням вимог тих чи інших культурних рослин до властивостей ґрунту</w:t>
      </w:r>
      <w:r w:rsidRPr="003358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0000" w:rsidRPr="00335818" w:rsidRDefault="00335818" w:rsidP="0033581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 системі ґрунт-рослина найважливішу роль грає коренева система рослин, яка забезпечує прямий та зворотний зв’язок між ґрунто</w:t>
      </w:r>
      <w:r w:rsidRPr="00335818">
        <w:rPr>
          <w:rFonts w:ascii="Times New Roman" w:hAnsi="Times New Roman" w:cs="Times New Roman"/>
          <w:bCs/>
          <w:sz w:val="28"/>
          <w:szCs w:val="28"/>
          <w:lang w:val="uk-UA"/>
        </w:rPr>
        <w:t>м та рослинами.</w:t>
      </w:r>
    </w:p>
    <w:bookmarkEnd w:id="0"/>
    <w:p w:rsidR="00335818" w:rsidRPr="00335818" w:rsidRDefault="00335818" w:rsidP="003358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5818" w:rsidRPr="0033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4A"/>
    <w:multiLevelType w:val="hybridMultilevel"/>
    <w:tmpl w:val="D0CE0EC0"/>
    <w:lvl w:ilvl="0" w:tplc="56DE0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01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E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906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8E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2B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C6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C2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80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0A6505"/>
    <w:multiLevelType w:val="hybridMultilevel"/>
    <w:tmpl w:val="72ACAF3E"/>
    <w:lvl w:ilvl="0" w:tplc="4E883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46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02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EE1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21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E3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8E7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0A4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CD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520516"/>
    <w:multiLevelType w:val="hybridMultilevel"/>
    <w:tmpl w:val="A218E58E"/>
    <w:lvl w:ilvl="0" w:tplc="FD5A3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AB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27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49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42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09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A2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BE4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84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2C6E12"/>
    <w:multiLevelType w:val="hybridMultilevel"/>
    <w:tmpl w:val="FE8AB568"/>
    <w:lvl w:ilvl="0" w:tplc="CE2E5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C3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80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8C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24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CB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AE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104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29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715D0E"/>
    <w:multiLevelType w:val="hybridMultilevel"/>
    <w:tmpl w:val="34B6B2BE"/>
    <w:lvl w:ilvl="0" w:tplc="A0F68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CE9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E7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80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2E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421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B6F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E0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331CE3"/>
    <w:multiLevelType w:val="hybridMultilevel"/>
    <w:tmpl w:val="DB421DAA"/>
    <w:lvl w:ilvl="0" w:tplc="7BD62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EC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A4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E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D0C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C0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0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ED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62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60467D"/>
    <w:multiLevelType w:val="hybridMultilevel"/>
    <w:tmpl w:val="F06AB76C"/>
    <w:lvl w:ilvl="0" w:tplc="3F16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E4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AE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85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CB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8A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B28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B24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68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8B32BE"/>
    <w:multiLevelType w:val="hybridMultilevel"/>
    <w:tmpl w:val="A35CAB8C"/>
    <w:lvl w:ilvl="0" w:tplc="BFF23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F29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A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C5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EB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03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A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08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0B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C8440A"/>
    <w:multiLevelType w:val="hybridMultilevel"/>
    <w:tmpl w:val="DAA8FD7A"/>
    <w:lvl w:ilvl="0" w:tplc="E0CCB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84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48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8E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AC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68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BE1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EC4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E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27E3B40"/>
    <w:multiLevelType w:val="hybridMultilevel"/>
    <w:tmpl w:val="AEA46F24"/>
    <w:lvl w:ilvl="0" w:tplc="10085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E3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AA7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4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00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C6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1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61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0A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E047AA"/>
    <w:multiLevelType w:val="hybridMultilevel"/>
    <w:tmpl w:val="13005520"/>
    <w:lvl w:ilvl="0" w:tplc="46CE9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66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ED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A4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C5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47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803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6F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27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4896C95"/>
    <w:multiLevelType w:val="hybridMultilevel"/>
    <w:tmpl w:val="C8D087B8"/>
    <w:lvl w:ilvl="0" w:tplc="2FB45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8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0A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E4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26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40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4B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6EC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9A3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3A48E4"/>
    <w:multiLevelType w:val="hybridMultilevel"/>
    <w:tmpl w:val="26CCBDFA"/>
    <w:lvl w:ilvl="0" w:tplc="D520E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5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28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C8A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6E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34D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26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4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A3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8265B3"/>
    <w:multiLevelType w:val="hybridMultilevel"/>
    <w:tmpl w:val="B06EFC00"/>
    <w:lvl w:ilvl="0" w:tplc="31CE3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66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A0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8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07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20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0F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4D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E23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79B27C0"/>
    <w:multiLevelType w:val="hybridMultilevel"/>
    <w:tmpl w:val="5770BB68"/>
    <w:lvl w:ilvl="0" w:tplc="F454B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E2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0D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65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8A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40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2E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DEB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CC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A3E5702"/>
    <w:multiLevelType w:val="hybridMultilevel"/>
    <w:tmpl w:val="66206638"/>
    <w:lvl w:ilvl="0" w:tplc="ECA4F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C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24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06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C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65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80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A3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26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642359"/>
    <w:multiLevelType w:val="hybridMultilevel"/>
    <w:tmpl w:val="7ACEC68E"/>
    <w:lvl w:ilvl="0" w:tplc="C2746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84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2B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02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47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0D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07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BCF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FA7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96E6AE1"/>
    <w:multiLevelType w:val="hybridMultilevel"/>
    <w:tmpl w:val="EBE67D58"/>
    <w:lvl w:ilvl="0" w:tplc="23C22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09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2C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0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A0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E0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EB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46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EC9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AC251E7"/>
    <w:multiLevelType w:val="hybridMultilevel"/>
    <w:tmpl w:val="AD40EC88"/>
    <w:lvl w:ilvl="0" w:tplc="E6225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09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0E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CEE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81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87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8D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E4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46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146CEF"/>
    <w:multiLevelType w:val="hybridMultilevel"/>
    <w:tmpl w:val="AF327C9E"/>
    <w:lvl w:ilvl="0" w:tplc="5D0E7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92B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69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C7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A8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EF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62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0A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5406716"/>
    <w:multiLevelType w:val="hybridMultilevel"/>
    <w:tmpl w:val="EF2AE670"/>
    <w:lvl w:ilvl="0" w:tplc="00C2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48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9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C4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EC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C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0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2D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01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D207D7"/>
    <w:multiLevelType w:val="hybridMultilevel"/>
    <w:tmpl w:val="F3825EEE"/>
    <w:lvl w:ilvl="0" w:tplc="5E9E4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0C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03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20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85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84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D20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BCF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4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F57751D"/>
    <w:multiLevelType w:val="hybridMultilevel"/>
    <w:tmpl w:val="784A4D60"/>
    <w:lvl w:ilvl="0" w:tplc="F25EB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24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85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62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8A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2B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E1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03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0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F6B0522"/>
    <w:multiLevelType w:val="hybridMultilevel"/>
    <w:tmpl w:val="2328041A"/>
    <w:lvl w:ilvl="0" w:tplc="A50AE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C9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0A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C5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4E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A8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C7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21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0B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FC570E2"/>
    <w:multiLevelType w:val="hybridMultilevel"/>
    <w:tmpl w:val="961C59A8"/>
    <w:lvl w:ilvl="0" w:tplc="F9A8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C3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00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8F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0A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21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E8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EE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2"/>
  </w:num>
  <w:num w:numId="5">
    <w:abstractNumId w:val="17"/>
  </w:num>
  <w:num w:numId="6">
    <w:abstractNumId w:val="9"/>
  </w:num>
  <w:num w:numId="7">
    <w:abstractNumId w:val="16"/>
  </w:num>
  <w:num w:numId="8">
    <w:abstractNumId w:val="24"/>
  </w:num>
  <w:num w:numId="9">
    <w:abstractNumId w:val="20"/>
  </w:num>
  <w:num w:numId="10">
    <w:abstractNumId w:val="7"/>
  </w:num>
  <w:num w:numId="11">
    <w:abstractNumId w:val="18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  <w:num w:numId="16">
    <w:abstractNumId w:val="21"/>
  </w:num>
  <w:num w:numId="17">
    <w:abstractNumId w:val="14"/>
  </w:num>
  <w:num w:numId="18">
    <w:abstractNumId w:val="0"/>
  </w:num>
  <w:num w:numId="19">
    <w:abstractNumId w:val="15"/>
  </w:num>
  <w:num w:numId="20">
    <w:abstractNumId w:val="5"/>
  </w:num>
  <w:num w:numId="21">
    <w:abstractNumId w:val="22"/>
  </w:num>
  <w:num w:numId="22">
    <w:abstractNumId w:val="12"/>
  </w:num>
  <w:num w:numId="23">
    <w:abstractNumId w:val="19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8F"/>
    <w:rsid w:val="00304E8F"/>
    <w:rsid w:val="00335818"/>
    <w:rsid w:val="003876E6"/>
    <w:rsid w:val="00B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7313"/>
  <w15:chartTrackingRefBased/>
  <w15:docId w15:val="{3320FBC7-9752-43E2-B5FC-24B01DE2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7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3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9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4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75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9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94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6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63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120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9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23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67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4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2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1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6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00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54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95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64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1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0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36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2</cp:revision>
  <dcterms:created xsi:type="dcterms:W3CDTF">2021-04-12T10:53:00Z</dcterms:created>
  <dcterms:modified xsi:type="dcterms:W3CDTF">2021-04-12T11:07:00Z</dcterms:modified>
</cp:coreProperties>
</file>