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D24" w:rsidRPr="00921E43" w:rsidRDefault="00B74D24" w:rsidP="00B74D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Практична робота </w:t>
      </w:r>
      <w:r w:rsidR="00921E43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</w:p>
    <w:p w:rsidR="00B74D24" w:rsidRDefault="00B74D24" w:rsidP="00B74D2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B74D24" w:rsidRDefault="00B74D24" w:rsidP="00B74D2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74D24">
        <w:rPr>
          <w:rFonts w:ascii="Times New Roman" w:hAnsi="Times New Roman" w:cs="Times New Roman"/>
          <w:b/>
          <w:bCs/>
          <w:i/>
          <w:sz w:val="24"/>
          <w:szCs w:val="24"/>
        </w:rPr>
        <w:t>Вивчення особливостей розміщення постів спостережень за забрудненням атмосферного повітря. Програма та методи спостережень</w:t>
      </w:r>
    </w:p>
    <w:p w:rsidR="00B74D24" w:rsidRDefault="00B74D24" w:rsidP="00B74D2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74D24" w:rsidRDefault="00B74D24" w:rsidP="00B74D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Теоретичні відомості</w:t>
      </w:r>
    </w:p>
    <w:p w:rsidR="00E8118E" w:rsidRPr="00E8118E" w:rsidRDefault="00E8118E" w:rsidP="00E811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118E">
        <w:rPr>
          <w:rFonts w:ascii="Times New Roman" w:hAnsi="Times New Roman" w:cs="Times New Roman"/>
          <w:sz w:val="24"/>
          <w:szCs w:val="24"/>
        </w:rPr>
        <w:t>Існуюча мережа спостережень за забрудненням атмосферного повітря включає стаціонарні, маршрутні і пересувні (підфакельні) пости спостережень. На постах спостережень може здійснюватись відбір проб повітря для аналізу як ручним способом, так і автоматизованим (типу системи АНКОС-АГ).</w:t>
      </w:r>
    </w:p>
    <w:p w:rsidR="00E8118E" w:rsidRPr="00E8118E" w:rsidRDefault="00E8118E" w:rsidP="00E811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118E">
        <w:rPr>
          <w:rFonts w:ascii="Times New Roman" w:hAnsi="Times New Roman" w:cs="Times New Roman"/>
          <w:i/>
          <w:iCs/>
          <w:sz w:val="24"/>
          <w:szCs w:val="24"/>
        </w:rPr>
        <w:t xml:space="preserve">Постом спостереження </w:t>
      </w:r>
      <w:r w:rsidRPr="00E8118E">
        <w:rPr>
          <w:rFonts w:ascii="Times New Roman" w:hAnsi="Times New Roman" w:cs="Times New Roman"/>
          <w:sz w:val="24"/>
          <w:szCs w:val="24"/>
        </w:rPr>
        <w:t>є вибране місце (точка місцевості), на якому розміщують павільйон або автомобіль, обладнаний відповідними приладами.</w:t>
      </w:r>
    </w:p>
    <w:p w:rsidR="00E8118E" w:rsidRPr="00E8118E" w:rsidRDefault="00E8118E" w:rsidP="00E811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118E">
        <w:rPr>
          <w:rFonts w:ascii="Times New Roman" w:hAnsi="Times New Roman" w:cs="Times New Roman"/>
          <w:i/>
          <w:iCs/>
          <w:sz w:val="24"/>
          <w:szCs w:val="24"/>
        </w:rPr>
        <w:t xml:space="preserve">Стаціонарний пост </w:t>
      </w:r>
      <w:r w:rsidRPr="00E8118E">
        <w:rPr>
          <w:rFonts w:ascii="Times New Roman" w:hAnsi="Times New Roman" w:cs="Times New Roman"/>
          <w:sz w:val="24"/>
          <w:szCs w:val="24"/>
        </w:rPr>
        <w:t xml:space="preserve">призначений для забезпечення регулярного відбору проб повітря з метою визначення і реєстрації вмісту ЗР. Серед стаціонарних виділяють </w:t>
      </w:r>
      <w:r w:rsidRPr="00E8118E">
        <w:rPr>
          <w:rFonts w:ascii="Times New Roman" w:hAnsi="Times New Roman" w:cs="Times New Roman"/>
          <w:i/>
          <w:iCs/>
          <w:sz w:val="24"/>
          <w:szCs w:val="24"/>
        </w:rPr>
        <w:t>опорні стаціонарні пости</w:t>
      </w:r>
      <w:r w:rsidRPr="00E8118E">
        <w:rPr>
          <w:rFonts w:ascii="Times New Roman" w:hAnsi="Times New Roman" w:cs="Times New Roman"/>
          <w:sz w:val="24"/>
          <w:szCs w:val="24"/>
        </w:rPr>
        <w:t xml:space="preserve">, які призначені для виявлення довготривалих змін вмісту основних (пил, </w:t>
      </w:r>
      <w:r w:rsidRPr="00E8118E">
        <w:rPr>
          <w:rFonts w:ascii="Times New Roman" w:hAnsi="Times New Roman" w:cs="Times New Roman"/>
          <w:i/>
          <w:iCs/>
          <w:sz w:val="24"/>
          <w:szCs w:val="24"/>
        </w:rPr>
        <w:t xml:space="preserve">СО, </w:t>
      </w:r>
      <w:r w:rsidRPr="00E8118E">
        <w:rPr>
          <w:rFonts w:ascii="Times New Roman" w:hAnsi="Times New Roman" w:cs="Times New Roman"/>
          <w:i/>
          <w:iCs/>
          <w:sz w:val="24"/>
          <w:szCs w:val="24"/>
          <w:lang w:val="en-US"/>
        </w:rPr>
        <w:t>SO</w:t>
      </w:r>
      <w:r w:rsidRPr="00E8118E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2</w:t>
      </w:r>
      <w:r w:rsidRPr="00E8118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E8118E">
        <w:rPr>
          <w:rFonts w:ascii="Times New Roman" w:hAnsi="Times New Roman" w:cs="Times New Roman"/>
          <w:i/>
          <w:iCs/>
          <w:sz w:val="24"/>
          <w:szCs w:val="24"/>
          <w:lang w:val="en-US"/>
        </w:rPr>
        <w:t>NO</w:t>
      </w:r>
      <w:r w:rsidRPr="00E8118E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2</w:t>
      </w:r>
      <w:r w:rsidRPr="00E8118E">
        <w:rPr>
          <w:rFonts w:ascii="Times New Roman" w:hAnsi="Times New Roman" w:cs="Times New Roman"/>
          <w:sz w:val="24"/>
          <w:szCs w:val="24"/>
        </w:rPr>
        <w:t xml:space="preserve">) і найбільш поширених специфічних ЗР. До основних ЗР в Україні відносять також </w:t>
      </w:r>
      <w:r w:rsidRPr="00E8118E">
        <w:rPr>
          <w:rFonts w:ascii="Times New Roman" w:hAnsi="Times New Roman" w:cs="Times New Roman"/>
          <w:i/>
          <w:iCs/>
          <w:sz w:val="24"/>
          <w:szCs w:val="24"/>
        </w:rPr>
        <w:t>формальдегід, бенз(а)пірен та свинець.</w:t>
      </w:r>
    </w:p>
    <w:p w:rsidR="00E8118E" w:rsidRPr="00E8118E" w:rsidRDefault="00E8118E" w:rsidP="00E811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118E">
        <w:rPr>
          <w:rFonts w:ascii="Times New Roman" w:hAnsi="Times New Roman" w:cs="Times New Roman"/>
          <w:i/>
          <w:iCs/>
          <w:sz w:val="24"/>
          <w:szCs w:val="24"/>
        </w:rPr>
        <w:t xml:space="preserve">Маршрутний пост </w:t>
      </w:r>
      <w:r w:rsidRPr="00E8118E">
        <w:rPr>
          <w:rFonts w:ascii="Times New Roman" w:hAnsi="Times New Roman" w:cs="Times New Roman"/>
          <w:sz w:val="24"/>
          <w:szCs w:val="24"/>
        </w:rPr>
        <w:t>призначений для регулярного відбору проб повітря в місцях, де неможливо чи недоцільно встановлювати стаціонарний пост. Такі пости використовують при необхідності більш детально вивчити стан забруднення атмосферного повітря в окремих районах, наприклад, в нових житлових районах. Це також регулярні спостереження, але за допомогою спеціально обладнаних машин, які переміщуються за певним маршрутом (їх продуктивність: біля 5000 проб на рік, 8-10 проб щодня в 4-5 точках). Порядок об'їзду маршрутних постів (заздалегідь вибраних точок на місцевості) повинен бути один і той же, щоб відбір проб в кожній точці визначався одним і тим же часом доби.</w:t>
      </w:r>
    </w:p>
    <w:p w:rsidR="00E8118E" w:rsidRPr="00E8118E" w:rsidRDefault="00E8118E" w:rsidP="00E811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118E">
        <w:rPr>
          <w:rFonts w:ascii="Times New Roman" w:hAnsi="Times New Roman" w:cs="Times New Roman"/>
          <w:i/>
          <w:iCs/>
          <w:sz w:val="24"/>
          <w:szCs w:val="24"/>
        </w:rPr>
        <w:t xml:space="preserve">Пересувний підфакельний пост </w:t>
      </w:r>
      <w:r w:rsidRPr="00E8118E">
        <w:rPr>
          <w:rFonts w:ascii="Times New Roman" w:hAnsi="Times New Roman" w:cs="Times New Roman"/>
          <w:sz w:val="24"/>
          <w:szCs w:val="24"/>
        </w:rPr>
        <w:t>призначений для відбору проб під димовим (газовим) факелом з метою виявлення зони впливу конкретного джерела промислових викидів. Відбір проб здійснюється також за допомогою спеціально обладнаної автомашини. Підфакельні пости – це точки, розташовані на фіксованих відстанях від джерела. Вони переміщуються відповідно до напряму факела джерела викидів, що обстежується.</w:t>
      </w:r>
    </w:p>
    <w:p w:rsidR="00E8118E" w:rsidRPr="00E8118E" w:rsidRDefault="00E8118E" w:rsidP="00E811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118E">
        <w:rPr>
          <w:rFonts w:ascii="Times New Roman" w:hAnsi="Times New Roman" w:cs="Times New Roman"/>
          <w:sz w:val="24"/>
          <w:szCs w:val="24"/>
        </w:rPr>
        <w:t>Репрезентативність спостережень за станом атмосферного повітря в місті залежить від правильності розташування постів на території, що обстежується.</w:t>
      </w:r>
    </w:p>
    <w:p w:rsidR="00E8118E" w:rsidRPr="00E8118E" w:rsidRDefault="00E8118E" w:rsidP="00E811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118E">
        <w:rPr>
          <w:rFonts w:ascii="Times New Roman" w:hAnsi="Times New Roman" w:cs="Times New Roman"/>
          <w:sz w:val="24"/>
          <w:szCs w:val="24"/>
        </w:rPr>
        <w:t xml:space="preserve">При виборі </w:t>
      </w:r>
      <w:r w:rsidRPr="00E8118E">
        <w:rPr>
          <w:rFonts w:ascii="Times New Roman" w:hAnsi="Times New Roman" w:cs="Times New Roman"/>
          <w:i/>
          <w:iCs/>
          <w:sz w:val="24"/>
          <w:szCs w:val="24"/>
        </w:rPr>
        <w:t xml:space="preserve">місця розташування постів </w:t>
      </w:r>
      <w:r w:rsidRPr="00E8118E">
        <w:rPr>
          <w:rFonts w:ascii="Times New Roman" w:hAnsi="Times New Roman" w:cs="Times New Roman"/>
          <w:sz w:val="24"/>
          <w:szCs w:val="24"/>
        </w:rPr>
        <w:t>потрібно встановити, яку інформацію очікують отримати – рівень забруднень атмосферного повітря, характерний для відповідного району міста, чи концентрацію домішок в конкретній точці, що перебуває під впливом викидів окремого промислового підприємства, автомагістралі чи іншого джерела.</w:t>
      </w:r>
    </w:p>
    <w:p w:rsidR="00E8118E" w:rsidRPr="00E8118E" w:rsidRDefault="00E8118E" w:rsidP="00E811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118E">
        <w:rPr>
          <w:rFonts w:ascii="Times New Roman" w:hAnsi="Times New Roman" w:cs="Times New Roman"/>
          <w:i/>
          <w:iCs/>
          <w:sz w:val="24"/>
          <w:szCs w:val="24"/>
        </w:rPr>
        <w:t xml:space="preserve">У першому випадку </w:t>
      </w:r>
      <w:r w:rsidRPr="00E8118E">
        <w:rPr>
          <w:rFonts w:ascii="Times New Roman" w:hAnsi="Times New Roman" w:cs="Times New Roman"/>
          <w:sz w:val="24"/>
          <w:szCs w:val="24"/>
        </w:rPr>
        <w:t>пост повинен бути розташований на ділянці, яка не підлягає впливу окремо розташованих джерел викидів (завдяки перемішуванню міського повітря рівень забруднення атмосфери буде визначатись сумарним впливом всіх джерел викидів).</w:t>
      </w:r>
    </w:p>
    <w:p w:rsidR="00E8118E" w:rsidRPr="00E8118E" w:rsidRDefault="00E8118E" w:rsidP="00E811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118E">
        <w:rPr>
          <w:rFonts w:ascii="Times New Roman" w:hAnsi="Times New Roman" w:cs="Times New Roman"/>
          <w:i/>
          <w:iCs/>
          <w:sz w:val="24"/>
          <w:szCs w:val="24"/>
        </w:rPr>
        <w:t xml:space="preserve">У другому випадку </w:t>
      </w:r>
      <w:r w:rsidRPr="00E8118E">
        <w:rPr>
          <w:rFonts w:ascii="Times New Roman" w:hAnsi="Times New Roman" w:cs="Times New Roman"/>
          <w:sz w:val="24"/>
          <w:szCs w:val="24"/>
        </w:rPr>
        <w:t>пост розміщується в зоні максимальних концентрацій викидів від конкретного джерела.</w:t>
      </w:r>
    </w:p>
    <w:p w:rsidR="00E8118E" w:rsidRPr="00E8118E" w:rsidRDefault="00E8118E" w:rsidP="00E811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118E">
        <w:rPr>
          <w:rFonts w:ascii="Times New Roman" w:hAnsi="Times New Roman" w:cs="Times New Roman"/>
          <w:sz w:val="24"/>
          <w:szCs w:val="24"/>
        </w:rPr>
        <w:t>Пости розміщуються на відкритих майданчиках, що провітрюються з усіх боків (на асфальті, твердому ґрунті чи газоні).</w:t>
      </w:r>
    </w:p>
    <w:p w:rsidR="00E8118E" w:rsidRPr="00E8118E" w:rsidRDefault="00E8118E" w:rsidP="00E811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118E">
        <w:rPr>
          <w:rFonts w:ascii="Times New Roman" w:hAnsi="Times New Roman" w:cs="Times New Roman"/>
          <w:sz w:val="24"/>
          <w:szCs w:val="24"/>
        </w:rPr>
        <w:t>Необхідність організації контролю забруднень атмосферного повітря в зоні антропогенного впливу визначається попередніми експериментами і теоретичними дослідженнями. Обстеження території проводять пересувними лабораторіями протягом 1-2 років. Метод називається рекогносцирувальним і широко використовується в Україні і за кордоном.</w:t>
      </w:r>
    </w:p>
    <w:p w:rsidR="00E8118E" w:rsidRPr="00E8118E" w:rsidRDefault="00E8118E" w:rsidP="00E811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118E">
        <w:rPr>
          <w:rFonts w:ascii="Times New Roman" w:hAnsi="Times New Roman" w:cs="Times New Roman"/>
          <w:sz w:val="24"/>
          <w:szCs w:val="24"/>
        </w:rPr>
        <w:t>Таким чином, місця розташування стаціонарних і маршрутних постів спостережень вибирають на основі попередніх досліджень джерел забруднень міста і вивчення метеорологічних умов розсіювання домішок, а також розрахунків полів максимальних концентрацій домішок.</w:t>
      </w:r>
    </w:p>
    <w:p w:rsidR="00E8118E" w:rsidRPr="00E8118E" w:rsidRDefault="00E8118E" w:rsidP="00E811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118E">
        <w:rPr>
          <w:rFonts w:ascii="Times New Roman" w:hAnsi="Times New Roman" w:cs="Times New Roman"/>
          <w:sz w:val="24"/>
          <w:szCs w:val="24"/>
        </w:rPr>
        <w:lastRenderedPageBreak/>
        <w:t>Пости необхідно встановлювати в житлових і адміністративних районах; в районах з різним типом забудови; в парках, зонах відпочинку і там, де відмічаються найбільші середні рівні, що перевищують встановлені порогові значення.</w:t>
      </w:r>
    </w:p>
    <w:p w:rsidR="00E8118E" w:rsidRPr="00E8118E" w:rsidRDefault="00E8118E" w:rsidP="00E811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118E">
        <w:rPr>
          <w:rFonts w:ascii="Times New Roman" w:hAnsi="Times New Roman" w:cs="Times New Roman"/>
          <w:sz w:val="24"/>
          <w:szCs w:val="24"/>
        </w:rPr>
        <w:t>Розміщення стаціонарних постів узгоджується з місцевими органами Держгідрометслужби і підрозділів Міністерства охорони здоров’я України. Їх відкриття, закриття і перенесення здійснюються за «Настановою гідрометеорологічним станціям і постам».</w:t>
      </w:r>
    </w:p>
    <w:p w:rsidR="00E8118E" w:rsidRPr="00E8118E" w:rsidRDefault="00E8118E" w:rsidP="00E811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118E">
        <w:rPr>
          <w:rFonts w:ascii="Times New Roman" w:hAnsi="Times New Roman" w:cs="Times New Roman"/>
          <w:sz w:val="24"/>
          <w:szCs w:val="24"/>
        </w:rPr>
        <w:t>Стандартна мережа пунктів повинна відповідати таким вимогам:</w:t>
      </w:r>
    </w:p>
    <w:p w:rsidR="00E8118E" w:rsidRPr="00E8118E" w:rsidRDefault="00E8118E" w:rsidP="00E8118E">
      <w:pPr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118E">
        <w:rPr>
          <w:rFonts w:ascii="Times New Roman" w:hAnsi="Times New Roman" w:cs="Times New Roman"/>
          <w:sz w:val="24"/>
          <w:szCs w:val="24"/>
        </w:rPr>
        <w:t>мінімальна кількість, що дозволяє отримати достовірні просторово-часові закономірності розподілу домішок в атмосфері;</w:t>
      </w:r>
    </w:p>
    <w:p w:rsidR="00E8118E" w:rsidRPr="00E8118E" w:rsidRDefault="00E8118E" w:rsidP="00E8118E">
      <w:pPr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118E">
        <w:rPr>
          <w:rFonts w:ascii="Times New Roman" w:hAnsi="Times New Roman" w:cs="Times New Roman"/>
          <w:sz w:val="24"/>
          <w:szCs w:val="24"/>
        </w:rPr>
        <w:t>мінімум матеріальних і трудових затрат.</w:t>
      </w:r>
    </w:p>
    <w:p w:rsidR="00E8118E" w:rsidRPr="00E8118E" w:rsidRDefault="00E8118E" w:rsidP="00E811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118E">
        <w:rPr>
          <w:rFonts w:ascii="Times New Roman" w:hAnsi="Times New Roman" w:cs="Times New Roman"/>
          <w:sz w:val="24"/>
          <w:szCs w:val="24"/>
        </w:rPr>
        <w:t>У більшості міст СНД є 3-6 стаціонарних постів, в найбільших – 6-20 (в м. Києві – 16); в більшості міст Західної Європи – 1-3.</w:t>
      </w:r>
    </w:p>
    <w:p w:rsidR="00E8118E" w:rsidRPr="00E8118E" w:rsidRDefault="00E8118E" w:rsidP="00E811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118E">
        <w:rPr>
          <w:rFonts w:ascii="Times New Roman" w:hAnsi="Times New Roman" w:cs="Times New Roman"/>
          <w:sz w:val="24"/>
          <w:szCs w:val="24"/>
        </w:rPr>
        <w:t xml:space="preserve">При організації мережі ЗДССКА було рекомендовано встановлювати стаціонарні пости в містах з розрахунку 1 пост на 10-20 </w:t>
      </w:r>
      <w:r w:rsidRPr="00E8118E">
        <w:rPr>
          <w:rFonts w:ascii="Times New Roman" w:hAnsi="Times New Roman" w:cs="Times New Roman"/>
          <w:sz w:val="24"/>
          <w:szCs w:val="24"/>
          <w:lang w:val="ru-RU"/>
        </w:rPr>
        <w:t>км</w:t>
      </w:r>
      <w:r w:rsidRPr="00E8118E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r w:rsidRPr="00E811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118E">
        <w:rPr>
          <w:rFonts w:ascii="Times New Roman" w:hAnsi="Times New Roman" w:cs="Times New Roman"/>
          <w:sz w:val="24"/>
          <w:szCs w:val="24"/>
        </w:rPr>
        <w:t xml:space="preserve">у рівнинній місцевості і 1 пост – на 5-10 </w:t>
      </w:r>
      <w:r w:rsidRPr="00E8118E">
        <w:rPr>
          <w:rFonts w:ascii="Times New Roman" w:hAnsi="Times New Roman" w:cs="Times New Roman"/>
          <w:sz w:val="24"/>
          <w:szCs w:val="24"/>
          <w:lang w:val="ru-RU"/>
        </w:rPr>
        <w:t>км</w:t>
      </w:r>
      <w:r w:rsidRPr="00E8118E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r w:rsidRPr="00E811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118E">
        <w:rPr>
          <w:rFonts w:ascii="Times New Roman" w:hAnsi="Times New Roman" w:cs="Times New Roman"/>
          <w:sz w:val="24"/>
          <w:szCs w:val="24"/>
        </w:rPr>
        <w:t>в пересіченій (</w:t>
      </w:r>
      <w:r w:rsidRPr="00E8118E">
        <w:rPr>
          <w:rFonts w:ascii="Times New Roman" w:hAnsi="Times New Roman" w:cs="Times New Roman"/>
          <w:sz w:val="24"/>
          <w:szCs w:val="24"/>
          <w:lang w:val="ru-RU"/>
        </w:rPr>
        <w:t>табл. 2.3).</w:t>
      </w:r>
    </w:p>
    <w:p w:rsidR="00E8118E" w:rsidRPr="00E8118E" w:rsidRDefault="00E8118E" w:rsidP="00E811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118E">
        <w:rPr>
          <w:rFonts w:ascii="Times New Roman" w:hAnsi="Times New Roman" w:cs="Times New Roman"/>
          <w:i/>
          <w:iCs/>
          <w:sz w:val="24"/>
          <w:szCs w:val="24"/>
        </w:rPr>
        <w:t xml:space="preserve">Таблиця 2.3 </w:t>
      </w:r>
      <w:r w:rsidRPr="00E8118E">
        <w:rPr>
          <w:rFonts w:ascii="Times New Roman" w:hAnsi="Times New Roman" w:cs="Times New Roman"/>
          <w:sz w:val="24"/>
          <w:szCs w:val="24"/>
        </w:rPr>
        <w:t>– Кількість контрольно-вимірювальних постів в залежності від</w:t>
      </w:r>
    </w:p>
    <w:p w:rsidR="00E8118E" w:rsidRPr="00E8118E" w:rsidRDefault="00E8118E" w:rsidP="00E811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118E">
        <w:rPr>
          <w:rFonts w:ascii="Times New Roman" w:hAnsi="Times New Roman" w:cs="Times New Roman"/>
          <w:sz w:val="24"/>
          <w:szCs w:val="24"/>
        </w:rPr>
        <w:t>чисельності населення</w:t>
      </w:r>
    </w:p>
    <w:p w:rsidR="00E8118E" w:rsidRPr="00E8118E" w:rsidRDefault="00E8118E" w:rsidP="00E811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85"/>
        <w:gridCol w:w="1046"/>
        <w:gridCol w:w="1046"/>
        <w:gridCol w:w="1046"/>
        <w:gridCol w:w="1046"/>
        <w:gridCol w:w="1046"/>
        <w:gridCol w:w="1047"/>
      </w:tblGrid>
      <w:tr w:rsidR="00E8118E" w:rsidRPr="00E8118E" w:rsidTr="00E8118E">
        <w:trPr>
          <w:trHeight w:val="82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118E" w:rsidRPr="00E8118E" w:rsidRDefault="00E8118E" w:rsidP="00E81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18E">
              <w:rPr>
                <w:rFonts w:ascii="Times New Roman" w:hAnsi="Times New Roman" w:cs="Times New Roman"/>
                <w:sz w:val="24"/>
                <w:szCs w:val="24"/>
              </w:rPr>
              <w:t>Чисельність населення, тис. осіб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118E" w:rsidRPr="00E8118E" w:rsidRDefault="00E8118E" w:rsidP="00E81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18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118E" w:rsidRPr="00E8118E" w:rsidRDefault="00E8118E" w:rsidP="00E81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18E">
              <w:rPr>
                <w:rFonts w:ascii="Times New Roman" w:hAnsi="Times New Roman" w:cs="Times New Roman"/>
                <w:sz w:val="24"/>
                <w:szCs w:val="24"/>
              </w:rPr>
              <w:t>50-100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118E" w:rsidRPr="00E8118E" w:rsidRDefault="00E8118E" w:rsidP="00E81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18E">
              <w:rPr>
                <w:rFonts w:ascii="Times New Roman" w:hAnsi="Times New Roman" w:cs="Times New Roman"/>
                <w:sz w:val="24"/>
                <w:szCs w:val="24"/>
              </w:rPr>
              <w:t>100-200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118E" w:rsidRPr="00E8118E" w:rsidRDefault="00E8118E" w:rsidP="00E81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18E">
              <w:rPr>
                <w:rFonts w:ascii="Times New Roman" w:hAnsi="Times New Roman" w:cs="Times New Roman"/>
                <w:sz w:val="24"/>
                <w:szCs w:val="24"/>
              </w:rPr>
              <w:t>200-500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118E" w:rsidRPr="00E8118E" w:rsidRDefault="00E8118E" w:rsidP="00E81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18E">
              <w:rPr>
                <w:rFonts w:ascii="Times New Roman" w:hAnsi="Times New Roman" w:cs="Times New Roman"/>
                <w:sz w:val="24"/>
                <w:szCs w:val="24"/>
              </w:rPr>
              <w:t>500-1000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118E" w:rsidRPr="00E8118E" w:rsidRDefault="00E8118E" w:rsidP="00E81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1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&gt; 1 млн.</w:t>
            </w:r>
          </w:p>
        </w:tc>
      </w:tr>
      <w:tr w:rsidR="00E8118E" w:rsidRPr="00E8118E" w:rsidTr="00E8118E">
        <w:trPr>
          <w:trHeight w:val="41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118E" w:rsidRPr="00E8118E" w:rsidRDefault="00E8118E" w:rsidP="00E81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18E">
              <w:rPr>
                <w:rFonts w:ascii="Times New Roman" w:hAnsi="Times New Roman" w:cs="Times New Roman"/>
                <w:sz w:val="24"/>
                <w:szCs w:val="24"/>
              </w:rPr>
              <w:t>Кількість постів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118E" w:rsidRPr="00E8118E" w:rsidRDefault="00E8118E" w:rsidP="00E81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1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118E" w:rsidRPr="00E8118E" w:rsidRDefault="00E8118E" w:rsidP="00E81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1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118E" w:rsidRPr="00E8118E" w:rsidRDefault="00E8118E" w:rsidP="00E81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1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118E" w:rsidRPr="00E8118E" w:rsidRDefault="00E8118E" w:rsidP="00E81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18E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118E" w:rsidRPr="00E8118E" w:rsidRDefault="00E8118E" w:rsidP="00E81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18E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8118E" w:rsidRPr="00E8118E" w:rsidRDefault="00E8118E" w:rsidP="00E81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18E"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</w:p>
        </w:tc>
      </w:tr>
    </w:tbl>
    <w:p w:rsidR="00E8118E" w:rsidRPr="00E8118E" w:rsidRDefault="00E8118E" w:rsidP="00E8118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18E">
        <w:rPr>
          <w:rFonts w:ascii="Times New Roman" w:hAnsi="Times New Roman" w:cs="Times New Roman"/>
          <w:b/>
          <w:iCs/>
          <w:sz w:val="24"/>
          <w:szCs w:val="24"/>
        </w:rPr>
        <w:t>Програма і методи спостережень</w:t>
      </w:r>
    </w:p>
    <w:p w:rsidR="00E8118E" w:rsidRPr="00E8118E" w:rsidRDefault="00E8118E" w:rsidP="00E811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118E">
        <w:rPr>
          <w:rFonts w:ascii="Times New Roman" w:hAnsi="Times New Roman" w:cs="Times New Roman"/>
          <w:sz w:val="24"/>
          <w:szCs w:val="24"/>
        </w:rPr>
        <w:t>Регулярні спостереження на стаціонарних постах проводяться за однією з чотирьох програм спостережень: повною, неповною, скороченою, добовою.</w:t>
      </w:r>
    </w:p>
    <w:p w:rsidR="00E8118E" w:rsidRPr="00E8118E" w:rsidRDefault="00E8118E" w:rsidP="00E811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118E">
        <w:rPr>
          <w:rFonts w:ascii="Times New Roman" w:hAnsi="Times New Roman" w:cs="Times New Roman"/>
          <w:i/>
          <w:iCs/>
          <w:sz w:val="24"/>
          <w:szCs w:val="24"/>
        </w:rPr>
        <w:t xml:space="preserve">Повна програма: </w:t>
      </w:r>
      <w:r w:rsidRPr="00E8118E">
        <w:rPr>
          <w:rFonts w:ascii="Times New Roman" w:hAnsi="Times New Roman" w:cs="Times New Roman"/>
          <w:sz w:val="24"/>
          <w:szCs w:val="24"/>
        </w:rPr>
        <w:t>отримання інформації про разові і середньодобові концентрації щодня шляхом безперервної реєстрації за допомогою автоматичних пристроїв або дискретно через рівні інтервали часу не менш 4 разів при обов'язковому відборі о 1-й, 7-й, 13-й, 19-й годинах за місцевим декретним часом.</w:t>
      </w:r>
    </w:p>
    <w:p w:rsidR="00E8118E" w:rsidRPr="00E8118E" w:rsidRDefault="00E8118E" w:rsidP="00E811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118E">
        <w:rPr>
          <w:rFonts w:ascii="Times New Roman" w:hAnsi="Times New Roman" w:cs="Times New Roman"/>
          <w:i/>
          <w:iCs/>
          <w:sz w:val="24"/>
          <w:szCs w:val="24"/>
        </w:rPr>
        <w:t xml:space="preserve">Неповна програма: </w:t>
      </w:r>
      <w:r w:rsidRPr="00E8118E">
        <w:rPr>
          <w:rFonts w:ascii="Times New Roman" w:hAnsi="Times New Roman" w:cs="Times New Roman"/>
          <w:sz w:val="24"/>
          <w:szCs w:val="24"/>
        </w:rPr>
        <w:t>отримання інформації про разові концентрації щоденно о 7-й, 13-й, 19-й годинах місцевого декретного часу.</w:t>
      </w:r>
    </w:p>
    <w:p w:rsidR="00E8118E" w:rsidRPr="00E8118E" w:rsidRDefault="00E8118E" w:rsidP="00E811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118E">
        <w:rPr>
          <w:rFonts w:ascii="Times New Roman" w:hAnsi="Times New Roman" w:cs="Times New Roman"/>
          <w:i/>
          <w:iCs/>
          <w:sz w:val="24"/>
          <w:szCs w:val="24"/>
        </w:rPr>
        <w:t xml:space="preserve">Скорочена програма: </w:t>
      </w:r>
      <w:r w:rsidRPr="00E8118E">
        <w:rPr>
          <w:rFonts w:ascii="Times New Roman" w:hAnsi="Times New Roman" w:cs="Times New Roman"/>
          <w:sz w:val="24"/>
          <w:szCs w:val="24"/>
        </w:rPr>
        <w:t>отримання інформації тільки про разові концентрації щодня о 7-й і 13-й годинах місцевого декретного часу; допускається проведення спостережень за скороченою програмою при температурі менше за 45</w:t>
      </w:r>
      <w:r w:rsidRPr="00E8118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E8118E">
        <w:rPr>
          <w:rFonts w:ascii="Times New Roman" w:hAnsi="Times New Roman" w:cs="Times New Roman"/>
          <w:sz w:val="24"/>
          <w:szCs w:val="24"/>
        </w:rPr>
        <w:t>С і в місцях, де середньомісячні концентрації нижчі з 1/20 ГДК</w:t>
      </w:r>
      <w:r w:rsidRPr="00E8118E">
        <w:rPr>
          <w:rFonts w:ascii="Times New Roman" w:hAnsi="Times New Roman" w:cs="Times New Roman"/>
          <w:sz w:val="24"/>
          <w:szCs w:val="24"/>
          <w:vertAlign w:val="subscript"/>
        </w:rPr>
        <w:t>мр</w:t>
      </w:r>
      <w:r w:rsidRPr="00E8118E">
        <w:rPr>
          <w:rFonts w:ascii="Times New Roman" w:hAnsi="Times New Roman" w:cs="Times New Roman"/>
          <w:sz w:val="24"/>
          <w:szCs w:val="24"/>
        </w:rPr>
        <w:t xml:space="preserve"> або нижньої межі діапазону вимірювань концентрації домішки за допомогою методу, що використовується. Допускається проведення спостережень за зміненим графіком: о 7-й, 10-й, 13-й годинах у вівторок, четвер, суботу і о 16-й, 19-й, 22-й годинах в понеділок, середу, </w:t>
      </w:r>
      <w:r w:rsidRPr="00E8118E">
        <w:rPr>
          <w:rFonts w:ascii="Times New Roman" w:hAnsi="Times New Roman" w:cs="Times New Roman"/>
          <w:sz w:val="24"/>
          <w:szCs w:val="24"/>
          <w:lang w:val="ru-RU"/>
        </w:rPr>
        <w:t>п'</w:t>
      </w:r>
      <w:r w:rsidRPr="00E8118E">
        <w:rPr>
          <w:rFonts w:ascii="Times New Roman" w:hAnsi="Times New Roman" w:cs="Times New Roman"/>
          <w:sz w:val="24"/>
          <w:szCs w:val="24"/>
        </w:rPr>
        <w:t>ятницю. Ці спостереження можуть бути використані тільки для отримання разових концентрацій.</w:t>
      </w:r>
    </w:p>
    <w:p w:rsidR="00E8118E" w:rsidRPr="00E8118E" w:rsidRDefault="00E8118E" w:rsidP="00E811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118E">
        <w:rPr>
          <w:rFonts w:ascii="Times New Roman" w:hAnsi="Times New Roman" w:cs="Times New Roman"/>
          <w:i/>
          <w:iCs/>
          <w:sz w:val="24"/>
          <w:szCs w:val="24"/>
        </w:rPr>
        <w:t xml:space="preserve">Добова програма: </w:t>
      </w:r>
      <w:r w:rsidRPr="00E8118E">
        <w:rPr>
          <w:rFonts w:ascii="Times New Roman" w:hAnsi="Times New Roman" w:cs="Times New Roman"/>
          <w:sz w:val="24"/>
          <w:szCs w:val="24"/>
        </w:rPr>
        <w:t>отримання інформації про середньодобову концентрацію. Спостереження проводяться шляхом безперервного добового відбору проб або дискретно через рівні інтервали часу не менше 4 разів на добу в одну і ту ж поглинальну посудину. За добовою програмою не можна отримати разові концентрації.</w:t>
      </w:r>
    </w:p>
    <w:p w:rsidR="00E8118E" w:rsidRPr="00E8118E" w:rsidRDefault="00E8118E" w:rsidP="00E811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118E">
        <w:rPr>
          <w:rFonts w:ascii="Times New Roman" w:hAnsi="Times New Roman" w:cs="Times New Roman"/>
          <w:sz w:val="24"/>
          <w:szCs w:val="24"/>
        </w:rPr>
        <w:t>Всі програми дозволяють отримати концентрації середньомісячні, середньорічні і середні за більш тривалий термін.</w:t>
      </w:r>
    </w:p>
    <w:p w:rsidR="00E8118E" w:rsidRPr="00E8118E" w:rsidRDefault="00E8118E" w:rsidP="00E811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118E">
        <w:rPr>
          <w:rFonts w:ascii="Times New Roman" w:hAnsi="Times New Roman" w:cs="Times New Roman"/>
          <w:sz w:val="24"/>
          <w:szCs w:val="24"/>
        </w:rPr>
        <w:t xml:space="preserve">Одночасно з відбором проб повітря визначають такі метеорологічні параметри: </w:t>
      </w:r>
      <w:r w:rsidRPr="00E8118E">
        <w:rPr>
          <w:rFonts w:ascii="Times New Roman" w:hAnsi="Times New Roman" w:cs="Times New Roman"/>
          <w:i/>
          <w:iCs/>
          <w:sz w:val="24"/>
          <w:szCs w:val="24"/>
        </w:rPr>
        <w:t>напрям і швидкість вітру, температуру повітря, стан погоди і підстилаючої поверхні</w:t>
      </w:r>
      <w:r w:rsidRPr="00E8118E">
        <w:rPr>
          <w:rFonts w:ascii="Times New Roman" w:hAnsi="Times New Roman" w:cs="Times New Roman"/>
          <w:sz w:val="24"/>
          <w:szCs w:val="24"/>
        </w:rPr>
        <w:t>. Для стаціонарних постів допускається зміщення всіх термінів спостережень на 1 годину в один бік. Допускається не проводити спостереження у неділю і святкові дні.</w:t>
      </w:r>
    </w:p>
    <w:p w:rsidR="00E8118E" w:rsidRPr="00E8118E" w:rsidRDefault="00E8118E" w:rsidP="00E811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118E">
        <w:rPr>
          <w:rFonts w:ascii="Times New Roman" w:hAnsi="Times New Roman" w:cs="Times New Roman"/>
          <w:sz w:val="24"/>
          <w:szCs w:val="24"/>
        </w:rPr>
        <w:t xml:space="preserve">Спостереження на маршрутних постах проводяться за </w:t>
      </w:r>
      <w:r w:rsidRPr="00E8118E">
        <w:rPr>
          <w:rFonts w:ascii="Times New Roman" w:hAnsi="Times New Roman" w:cs="Times New Roman"/>
          <w:i/>
          <w:iCs/>
          <w:sz w:val="24"/>
          <w:szCs w:val="24"/>
        </w:rPr>
        <w:t xml:space="preserve">повною, неповною і скороченою </w:t>
      </w:r>
      <w:r w:rsidRPr="00E8118E">
        <w:rPr>
          <w:rFonts w:ascii="Times New Roman" w:hAnsi="Times New Roman" w:cs="Times New Roman"/>
          <w:sz w:val="24"/>
          <w:szCs w:val="24"/>
        </w:rPr>
        <w:t>програмами. Для цих постів допускається зміщення всіх термінів спостережень на 1 годину в обидва боки від стандартних термінів.</w:t>
      </w:r>
    </w:p>
    <w:p w:rsidR="00E8118E" w:rsidRPr="00E8118E" w:rsidRDefault="00E8118E" w:rsidP="00E811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118E">
        <w:rPr>
          <w:rFonts w:ascii="Times New Roman" w:hAnsi="Times New Roman" w:cs="Times New Roman"/>
          <w:sz w:val="24"/>
          <w:szCs w:val="24"/>
        </w:rPr>
        <w:t>Терміни відбору проб повітря при підфакельних спостереженнях повинні забезпечити виявлення найбільших концентрацій домішок, пов'язаних з особливостями режиму викидів і метеорологічних умов розсіювання домішок, вони можуть відрізнятися від термінів на стаціонарних і маршрутних постах.</w:t>
      </w:r>
    </w:p>
    <w:p w:rsidR="00E8118E" w:rsidRDefault="00E8118E" w:rsidP="00E811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8118E">
        <w:rPr>
          <w:rFonts w:ascii="Times New Roman" w:hAnsi="Times New Roman" w:cs="Times New Roman"/>
          <w:sz w:val="24"/>
          <w:szCs w:val="24"/>
        </w:rPr>
        <w:t xml:space="preserve">У період </w:t>
      </w:r>
      <w:r w:rsidRPr="00E8118E">
        <w:rPr>
          <w:rFonts w:ascii="Times New Roman" w:hAnsi="Times New Roman" w:cs="Times New Roman"/>
          <w:i/>
          <w:iCs/>
          <w:sz w:val="24"/>
          <w:szCs w:val="24"/>
        </w:rPr>
        <w:t xml:space="preserve">несприятливих метеорологічних умов </w:t>
      </w:r>
      <w:r w:rsidRPr="00E8118E">
        <w:rPr>
          <w:rFonts w:ascii="Times New Roman" w:hAnsi="Times New Roman" w:cs="Times New Roman"/>
          <w:sz w:val="24"/>
          <w:szCs w:val="24"/>
        </w:rPr>
        <w:t>(НМУ), що супроводжуються високим ЗА, проводять спостереження через кожні 3 години. Проби відбирають в місцях з найбільшою щільністю населення (на стаціонарних і маршрутних) або під факелом основних джерел забруднення.</w:t>
      </w:r>
    </w:p>
    <w:p w:rsidR="009C47FC" w:rsidRPr="009C47FC" w:rsidRDefault="009C47FC" w:rsidP="009C47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C47FC">
        <w:rPr>
          <w:rFonts w:ascii="Times New Roman" w:hAnsi="Times New Roman" w:cs="Times New Roman"/>
          <w:sz w:val="24"/>
          <w:szCs w:val="24"/>
        </w:rPr>
        <w:t>Критерії якості довкілля запропоновані Міністерством охорони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7FC">
        <w:rPr>
          <w:rFonts w:ascii="Times New Roman" w:hAnsi="Times New Roman" w:cs="Times New Roman"/>
          <w:sz w:val="24"/>
          <w:szCs w:val="24"/>
        </w:rPr>
        <w:t>здоров'я України після дослідів на тваринах і добровольцях-людях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7FC">
        <w:rPr>
          <w:rFonts w:ascii="Times New Roman" w:hAnsi="Times New Roman" w:cs="Times New Roman"/>
          <w:sz w:val="24"/>
          <w:szCs w:val="24"/>
        </w:rPr>
        <w:t>визначенням безпечних рівнів впливу токсичних речовин на живі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7FC">
        <w:rPr>
          <w:rFonts w:ascii="Times New Roman" w:hAnsi="Times New Roman" w:cs="Times New Roman"/>
          <w:sz w:val="24"/>
          <w:szCs w:val="24"/>
        </w:rPr>
        <w:t>організми. ГДК в Україні, Росії та інших країнах закріплені законодавчо.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7FC">
        <w:rPr>
          <w:rFonts w:ascii="Times New Roman" w:hAnsi="Times New Roman" w:cs="Times New Roman"/>
          <w:sz w:val="24"/>
          <w:szCs w:val="24"/>
        </w:rPr>
        <w:t>Відповідність якості НПС цим стандартам контролюється відповідними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7FC">
        <w:rPr>
          <w:rFonts w:ascii="Times New Roman" w:hAnsi="Times New Roman" w:cs="Times New Roman"/>
          <w:sz w:val="24"/>
          <w:szCs w:val="24"/>
        </w:rPr>
        <w:t>органами нагляду. Таким чином, повинно виконуватися таке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7FC">
        <w:rPr>
          <w:rFonts w:ascii="Times New Roman" w:hAnsi="Times New Roman" w:cs="Times New Roman"/>
          <w:sz w:val="24"/>
          <w:szCs w:val="24"/>
        </w:rPr>
        <w:t>співвідношення між концентрацією q ЗР та її ГДК (мг/м</w:t>
      </w:r>
      <w:r w:rsidRPr="009C47F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C47FC">
        <w:rPr>
          <w:rFonts w:ascii="Times New Roman" w:hAnsi="Times New Roman" w:cs="Times New Roman"/>
          <w:sz w:val="24"/>
          <w:szCs w:val="24"/>
        </w:rPr>
        <w:t>):</w:t>
      </w:r>
    </w:p>
    <w:p w:rsidR="00DC78B8" w:rsidRDefault="009C47FC" w:rsidP="009C47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C47FC">
        <w:rPr>
          <w:rFonts w:ascii="Times New Roman" w:hAnsi="Times New Roman" w:cs="Times New Roman"/>
          <w:sz w:val="24"/>
          <w:szCs w:val="24"/>
        </w:rPr>
        <w:t>q ≤ ГДК.</w:t>
      </w:r>
    </w:p>
    <w:p w:rsidR="009C47FC" w:rsidRPr="009C47FC" w:rsidRDefault="009C47FC" w:rsidP="009C47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C47FC">
        <w:rPr>
          <w:rFonts w:ascii="Times New Roman" w:hAnsi="Times New Roman" w:cs="Times New Roman"/>
          <w:sz w:val="24"/>
          <w:szCs w:val="24"/>
        </w:rPr>
        <w:t>У залежності від тривалості впливу розрізнюють: ГДК максимальні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7FC">
        <w:rPr>
          <w:rFonts w:ascii="Times New Roman" w:hAnsi="Times New Roman" w:cs="Times New Roman"/>
          <w:sz w:val="24"/>
          <w:szCs w:val="24"/>
        </w:rPr>
        <w:t>разові (ГДКмр), середні добові (ГДКсд) і робочої зони (ГДКрз).</w:t>
      </w:r>
    </w:p>
    <w:p w:rsidR="009C47FC" w:rsidRPr="009C47FC" w:rsidRDefault="009C47FC" w:rsidP="009C47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C47FC">
        <w:rPr>
          <w:rFonts w:ascii="Times New Roman" w:hAnsi="Times New Roman" w:cs="Times New Roman"/>
          <w:sz w:val="24"/>
          <w:szCs w:val="24"/>
        </w:rPr>
        <w:t>ГДКмр – належить 20-30-хвилинному інтервалу осереднення;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7FC">
        <w:rPr>
          <w:rFonts w:ascii="Times New Roman" w:hAnsi="Times New Roman" w:cs="Times New Roman"/>
          <w:sz w:val="24"/>
          <w:szCs w:val="24"/>
        </w:rPr>
        <w:t>встановлюється для попередження рефлекторних реакцій людини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7FC">
        <w:rPr>
          <w:rFonts w:ascii="Times New Roman" w:hAnsi="Times New Roman" w:cs="Times New Roman"/>
          <w:sz w:val="24"/>
          <w:szCs w:val="24"/>
        </w:rPr>
        <w:t>(відчуття запаху, світлочутливість) і не викликає змін біоелектричної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7FC">
        <w:rPr>
          <w:rFonts w:ascii="Times New Roman" w:hAnsi="Times New Roman" w:cs="Times New Roman"/>
          <w:sz w:val="24"/>
          <w:szCs w:val="24"/>
        </w:rPr>
        <w:t>активності головного мозку.</w:t>
      </w:r>
    </w:p>
    <w:p w:rsidR="009C47FC" w:rsidRPr="009C47FC" w:rsidRDefault="009C47FC" w:rsidP="009C47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C47FC">
        <w:rPr>
          <w:rFonts w:ascii="Times New Roman" w:hAnsi="Times New Roman" w:cs="Times New Roman"/>
          <w:sz w:val="24"/>
          <w:szCs w:val="24"/>
        </w:rPr>
        <w:t>ГДКсд – це концентрація ЗР в повітрі, що при цілодобовому вдиханні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7FC">
        <w:rPr>
          <w:rFonts w:ascii="Times New Roman" w:hAnsi="Times New Roman" w:cs="Times New Roman"/>
          <w:sz w:val="24"/>
          <w:szCs w:val="24"/>
        </w:rPr>
        <w:t>людиною не справляє на неї прямого чи опосередкованого шкідливого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7FC">
        <w:rPr>
          <w:rFonts w:ascii="Times New Roman" w:hAnsi="Times New Roman" w:cs="Times New Roman"/>
          <w:sz w:val="24"/>
          <w:szCs w:val="24"/>
        </w:rPr>
        <w:t>впливу; належить необмеженому періоду осереднення і вводиться з метою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7FC">
        <w:rPr>
          <w:rFonts w:ascii="Times New Roman" w:hAnsi="Times New Roman" w:cs="Times New Roman"/>
          <w:sz w:val="24"/>
          <w:szCs w:val="24"/>
        </w:rPr>
        <w:t>попередження загальнотоксичної, мутагенної, канцерогенної та іншої дії.</w:t>
      </w:r>
    </w:p>
    <w:p w:rsidR="009C47FC" w:rsidRDefault="009C47FC" w:rsidP="009C47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C47FC">
        <w:rPr>
          <w:rFonts w:ascii="Times New Roman" w:hAnsi="Times New Roman" w:cs="Times New Roman"/>
          <w:sz w:val="24"/>
          <w:szCs w:val="24"/>
        </w:rPr>
        <w:t>ГДКрз – це рівень концентрації інгредієнта, який не повинен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7FC">
        <w:rPr>
          <w:rFonts w:ascii="Times New Roman" w:hAnsi="Times New Roman" w:cs="Times New Roman"/>
          <w:sz w:val="24"/>
          <w:szCs w:val="24"/>
        </w:rPr>
        <w:t>викликати у робітників при щоденному вдиханні протягом 8 годин (але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7FC">
        <w:rPr>
          <w:rFonts w:ascii="Times New Roman" w:hAnsi="Times New Roman" w:cs="Times New Roman"/>
          <w:sz w:val="24"/>
          <w:szCs w:val="24"/>
        </w:rPr>
        <w:t>більш 41 години на тиждень) захворювань або призводити до погіршення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7FC">
        <w:rPr>
          <w:rFonts w:ascii="Times New Roman" w:hAnsi="Times New Roman" w:cs="Times New Roman"/>
          <w:sz w:val="24"/>
          <w:szCs w:val="24"/>
        </w:rPr>
        <w:t>стану здоров'я у віддалені терміни. Під робочою зоною розуміють шар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7FC">
        <w:rPr>
          <w:rFonts w:ascii="Times New Roman" w:hAnsi="Times New Roman" w:cs="Times New Roman"/>
          <w:sz w:val="24"/>
          <w:szCs w:val="24"/>
        </w:rPr>
        <w:t>повітря висотою 2 м, де розташовується постійне або тимчасове робоче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7FC">
        <w:rPr>
          <w:rFonts w:ascii="Times New Roman" w:hAnsi="Times New Roman" w:cs="Times New Roman"/>
          <w:sz w:val="24"/>
          <w:szCs w:val="24"/>
        </w:rPr>
        <w:t>місце.</w:t>
      </w:r>
    </w:p>
    <w:p w:rsidR="00E8118E" w:rsidRPr="00921E43" w:rsidRDefault="00E8118E" w:rsidP="00B33358">
      <w:pPr>
        <w:pStyle w:val="rvps7"/>
        <w:shd w:val="clear" w:color="auto" w:fill="FFFFFF"/>
        <w:spacing w:before="0" w:beforeAutospacing="0" w:after="0" w:afterAutospacing="0"/>
        <w:jc w:val="center"/>
      </w:pPr>
      <w:r w:rsidRPr="00921E43">
        <w:rPr>
          <w:rStyle w:val="rvts15"/>
          <w:b/>
          <w:bCs/>
          <w:sz w:val="28"/>
          <w:szCs w:val="28"/>
        </w:rPr>
        <w:t>ПЕРЕЛІК</w:t>
      </w:r>
      <w:r w:rsidRPr="00921E43">
        <w:br/>
      </w:r>
      <w:r w:rsidRPr="00921E43">
        <w:rPr>
          <w:rStyle w:val="rvts15"/>
          <w:b/>
          <w:bCs/>
          <w:sz w:val="28"/>
          <w:szCs w:val="28"/>
        </w:rPr>
        <w:t>забруднювальних речовин, щодо яких здійснюється оцінювання, пороги оцінювання, граничні величини та інші рівні забруднювальних речовин, за якими проводиться оцінка якості атмосферного повітря</w:t>
      </w:r>
    </w:p>
    <w:p w:rsidR="00E8118E" w:rsidRPr="00921E43" w:rsidRDefault="00E8118E" w:rsidP="00B33358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0" w:name="n186"/>
      <w:bookmarkEnd w:id="0"/>
      <w:r w:rsidRPr="00921E43">
        <w:t>I. Перелік забруднювальних речовин, щодо яких проводяться оцінювання, складові та показники опадів.</w:t>
      </w:r>
    </w:p>
    <w:p w:rsidR="00E8118E" w:rsidRPr="00921E43" w:rsidRDefault="00E8118E" w:rsidP="00B33358">
      <w:pPr>
        <w:pStyle w:val="rvps12"/>
        <w:shd w:val="clear" w:color="auto" w:fill="FFFFFF"/>
        <w:spacing w:before="0" w:beforeAutospacing="0" w:after="0" w:afterAutospacing="0"/>
        <w:jc w:val="center"/>
      </w:pPr>
      <w:bookmarkStart w:id="1" w:name="n187"/>
      <w:bookmarkEnd w:id="1"/>
      <w:r w:rsidRPr="00921E43">
        <w:t>Список А</w:t>
      </w:r>
    </w:p>
    <w:p w:rsidR="00E8118E" w:rsidRPr="00921E43" w:rsidRDefault="00E8118E" w:rsidP="00B33358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2" w:name="n188"/>
      <w:bookmarkEnd w:id="2"/>
      <w:r w:rsidRPr="00921E43">
        <w:t>1. Діоксид сірки</w:t>
      </w:r>
    </w:p>
    <w:p w:rsidR="00E8118E" w:rsidRPr="00921E43" w:rsidRDefault="00E8118E" w:rsidP="00B33358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3" w:name="n189"/>
      <w:bookmarkEnd w:id="3"/>
      <w:r w:rsidRPr="00921E43">
        <w:t>2. Діоксид азоту та оксиди азоту</w:t>
      </w:r>
    </w:p>
    <w:p w:rsidR="00E8118E" w:rsidRPr="00921E43" w:rsidRDefault="00E8118E" w:rsidP="00B33358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4" w:name="n190"/>
      <w:bookmarkEnd w:id="4"/>
      <w:r w:rsidRPr="00921E43">
        <w:t>3. Бензол</w:t>
      </w:r>
    </w:p>
    <w:p w:rsidR="00E8118E" w:rsidRPr="00921E43" w:rsidRDefault="00E8118E" w:rsidP="00B33358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5" w:name="n191"/>
      <w:bookmarkEnd w:id="5"/>
      <w:r w:rsidRPr="00921E43">
        <w:t>4. Оксид вуглецю</w:t>
      </w:r>
    </w:p>
    <w:p w:rsidR="00E8118E" w:rsidRPr="00921E43" w:rsidRDefault="00E8118E" w:rsidP="00B33358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6" w:name="n192"/>
      <w:bookmarkEnd w:id="6"/>
      <w:r w:rsidRPr="00921E43">
        <w:t>5. Свинець</w:t>
      </w:r>
    </w:p>
    <w:p w:rsidR="00E8118E" w:rsidRPr="00921E43" w:rsidRDefault="00E8118E" w:rsidP="00B33358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7" w:name="n193"/>
      <w:bookmarkEnd w:id="7"/>
      <w:r w:rsidRPr="00921E43">
        <w:t>6. Тверді частки (ТЧ</w:t>
      </w:r>
      <w:r w:rsidRPr="00921E43">
        <w:rPr>
          <w:rStyle w:val="rvts40"/>
          <w:b/>
          <w:bCs/>
          <w:sz w:val="16"/>
          <w:szCs w:val="16"/>
          <w:vertAlign w:val="subscript"/>
        </w:rPr>
        <w:t>10</w:t>
      </w:r>
      <w:r w:rsidRPr="00921E43">
        <w:t>)</w:t>
      </w:r>
      <w:r w:rsidRPr="00921E43">
        <w:rPr>
          <w:rStyle w:val="rvts37"/>
          <w:b/>
          <w:bCs/>
          <w:sz w:val="2"/>
          <w:szCs w:val="2"/>
          <w:vertAlign w:val="superscript"/>
        </w:rPr>
        <w:t>-</w:t>
      </w:r>
      <w:r w:rsidRPr="00921E43">
        <w:rPr>
          <w:rStyle w:val="rvts37"/>
          <w:b/>
          <w:bCs/>
          <w:sz w:val="16"/>
          <w:szCs w:val="16"/>
          <w:vertAlign w:val="superscript"/>
        </w:rPr>
        <w:t>1</w:t>
      </w:r>
    </w:p>
    <w:p w:rsidR="00E8118E" w:rsidRPr="00921E43" w:rsidRDefault="00E8118E" w:rsidP="00B33358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8" w:name="n194"/>
      <w:bookmarkEnd w:id="8"/>
      <w:r w:rsidRPr="00921E43">
        <w:t>7. Тверді частки (ТЧ</w:t>
      </w:r>
      <w:r w:rsidRPr="00921E43">
        <w:rPr>
          <w:rStyle w:val="rvts40"/>
          <w:b/>
          <w:bCs/>
          <w:sz w:val="16"/>
          <w:szCs w:val="16"/>
          <w:vertAlign w:val="subscript"/>
        </w:rPr>
        <w:t>2,5</w:t>
      </w:r>
      <w:r w:rsidRPr="00921E43">
        <w:t>)</w:t>
      </w:r>
      <w:r w:rsidRPr="00921E43">
        <w:rPr>
          <w:rStyle w:val="rvts37"/>
          <w:b/>
          <w:bCs/>
          <w:sz w:val="2"/>
          <w:szCs w:val="2"/>
          <w:vertAlign w:val="superscript"/>
        </w:rPr>
        <w:t>-</w:t>
      </w:r>
      <w:r w:rsidRPr="00921E43">
        <w:rPr>
          <w:rStyle w:val="rvts37"/>
          <w:b/>
          <w:bCs/>
          <w:sz w:val="16"/>
          <w:szCs w:val="16"/>
          <w:vertAlign w:val="superscript"/>
        </w:rPr>
        <w:t>2</w:t>
      </w:r>
    </w:p>
    <w:p w:rsidR="00E8118E" w:rsidRPr="00921E43" w:rsidRDefault="00E8118E" w:rsidP="00B33358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9" w:name="n195"/>
      <w:bookmarkEnd w:id="9"/>
      <w:r w:rsidRPr="00921E43">
        <w:t>8. Арсен</w:t>
      </w:r>
    </w:p>
    <w:p w:rsidR="00E8118E" w:rsidRPr="00921E43" w:rsidRDefault="00E8118E" w:rsidP="00B33358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10" w:name="n196"/>
      <w:bookmarkEnd w:id="10"/>
      <w:r w:rsidRPr="00921E43">
        <w:t>9. Кадмій</w:t>
      </w:r>
    </w:p>
    <w:p w:rsidR="00E8118E" w:rsidRPr="00921E43" w:rsidRDefault="00E8118E" w:rsidP="00B33358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11" w:name="n197"/>
      <w:bookmarkEnd w:id="11"/>
      <w:r w:rsidRPr="00921E43">
        <w:t>10. Ртуть</w:t>
      </w:r>
    </w:p>
    <w:p w:rsidR="00E8118E" w:rsidRPr="00921E43" w:rsidRDefault="00E8118E" w:rsidP="00B33358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12" w:name="n198"/>
      <w:bookmarkEnd w:id="12"/>
      <w:r w:rsidRPr="00921E43">
        <w:t>11. Нікель</w:t>
      </w:r>
    </w:p>
    <w:p w:rsidR="00E8118E" w:rsidRPr="00921E43" w:rsidRDefault="00E8118E" w:rsidP="00B33358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13" w:name="n199"/>
      <w:bookmarkEnd w:id="13"/>
      <w:r w:rsidRPr="00921E43">
        <w:t>12. Бенз(а)пірен. Для оцінки концентрації бенз(а)пірену на деяких пунктах спостережень, визначених у програмі державного моніторингу в галузі охорони атмосферного повітря для кожної зони та агломерації проводиться оцінювання щодо інших поліциклічних ароматичних вуглеводнів, перелік яких включає бенз(а)трацен, бензо(b)флуорантен, індено(1,2,3-cd)пірен, дибенз(a,h)антрацен.</w:t>
      </w:r>
    </w:p>
    <w:p w:rsidR="00E8118E" w:rsidRPr="00921E43" w:rsidRDefault="00E8118E" w:rsidP="00B33358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14" w:name="n200"/>
      <w:bookmarkEnd w:id="14"/>
      <w:r w:rsidRPr="00921E43">
        <w:t>13. Озон</w:t>
      </w:r>
    </w:p>
    <w:p w:rsidR="00E8118E" w:rsidRPr="00921E43" w:rsidRDefault="00E8118E" w:rsidP="00B33358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15" w:name="n201"/>
      <w:bookmarkEnd w:id="15"/>
      <w:r w:rsidRPr="00921E43">
        <w:t>Показники та складові атмосферних опадів:</w:t>
      </w:r>
    </w:p>
    <w:p w:rsidR="00E8118E" w:rsidRPr="00921E43" w:rsidRDefault="00E8118E" w:rsidP="00B33358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16" w:name="n202"/>
      <w:bookmarkEnd w:id="16"/>
      <w:r w:rsidRPr="00921E43">
        <w:t>1. Іони амонію</w:t>
      </w:r>
    </w:p>
    <w:p w:rsidR="00E8118E" w:rsidRPr="00921E43" w:rsidRDefault="00E8118E" w:rsidP="00B33358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17" w:name="n203"/>
      <w:bookmarkEnd w:id="17"/>
      <w:r w:rsidRPr="00921E43">
        <w:t>2. Гідрокарбонат-іони</w:t>
      </w:r>
    </w:p>
    <w:p w:rsidR="00E8118E" w:rsidRPr="00921E43" w:rsidRDefault="00E8118E" w:rsidP="00B33358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18" w:name="n204"/>
      <w:bookmarkEnd w:id="18"/>
      <w:r w:rsidRPr="00921E43">
        <w:t>3. Іони калію</w:t>
      </w:r>
    </w:p>
    <w:p w:rsidR="00E8118E" w:rsidRPr="00921E43" w:rsidRDefault="00E8118E" w:rsidP="00B33358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19" w:name="n205"/>
      <w:bookmarkEnd w:id="19"/>
      <w:r w:rsidRPr="00921E43">
        <w:t>4. Іони кальцію</w:t>
      </w:r>
    </w:p>
    <w:p w:rsidR="00E8118E" w:rsidRPr="00921E43" w:rsidRDefault="00E8118E" w:rsidP="00B33358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20" w:name="n206"/>
      <w:bookmarkEnd w:id="20"/>
      <w:r w:rsidRPr="00921E43">
        <w:t>5. Загальна кислотність</w:t>
      </w:r>
    </w:p>
    <w:p w:rsidR="00E8118E" w:rsidRPr="00921E43" w:rsidRDefault="00E8118E" w:rsidP="00B33358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21" w:name="n207"/>
      <w:bookmarkEnd w:id="21"/>
      <w:r w:rsidRPr="00921E43">
        <w:t>6. Іони магнію</w:t>
      </w:r>
    </w:p>
    <w:p w:rsidR="00E8118E" w:rsidRPr="00921E43" w:rsidRDefault="00E8118E" w:rsidP="00B33358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22" w:name="n208"/>
      <w:bookmarkEnd w:id="22"/>
      <w:r w:rsidRPr="00921E43">
        <w:t>7. Іони натрію</w:t>
      </w:r>
    </w:p>
    <w:p w:rsidR="00E8118E" w:rsidRPr="00921E43" w:rsidRDefault="00E8118E" w:rsidP="00B33358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23" w:name="n209"/>
      <w:bookmarkEnd w:id="23"/>
      <w:r w:rsidRPr="00921E43">
        <w:t>8. Нітрат-іони</w:t>
      </w:r>
    </w:p>
    <w:p w:rsidR="00E8118E" w:rsidRPr="00921E43" w:rsidRDefault="00E8118E" w:rsidP="00B33358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24" w:name="n210"/>
      <w:bookmarkEnd w:id="24"/>
      <w:r w:rsidRPr="00921E43">
        <w:t>9. Сульфат-іони</w:t>
      </w:r>
    </w:p>
    <w:p w:rsidR="00E8118E" w:rsidRPr="00921E43" w:rsidRDefault="00E8118E" w:rsidP="00B33358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25" w:name="n211"/>
      <w:bookmarkEnd w:id="25"/>
      <w:r w:rsidRPr="00921E43">
        <w:t>10. Хлорид-іони</w:t>
      </w:r>
    </w:p>
    <w:p w:rsidR="00E8118E" w:rsidRPr="00921E43" w:rsidRDefault="00E8118E" w:rsidP="00B33358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26" w:name="n212"/>
      <w:bookmarkEnd w:id="26"/>
      <w:r w:rsidRPr="00921E43">
        <w:t>11. рН</w:t>
      </w:r>
    </w:p>
    <w:p w:rsidR="00E8118E" w:rsidRPr="00921E43" w:rsidRDefault="00E8118E" w:rsidP="00B33358">
      <w:pPr>
        <w:pStyle w:val="rvps12"/>
        <w:shd w:val="clear" w:color="auto" w:fill="FFFFFF"/>
        <w:spacing w:before="0" w:beforeAutospacing="0" w:after="0" w:afterAutospacing="0"/>
        <w:jc w:val="center"/>
      </w:pPr>
      <w:bookmarkStart w:id="27" w:name="n213"/>
      <w:bookmarkEnd w:id="27"/>
      <w:r w:rsidRPr="00921E43">
        <w:t>Список Б</w:t>
      </w:r>
    </w:p>
    <w:p w:rsidR="00E8118E" w:rsidRPr="00921E43" w:rsidRDefault="00E8118E" w:rsidP="00B33358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28" w:name="n214"/>
      <w:bookmarkEnd w:id="28"/>
      <w:r w:rsidRPr="00921E43">
        <w:t>1. Аміак</w:t>
      </w:r>
    </w:p>
    <w:p w:rsidR="00E8118E" w:rsidRPr="00921E43" w:rsidRDefault="00E8118E" w:rsidP="00B33358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29" w:name="n215"/>
      <w:bookmarkEnd w:id="29"/>
      <w:r w:rsidRPr="00921E43">
        <w:t>2. Анілін</w:t>
      </w:r>
    </w:p>
    <w:p w:rsidR="00E8118E" w:rsidRPr="00921E43" w:rsidRDefault="00E8118E" w:rsidP="00B33358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30" w:name="n216"/>
      <w:bookmarkEnd w:id="30"/>
      <w:r w:rsidRPr="00921E43">
        <w:t>3. Водень хлористий</w:t>
      </w:r>
    </w:p>
    <w:p w:rsidR="00E8118E" w:rsidRPr="00921E43" w:rsidRDefault="00E8118E" w:rsidP="00B33358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31" w:name="n217"/>
      <w:bookmarkEnd w:id="31"/>
      <w:r w:rsidRPr="00921E43">
        <w:t>4. Водень ціаністий</w:t>
      </w:r>
    </w:p>
    <w:p w:rsidR="00E8118E" w:rsidRPr="00921E43" w:rsidRDefault="00E8118E" w:rsidP="00B33358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32" w:name="n218"/>
      <w:bookmarkEnd w:id="32"/>
      <w:r w:rsidRPr="00921E43">
        <w:t>5. Залізо та його сполуки (у перерахунку на залізо)</w:t>
      </w:r>
    </w:p>
    <w:p w:rsidR="00E8118E" w:rsidRPr="00921E43" w:rsidRDefault="00E8118E" w:rsidP="00B33358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33" w:name="n219"/>
      <w:bookmarkEnd w:id="33"/>
      <w:r w:rsidRPr="00921E43">
        <w:t>6. Кислота азотна</w:t>
      </w:r>
    </w:p>
    <w:p w:rsidR="00E8118E" w:rsidRPr="00921E43" w:rsidRDefault="00E8118E" w:rsidP="00B33358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34" w:name="n220"/>
      <w:bookmarkEnd w:id="34"/>
      <w:r w:rsidRPr="00921E43">
        <w:t>7. Кислота сірчана</w:t>
      </w:r>
    </w:p>
    <w:p w:rsidR="00E8118E" w:rsidRPr="00921E43" w:rsidRDefault="00E8118E" w:rsidP="00B33358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35" w:name="n221"/>
      <w:bookmarkEnd w:id="35"/>
      <w:r w:rsidRPr="00921E43">
        <w:t>8. Ксилол</w:t>
      </w:r>
    </w:p>
    <w:p w:rsidR="00E8118E" w:rsidRPr="00921E43" w:rsidRDefault="00E8118E" w:rsidP="00B33358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36" w:name="n222"/>
      <w:bookmarkEnd w:id="36"/>
      <w:r w:rsidRPr="00921E43">
        <w:t>9. Леткі органічні сполуки (1-бутен; 1-пентен; 1,2,3-триметилбензол; 1,2,4-триметилбензол; 1,3-бутадієн; 1,3,5-триметилбензол; 2-пентен; ацетилен; бензол; етан; етилбензол; етилен; загальна кількість вуглеводнів, які не належать до гомологічного ряду метану; i-бутан; i-гексан; ізопрен; i-октан; i-пентан; м+п-ксилол; н-бутан; н-гексан; н-гептан; н-октан; н-пентан; o-ксилол; пропан; пропен; толуол; транс-2-бутен; формальдегід; цис-2-бутен</w:t>
      </w:r>
    </w:p>
    <w:p w:rsidR="00E8118E" w:rsidRPr="00921E43" w:rsidRDefault="00E8118E" w:rsidP="00B33358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37" w:name="n223"/>
      <w:bookmarkEnd w:id="37"/>
      <w:r w:rsidRPr="00921E43">
        <w:t>10. Марганець та його сполуки (у перерахунку на діоксид марганцю)</w:t>
      </w:r>
    </w:p>
    <w:p w:rsidR="00E8118E" w:rsidRPr="00921E43" w:rsidRDefault="00E8118E" w:rsidP="00B33358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38" w:name="n224"/>
      <w:bookmarkEnd w:id="38"/>
      <w:r w:rsidRPr="00921E43">
        <w:t>11. Мідь та її сполуки (у перерахунку на мідь)</w:t>
      </w:r>
    </w:p>
    <w:p w:rsidR="00E8118E" w:rsidRPr="00921E43" w:rsidRDefault="00E8118E" w:rsidP="00B33358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39" w:name="n225"/>
      <w:bookmarkEnd w:id="39"/>
      <w:r w:rsidRPr="00921E43">
        <w:t>12. Сажа</w:t>
      </w:r>
    </w:p>
    <w:p w:rsidR="00E8118E" w:rsidRPr="00921E43" w:rsidRDefault="00E8118E" w:rsidP="00B33358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40" w:name="n226"/>
      <w:bookmarkEnd w:id="40"/>
      <w:r w:rsidRPr="00921E43">
        <w:t>13. Сірководень</w:t>
      </w:r>
    </w:p>
    <w:p w:rsidR="00E8118E" w:rsidRPr="00921E43" w:rsidRDefault="00E8118E" w:rsidP="00B33358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41" w:name="n227"/>
      <w:bookmarkEnd w:id="41"/>
      <w:r w:rsidRPr="00921E43">
        <w:t>14. Сірковуглець</w:t>
      </w:r>
    </w:p>
    <w:p w:rsidR="00E8118E" w:rsidRPr="00921E43" w:rsidRDefault="00E8118E" w:rsidP="00B33358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42" w:name="n228"/>
      <w:bookmarkEnd w:id="42"/>
      <w:r w:rsidRPr="00921E43">
        <w:t>15. Фенол</w:t>
      </w:r>
    </w:p>
    <w:p w:rsidR="00E8118E" w:rsidRPr="00921E43" w:rsidRDefault="00E8118E" w:rsidP="00B33358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43" w:name="n229"/>
      <w:bookmarkEnd w:id="43"/>
      <w:r w:rsidRPr="00921E43">
        <w:t>16. Фтористий водень</w:t>
      </w:r>
    </w:p>
    <w:p w:rsidR="00E8118E" w:rsidRPr="00921E43" w:rsidRDefault="00E8118E" w:rsidP="00B33358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44" w:name="n230"/>
      <w:bookmarkEnd w:id="44"/>
      <w:r w:rsidRPr="00921E43">
        <w:t>17. Хлор</w:t>
      </w:r>
    </w:p>
    <w:p w:rsidR="00E8118E" w:rsidRPr="00921E43" w:rsidRDefault="00E8118E" w:rsidP="00B33358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45" w:name="n231"/>
      <w:bookmarkEnd w:id="45"/>
      <w:r w:rsidRPr="00921E43">
        <w:t>18. Хлоранілін</w:t>
      </w:r>
    </w:p>
    <w:p w:rsidR="00E8118E" w:rsidRPr="00921E43" w:rsidRDefault="00E8118E" w:rsidP="00B33358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46" w:name="n232"/>
      <w:bookmarkEnd w:id="46"/>
      <w:r w:rsidRPr="00921E43">
        <w:t>19. Хром та його сполуки (у перерахунку на хром)</w:t>
      </w:r>
    </w:p>
    <w:p w:rsidR="00E8118E" w:rsidRPr="00921E43" w:rsidRDefault="00E8118E" w:rsidP="00B33358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47" w:name="n233"/>
      <w:bookmarkEnd w:id="47"/>
      <w:r w:rsidRPr="00921E43">
        <w:t>20. Цинк та його сполуки (у перерахунку на цинк)</w:t>
      </w:r>
    </w:p>
    <w:p w:rsidR="00B33358" w:rsidRPr="00921E43" w:rsidRDefault="00B33358" w:rsidP="00E8118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3358" w:rsidRPr="00921E43" w:rsidRDefault="00B33358" w:rsidP="00E8118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118E" w:rsidRPr="00E8118E" w:rsidRDefault="00E8118E" w:rsidP="00E8118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18E">
        <w:rPr>
          <w:rFonts w:ascii="Times New Roman" w:hAnsi="Times New Roman" w:cs="Times New Roman"/>
          <w:b/>
          <w:sz w:val="24"/>
          <w:szCs w:val="24"/>
        </w:rPr>
        <w:t>Завдання та контрольні запитання:</w:t>
      </w:r>
    </w:p>
    <w:p w:rsidR="000973EA" w:rsidRPr="00F419DD" w:rsidRDefault="00DC78B8" w:rsidP="00F419D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9DD">
        <w:rPr>
          <w:rFonts w:ascii="Times New Roman" w:hAnsi="Times New Roman" w:cs="Times New Roman"/>
          <w:sz w:val="24"/>
          <w:szCs w:val="24"/>
        </w:rPr>
        <w:t xml:space="preserve">Розкрийте зміст поняття «моніторинг атмосферного повітря». </w:t>
      </w:r>
      <w:r w:rsidR="000973EA" w:rsidRPr="00F419DD">
        <w:rPr>
          <w:rFonts w:ascii="Times New Roman" w:hAnsi="Times New Roman" w:cs="Times New Roman"/>
          <w:sz w:val="24"/>
          <w:szCs w:val="24"/>
        </w:rPr>
        <w:t>Наведіть основну мету моніторингу за станом атмосферного повітря та які задачі можна вирішити за отриманими результатами.</w:t>
      </w:r>
    </w:p>
    <w:p w:rsidR="00E8118E" w:rsidRPr="00F419DD" w:rsidRDefault="000973EA" w:rsidP="00F419D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9DD">
        <w:rPr>
          <w:rFonts w:ascii="Times New Roman" w:hAnsi="Times New Roman" w:cs="Times New Roman"/>
          <w:sz w:val="24"/>
          <w:szCs w:val="24"/>
        </w:rPr>
        <w:t>Які пости спостережень включає в себе існуюча мережа спостережень за забрудненням атмосферного повітря .</w:t>
      </w:r>
    </w:p>
    <w:p w:rsidR="00E8118E" w:rsidRPr="00F419DD" w:rsidRDefault="00E8118E" w:rsidP="00F419D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9DD">
        <w:rPr>
          <w:rFonts w:ascii="Times New Roman" w:hAnsi="Times New Roman" w:cs="Times New Roman"/>
          <w:sz w:val="24"/>
          <w:szCs w:val="24"/>
        </w:rPr>
        <w:t>Опишіть вимоги до розміщення постів спостереження за станом повітря.</w:t>
      </w:r>
    </w:p>
    <w:p w:rsidR="00E8118E" w:rsidRPr="00F419DD" w:rsidRDefault="00E8118E" w:rsidP="00F419D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9DD">
        <w:rPr>
          <w:rFonts w:ascii="Times New Roman" w:hAnsi="Times New Roman" w:cs="Times New Roman"/>
          <w:sz w:val="24"/>
          <w:szCs w:val="24"/>
        </w:rPr>
        <w:t>Проаналізуйте програми спостереження на стаціонарних постах за забрудненням атмосферного повітря.</w:t>
      </w:r>
    </w:p>
    <w:p w:rsidR="00B43126" w:rsidRPr="00F419DD" w:rsidRDefault="00DC78B8" w:rsidP="00F419D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9DD">
        <w:rPr>
          <w:rFonts w:ascii="Times New Roman" w:hAnsi="Times New Roman" w:cs="Times New Roman"/>
          <w:sz w:val="24"/>
          <w:szCs w:val="24"/>
        </w:rPr>
        <w:t xml:space="preserve">Користуючись доповіддю про стан довкілля у </w:t>
      </w:r>
      <w:r w:rsidR="00921E43">
        <w:rPr>
          <w:rFonts w:ascii="Times New Roman" w:hAnsi="Times New Roman" w:cs="Times New Roman"/>
          <w:sz w:val="24"/>
          <w:szCs w:val="24"/>
          <w:lang w:val="ru-RU"/>
        </w:rPr>
        <w:t>Запорізькій</w:t>
      </w:r>
      <w:r w:rsidRPr="00F419DD">
        <w:rPr>
          <w:rFonts w:ascii="Times New Roman" w:hAnsi="Times New Roman" w:cs="Times New Roman"/>
          <w:sz w:val="24"/>
          <w:szCs w:val="24"/>
        </w:rPr>
        <w:t xml:space="preserve"> області за 2019 рік проаналіз</w:t>
      </w:r>
      <w:bookmarkStart w:id="48" w:name="_GoBack"/>
      <w:bookmarkEnd w:id="48"/>
      <w:r w:rsidRPr="00F419DD">
        <w:rPr>
          <w:rFonts w:ascii="Times New Roman" w:hAnsi="Times New Roman" w:cs="Times New Roman"/>
          <w:sz w:val="24"/>
          <w:szCs w:val="24"/>
        </w:rPr>
        <w:t>уй якість атмосферного повітря</w:t>
      </w:r>
      <w:r w:rsidR="00F419DD" w:rsidRPr="00F419DD">
        <w:rPr>
          <w:rFonts w:ascii="Times New Roman" w:hAnsi="Times New Roman" w:cs="Times New Roman"/>
          <w:sz w:val="24"/>
          <w:szCs w:val="24"/>
        </w:rPr>
        <w:t>.</w:t>
      </w:r>
    </w:p>
    <w:sectPr w:rsidR="00B43126" w:rsidRPr="00F419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85546"/>
    <w:multiLevelType w:val="hybridMultilevel"/>
    <w:tmpl w:val="639E0BC6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AF120D1"/>
    <w:multiLevelType w:val="singleLevel"/>
    <w:tmpl w:val="6F9C1B8C"/>
    <w:lvl w:ilvl="0">
      <w:start w:val="1"/>
      <w:numFmt w:val="decimal"/>
      <w:lvlText w:val="%1)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58"/>
    <w:rsid w:val="000973EA"/>
    <w:rsid w:val="00147166"/>
    <w:rsid w:val="00440458"/>
    <w:rsid w:val="00735264"/>
    <w:rsid w:val="00921E43"/>
    <w:rsid w:val="009C47FC"/>
    <w:rsid w:val="00B33358"/>
    <w:rsid w:val="00B74D24"/>
    <w:rsid w:val="00B872E5"/>
    <w:rsid w:val="00DC78B8"/>
    <w:rsid w:val="00E8118E"/>
    <w:rsid w:val="00F4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E81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E8118E"/>
  </w:style>
  <w:style w:type="paragraph" w:customStyle="1" w:styleId="rvps2">
    <w:name w:val="rvps2"/>
    <w:basedOn w:val="a"/>
    <w:rsid w:val="00E81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E81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0">
    <w:name w:val="rvts40"/>
    <w:basedOn w:val="a0"/>
    <w:rsid w:val="00E8118E"/>
  </w:style>
  <w:style w:type="character" w:customStyle="1" w:styleId="rvts37">
    <w:name w:val="rvts37"/>
    <w:basedOn w:val="a0"/>
    <w:rsid w:val="00E8118E"/>
  </w:style>
  <w:style w:type="table" w:styleId="a3">
    <w:name w:val="Table Grid"/>
    <w:basedOn w:val="a1"/>
    <w:uiPriority w:val="59"/>
    <w:rsid w:val="00097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19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E81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E8118E"/>
  </w:style>
  <w:style w:type="paragraph" w:customStyle="1" w:styleId="rvps2">
    <w:name w:val="rvps2"/>
    <w:basedOn w:val="a"/>
    <w:rsid w:val="00E81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E81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0">
    <w:name w:val="rvts40"/>
    <w:basedOn w:val="a0"/>
    <w:rsid w:val="00E8118E"/>
  </w:style>
  <w:style w:type="character" w:customStyle="1" w:styleId="rvts37">
    <w:name w:val="rvts37"/>
    <w:basedOn w:val="a0"/>
    <w:rsid w:val="00E8118E"/>
  </w:style>
  <w:style w:type="table" w:styleId="a3">
    <w:name w:val="Table Grid"/>
    <w:basedOn w:val="a1"/>
    <w:uiPriority w:val="59"/>
    <w:rsid w:val="00097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1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1718</Words>
  <Characters>9799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</dc:creator>
  <cp:lastModifiedBy>Пользователь Windows</cp:lastModifiedBy>
  <cp:revision>2</cp:revision>
  <dcterms:created xsi:type="dcterms:W3CDTF">2023-09-12T06:02:00Z</dcterms:created>
  <dcterms:modified xsi:type="dcterms:W3CDTF">2023-09-12T06:02:00Z</dcterms:modified>
</cp:coreProperties>
</file>