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257" w:rsidRPr="009D159A" w:rsidRDefault="00D1284C" w:rsidP="0082601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fr-CA"/>
        </w:rPr>
      </w:pPr>
      <w:r>
        <w:rPr>
          <w:rFonts w:ascii="Times" w:hAnsi="Times" w:cs="Times"/>
          <w:sz w:val="30"/>
          <w:szCs w:val="30"/>
          <w:highlight w:val="green"/>
          <w:lang w:val="fr-CA"/>
        </w:rPr>
        <w:t>Vocabulaire terminologique de l</w:t>
      </w:r>
      <w:r w:rsidR="004C3257" w:rsidRPr="0001521E">
        <w:rPr>
          <w:rFonts w:ascii="Times" w:hAnsi="Times" w:cs="Times"/>
          <w:sz w:val="30"/>
          <w:szCs w:val="30"/>
          <w:highlight w:val="green"/>
          <w:lang w:val="fr-CA"/>
        </w:rPr>
        <w:t>’ARGUMENTATION</w:t>
      </w:r>
    </w:p>
    <w:p w:rsidR="004C3257" w:rsidRPr="009D159A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highlight w:val="yellow"/>
          <w:lang w:val="fr-CA"/>
        </w:rPr>
        <w:t>Définition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: Argumenter signifie soutenir une thèse dans le but d’obtenir l’adhésion de son destinataire. Convaincre et persuader sont deux démarches différentes qui entrent dans le cadre de l’argumentation :</w:t>
      </w:r>
    </w:p>
    <w:p w:rsidR="00826018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- </w:t>
      </w:r>
      <w:r w:rsidRPr="00804456">
        <w:rPr>
          <w:rFonts w:ascii="Times" w:hAnsi="Times" w:cs="Times"/>
          <w:sz w:val="26"/>
          <w:szCs w:val="26"/>
          <w:highlight w:val="yellow"/>
          <w:lang w:val="fr-CA"/>
        </w:rPr>
        <w:t xml:space="preserve">Convaincre </w:t>
      </w:r>
      <w:r w:rsidRPr="00804456">
        <w:rPr>
          <w:rFonts w:ascii="Comic Sans MS" w:hAnsi="Comic Sans MS" w:cs="Comic Sans MS"/>
          <w:sz w:val="26"/>
          <w:szCs w:val="26"/>
          <w:highlight w:val="yellow"/>
          <w:lang w:val="fr-CA"/>
        </w:rPr>
        <w:t>: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chercher l’adhésion du destinataire à sa thèse </w:t>
      </w:r>
      <w:r w:rsidRPr="00804456">
        <w:rPr>
          <w:rFonts w:ascii="Comic Sans MS" w:hAnsi="Comic Sans MS" w:cs="Comic Sans MS"/>
          <w:sz w:val="26"/>
          <w:szCs w:val="26"/>
          <w:lang w:val="fr-CA"/>
        </w:rPr>
        <w:t>en faisant appel à des arguments logiques, qui sollicitent la raison. </w:t>
      </w:r>
    </w:p>
    <w:p w:rsidR="004C3257" w:rsidRPr="009D159A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804456">
        <w:rPr>
          <w:rFonts w:ascii="Comic Sans MS" w:hAnsi="Comic Sans MS" w:cs="Comic Sans MS"/>
          <w:sz w:val="26"/>
          <w:szCs w:val="26"/>
          <w:lang w:val="fr-CA"/>
        </w:rPr>
        <w:t>-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</w:t>
      </w:r>
      <w:r w:rsidRPr="00804456">
        <w:rPr>
          <w:rFonts w:ascii="Times" w:hAnsi="Times" w:cs="Times"/>
          <w:sz w:val="26"/>
          <w:szCs w:val="26"/>
          <w:highlight w:val="yellow"/>
          <w:lang w:val="fr-CA"/>
        </w:rPr>
        <w:t xml:space="preserve">Persuader </w:t>
      </w:r>
      <w:r w:rsidRPr="00804456">
        <w:rPr>
          <w:rFonts w:ascii="Comic Sans MS" w:hAnsi="Comic Sans MS" w:cs="Comic Sans MS"/>
          <w:sz w:val="26"/>
          <w:szCs w:val="26"/>
          <w:highlight w:val="yellow"/>
          <w:lang w:val="fr-CA"/>
        </w:rPr>
        <w:t>: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chercher l’adhésion du destinataire à sa thèse </w:t>
      </w:r>
      <w:r w:rsidRPr="00804456">
        <w:rPr>
          <w:rFonts w:ascii="Comic Sans MS" w:hAnsi="Comic Sans MS" w:cs="Comic Sans MS"/>
          <w:sz w:val="26"/>
          <w:szCs w:val="26"/>
          <w:lang w:val="fr-CA"/>
        </w:rPr>
        <w:t>en faisant appel à des arguments affectifs, qui sollicitent ses sentiments.</w:t>
      </w:r>
    </w:p>
    <w:p w:rsidR="004C3257" w:rsidRPr="00D1284C" w:rsidRDefault="00826018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D1284C">
        <w:rPr>
          <w:rFonts w:ascii="Comic Sans MS" w:hAnsi="Comic Sans MS" w:cs="Comic Sans MS"/>
          <w:sz w:val="26"/>
          <w:szCs w:val="26"/>
          <w:lang w:val="fr-CA"/>
        </w:rPr>
        <w:t>-</w:t>
      </w:r>
      <w:r w:rsidR="004C3257" w:rsidRPr="00D1284C">
        <w:rPr>
          <w:rFonts w:ascii="Comic Sans MS" w:hAnsi="Comic Sans MS" w:cs="Comic Sans MS"/>
          <w:sz w:val="26"/>
          <w:szCs w:val="26"/>
          <w:lang w:val="fr-CA"/>
        </w:rPr>
        <w:t xml:space="preserve"> </w:t>
      </w:r>
      <w:r w:rsidR="004C3257" w:rsidRPr="00D1284C">
        <w:rPr>
          <w:rFonts w:ascii="Comic Sans MS" w:hAnsi="Comic Sans MS" w:cs="Comic Sans MS"/>
          <w:sz w:val="26"/>
          <w:szCs w:val="26"/>
          <w:highlight w:val="yellow"/>
          <w:lang w:val="fr-CA"/>
        </w:rPr>
        <w:t>Le vocabulaire argumentatif.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804456">
        <w:rPr>
          <w:rFonts w:ascii="Times" w:hAnsi="Times" w:cs="Times"/>
          <w:color w:val="16A53F"/>
          <w:sz w:val="26"/>
          <w:szCs w:val="26"/>
          <w:highlight w:val="yellow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Thème</w:t>
      </w:r>
      <w:r w:rsidRPr="00804456">
        <w:rPr>
          <w:rFonts w:ascii="Times" w:hAnsi="Times" w:cs="Times"/>
          <w:color w:val="16A53F"/>
          <w:sz w:val="26"/>
          <w:szCs w:val="26"/>
          <w:highlight w:val="yellow"/>
          <w:lang w:val="fr-CA"/>
        </w:rPr>
        <w:t xml:space="preserve"> :</w:t>
      </w:r>
      <w:r w:rsidRPr="009D159A">
        <w:rPr>
          <w:rFonts w:ascii="Times" w:hAnsi="Times" w:cs="Times"/>
          <w:color w:val="16A53F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sujet abordé par un texte. Pour le repérer, il faut s’intéresser au titre de l’œuvre, aux champs lexicaux présents. </w:t>
      </w:r>
    </w:p>
    <w:p w:rsidR="004C3257" w:rsidRPr="009D159A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Thèse </w:t>
      </w:r>
      <w:r w:rsidRPr="00804456">
        <w:rPr>
          <w:rFonts w:ascii="Comic Sans MS" w:hAnsi="Comic Sans MS" w:cs="Comic Sans MS"/>
          <w:sz w:val="26"/>
          <w:szCs w:val="26"/>
          <w:highlight w:val="yellow"/>
          <w:lang w:val="fr-CA"/>
        </w:rPr>
        <w:t>: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opinion ou point de vue de l’auteur sur le thème qu’il traite. </w:t>
      </w: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proofErr w:type="spellStart"/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Etayer</w:t>
      </w:r>
      <w:proofErr w:type="spellEnd"/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 une thèse</w:t>
      </w:r>
      <w:r w:rsidRPr="00804456">
        <w:rPr>
          <w:rFonts w:ascii="Times" w:hAnsi="Times" w:cs="Time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: renforcer une thèse en employant des arguments et des exemples supplémentaires.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804456">
        <w:rPr>
          <w:rFonts w:ascii="Times" w:hAnsi="Times" w:cs="Times"/>
          <w:color w:val="16A53F"/>
          <w:sz w:val="26"/>
          <w:szCs w:val="26"/>
          <w:highlight w:val="yellow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Réfuter une thèse </w:t>
      </w:r>
      <w:r w:rsidRPr="00804456">
        <w:rPr>
          <w:rFonts w:ascii="Comic Sans MS" w:hAnsi="Comic Sans MS" w:cs="Comic Sans MS"/>
          <w:sz w:val="26"/>
          <w:szCs w:val="26"/>
          <w:highlight w:val="yellow"/>
          <w:lang w:val="fr-CA"/>
        </w:rPr>
        <w:t>: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s’opposer à une thèse point par point, pour démontrer son caractère erroné. </w:t>
      </w:r>
    </w:p>
    <w:p w:rsidR="004C3257" w:rsidRPr="009D159A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Argument 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c’est un élément de raisonnement (un fait, une remarque, une réflexion, une analyse) sur lequel on s’appuie pour justifier une thèse. On repère l’argument par sa place : il suit généralement la thèse qu’il développe. </w:t>
      </w: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Exemple 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c’est un élément concret, précis, qui sert à illustrer un argument. On repère l’exemple par sa place : il suit généralement l’argument qu’il développe.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A53F"/>
          <w:sz w:val="26"/>
          <w:szCs w:val="26"/>
          <w:lang w:val="fr-CA"/>
        </w:rPr>
      </w:pP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Argument ad hominem</w:t>
      </w:r>
      <w:r w:rsidRPr="00804456">
        <w:rPr>
          <w:rFonts w:ascii="Times" w:hAnsi="Times" w:cs="Time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: argument qui vise à discréditer l’adversaire, en l’attaquant personnellement. </w:t>
      </w:r>
    </w:p>
    <w:p w:rsidR="004C3257" w:rsidRPr="009D159A" w:rsidRDefault="0001521E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-</w:t>
      </w:r>
      <w:r w:rsidR="004C3257"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Argument d’autorité</w:t>
      </w:r>
      <w:r w:rsidR="004C3257" w:rsidRPr="00804456">
        <w:rPr>
          <w:rFonts w:ascii="Times" w:hAnsi="Times" w:cs="Times"/>
          <w:color w:val="000000" w:themeColor="text1"/>
          <w:sz w:val="26"/>
          <w:szCs w:val="26"/>
          <w:lang w:val="fr-CA"/>
        </w:rPr>
        <w:t xml:space="preserve"> 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>: argument qui renvoie au jugement d’une personne ou d’une institution dont la valeur est incontestable. Ex : on fait référence à un philosophe, à un homme réputé pour sa sagesse, pour prouver que ce que l’on avance est juste.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A53F"/>
          <w:sz w:val="26"/>
          <w:szCs w:val="26"/>
          <w:lang w:val="fr-CA"/>
        </w:rPr>
      </w:pPr>
      <w:r w:rsidRPr="009D159A">
        <w:rPr>
          <w:rFonts w:ascii="Times" w:hAnsi="Times" w:cs="Times"/>
          <w:color w:val="16A53F"/>
          <w:sz w:val="26"/>
          <w:szCs w:val="26"/>
          <w:lang w:val="fr-CA"/>
        </w:rPr>
        <w:t>-</w:t>
      </w:r>
      <w:r w:rsidRPr="00804456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Argument d’expérience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804456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argument qui se base sur l’observation et l’expérience d’une personne pour qui le constat est une vérité absolue. </w:t>
      </w:r>
    </w:p>
    <w:p w:rsidR="0001521E" w:rsidRDefault="0001521E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-</w:t>
      </w:r>
      <w:r w:rsidR="004C3257"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Argument par analogie </w:t>
      </w:r>
      <w:r w:rsidR="004C3257" w:rsidRPr="00136CFD">
        <w:rPr>
          <w:rFonts w:ascii="Comic Sans MS" w:hAnsi="Comic Sans MS" w:cs="Comic Sans MS"/>
          <w:sz w:val="26"/>
          <w:szCs w:val="26"/>
          <w:highlight w:val="yellow"/>
          <w:lang w:val="fr-CA"/>
        </w:rPr>
        <w:t>: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 il rapproche une idée abstraite d’un exemple concret : 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A53F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« Une classe sans professeur est un navire sans commandant ». </w:t>
      </w:r>
    </w:p>
    <w:p w:rsidR="004C3257" w:rsidRPr="009D159A" w:rsidRDefault="0001521E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-</w:t>
      </w:r>
      <w:r w:rsidR="004C3257"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>Argument logique</w:t>
      </w:r>
      <w:r w:rsidR="004C3257"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="004C3257"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argument qui s’appuie sur une démarche presque scientifique, par </w:t>
      </w:r>
      <w:r w:rsidR="004C3257" w:rsidRPr="0001521E">
        <w:rPr>
          <w:rFonts w:ascii="Comic Sans MS" w:hAnsi="Comic Sans MS" w:cs="Comic Sans MS"/>
          <w:sz w:val="26"/>
          <w:szCs w:val="26"/>
          <w:lang w:val="fr-CA"/>
        </w:rPr>
        <w:t>la déduction ou l’induction.</w:t>
      </w:r>
    </w:p>
    <w:p w:rsidR="004C3257" w:rsidRPr="0001521E" w:rsidRDefault="004C3257" w:rsidP="0001521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-L’induction 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raisonnement qui consiste à partir de faits particuliers, précis pour aboutir à l’idée générale. Ex : L’école dispense des connaissances variées et apprend à penser (idée précise)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>
        <w:rPr>
          <w:rFonts w:ascii="Symbol" w:hAnsi="Symbol" w:cs="Symbol"/>
          <w:sz w:val="26"/>
          <w:szCs w:val="26"/>
          <w:lang w:val="en-US"/>
        </w:rPr>
        <w:t></w:t>
      </w:r>
      <w:r>
        <w:rPr>
          <w:rFonts w:ascii="Symbol" w:hAnsi="Symbol" w:cs="Symbol"/>
          <w:sz w:val="26"/>
          <w:szCs w:val="26"/>
          <w:lang w:val="en-US"/>
        </w:rPr>
        <w:t>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L’école est donc le lieu éducatif par excellence (idée générale)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- </w:t>
      </w:r>
      <w:r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La déduction 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Raisonnement qui consiste à partir d’une idée générale pour en tirer un principe particulier. Ex : L’école est un lieu éducatif (idée générale) </w:t>
      </w:r>
      <w:r>
        <w:rPr>
          <w:rFonts w:ascii="Symbol" w:hAnsi="Symbol" w:cs="Symbol"/>
          <w:sz w:val="30"/>
          <w:szCs w:val="30"/>
          <w:lang w:val="en-US"/>
        </w:rPr>
        <w:t></w:t>
      </w:r>
      <w:r>
        <w:rPr>
          <w:rFonts w:ascii="Symbol" w:hAnsi="Symbol" w:cs="Symbol"/>
          <w:sz w:val="30"/>
          <w:szCs w:val="30"/>
          <w:lang w:val="en-US"/>
        </w:rPr>
        <w:t>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Les élèves doivent donc la fréquenter régulièrement pour s’instruire (idée plus précise). 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>-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Le syllogisme 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raisonnement déductif, formé de deux propositions (appelées prémisses majeure et mineur) conduisant à une conclusion. Ex : « Tous les hommes sont mortels (prémisse majeure) ; or je suis un homme (prémisse mineure), donc je suis mortel ». (Conclusion) 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- </w:t>
      </w:r>
      <w:r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Le paradoxe 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du grec para (contre)-doxa(opinion) ; pensée contraire à l’opinion communément partagée. </w:t>
      </w:r>
    </w:p>
    <w:p w:rsidR="0001521E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- </w:t>
      </w:r>
      <w:r w:rsidRPr="00136CFD">
        <w:rPr>
          <w:rFonts w:ascii="Times" w:hAnsi="Times" w:cs="Times"/>
          <w:color w:val="000000" w:themeColor="text1"/>
          <w:sz w:val="26"/>
          <w:szCs w:val="26"/>
          <w:highlight w:val="yellow"/>
          <w:lang w:val="fr-CA"/>
        </w:rPr>
        <w:t xml:space="preserve">La concession 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:</w:t>
      </w:r>
      <w:r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 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faire une concession à son adversaire consiste à donner dans un premier temps raison à la thèse adverse pour mieux remettre en question ensuite les arguments qu’elle emploie. </w:t>
      </w:r>
    </w:p>
    <w:p w:rsidR="0001521E" w:rsidRDefault="0001521E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>
        <w:rPr>
          <w:rFonts w:ascii="Comic Sans MS" w:hAnsi="Comic Sans MS" w:cs="Comic Sans MS"/>
          <w:sz w:val="26"/>
          <w:szCs w:val="26"/>
          <w:lang w:val="fr-CA"/>
        </w:rPr>
        <w:t>-</w:t>
      </w:r>
      <w:r w:rsidR="004C3257" w:rsidRPr="00136CFD">
        <w:rPr>
          <w:rFonts w:ascii="Comic Sans MS" w:hAnsi="Comic Sans MS" w:cs="Comic Sans MS"/>
          <w:sz w:val="26"/>
          <w:szCs w:val="26"/>
          <w:highlight w:val="yellow"/>
          <w:lang w:val="fr-CA"/>
        </w:rPr>
        <w:t>Les différentes pratiques de l’argumentation. </w:t>
      </w:r>
    </w:p>
    <w:p w:rsidR="0001521E" w:rsidRDefault="00826018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>
        <w:rPr>
          <w:rFonts w:ascii="Comic Sans MS" w:hAnsi="Comic Sans MS" w:cs="Comic Sans MS"/>
          <w:sz w:val="26"/>
          <w:szCs w:val="26"/>
          <w:lang w:val="fr-CA"/>
        </w:rPr>
        <w:t xml:space="preserve">1. </w:t>
      </w:r>
      <w:r w:rsidR="004C3257" w:rsidRPr="00136CFD">
        <w:rPr>
          <w:rFonts w:ascii="Comic Sans MS" w:hAnsi="Comic Sans MS" w:cs="Comic Sans MS"/>
          <w:sz w:val="26"/>
          <w:szCs w:val="26"/>
          <w:highlight w:val="yellow"/>
          <w:lang w:val="fr-CA"/>
        </w:rPr>
        <w:t>La délibération : </w:t>
      </w:r>
      <w:r w:rsidR="004C3257" w:rsidRPr="009D159A">
        <w:rPr>
          <w:rFonts w:ascii="Times" w:hAnsi="Times" w:cs="Times"/>
          <w:sz w:val="26"/>
          <w:szCs w:val="26"/>
          <w:lang w:val="fr-CA"/>
        </w:rPr>
        <w:t xml:space="preserve">Délibérer : 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du latin « </w:t>
      </w:r>
      <w:proofErr w:type="spellStart"/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>deliberare</w:t>
      </w:r>
      <w:proofErr w:type="spellEnd"/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 » qui signifie « réfléchir mûrement, trancher, décider », consiste à considérer différents points de vue. Il s’agit de confronter des idées contradictoires avant de prendre une décision, de trouver une solution. </w:t>
      </w:r>
    </w:p>
    <w:p w:rsidR="0001521E" w:rsidRDefault="0001521E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</w:pPr>
      <w:r>
        <w:rPr>
          <w:rFonts w:ascii="Comic Sans MS" w:hAnsi="Comic Sans MS" w:cs="Comic Sans MS"/>
          <w:sz w:val="26"/>
          <w:szCs w:val="26"/>
          <w:lang w:val="fr-CA"/>
        </w:rPr>
        <w:t>-</w:t>
      </w:r>
      <w:r w:rsidR="004C3257" w:rsidRPr="00136CFD">
        <w:rPr>
          <w:rFonts w:ascii="Times" w:hAnsi="Times" w:cs="Times"/>
          <w:sz w:val="26"/>
          <w:szCs w:val="26"/>
          <w:highlight w:val="yellow"/>
          <w:lang w:val="fr-CA"/>
        </w:rPr>
        <w:t>Procédés de la délibération</w:t>
      </w:r>
      <w:r w:rsidR="004C3257" w:rsidRPr="009D159A">
        <w:rPr>
          <w:rFonts w:ascii="Times" w:hAnsi="Times" w:cs="Times"/>
          <w:sz w:val="26"/>
          <w:szCs w:val="26"/>
          <w:lang w:val="fr-CA"/>
        </w:rPr>
        <w:t xml:space="preserve"> : 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On relève la présence </w:t>
      </w:r>
      <w:r w:rsidR="004C3257"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>d’</w:t>
      </w:r>
      <w:r w:rsidR="004C3257" w:rsidRPr="00136CFD">
        <w:rPr>
          <w:rFonts w:ascii="Comic Sans MS" w:hAnsi="Comic Sans MS" w:cs="Comic Sans MS"/>
          <w:sz w:val="26"/>
          <w:szCs w:val="26"/>
          <w:lang w:val="fr-CA"/>
        </w:rPr>
        <w:t>antithèses, d’antiphrase (l’ironie), les paradoxes et les oxymores.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 xml:space="preserve"> On remarque en général l’emploi d’une ponctuation expressive : interrogations, exclamations, </w:t>
      </w:r>
      <w:r w:rsidR="004C3257" w:rsidRPr="00136CFD"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>points de suspension ... Les questions employées sont souvent rhétoriques. </w:t>
      </w:r>
    </w:p>
    <w:p w:rsidR="00826018" w:rsidRDefault="00826018" w:rsidP="004C325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Comic Sans MS"/>
          <w:sz w:val="26"/>
          <w:szCs w:val="26"/>
          <w:lang w:val="fr-CA"/>
        </w:rPr>
      </w:pPr>
      <w:r>
        <w:rPr>
          <w:rFonts w:ascii="Comic Sans MS" w:hAnsi="Comic Sans MS" w:cs="Comic Sans MS"/>
          <w:color w:val="000000" w:themeColor="text1"/>
          <w:sz w:val="26"/>
          <w:szCs w:val="26"/>
          <w:lang w:val="fr-CA"/>
        </w:rPr>
        <w:t xml:space="preserve">2. </w:t>
      </w:r>
      <w:r w:rsidR="004C3257" w:rsidRPr="0001521E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La conviction : </w:t>
      </w:r>
      <w:r w:rsidR="004C3257" w:rsidRPr="009D159A">
        <w:rPr>
          <w:rFonts w:ascii="Comic Sans MS" w:hAnsi="Comic Sans MS" w:cs="Comic Sans MS"/>
          <w:sz w:val="26"/>
          <w:szCs w:val="26"/>
          <w:lang w:val="fr-CA"/>
        </w:rPr>
        <w:t>Convaincre nécessite de faire appel à des arguments sollicitant la raison, l’intelligence, les facultés d’analyse du destinataire pour obtenir son adhésion. Les arguments doivent donc être illustrés d’exemples; la progression argumentative est marquée par l’utilisation de connecteurs logiques (tout d’abord, ensuite, puis, en revanche, cependant, alors, aussi, en outre...) </w:t>
      </w:r>
    </w:p>
    <w:p w:rsidR="004C3257" w:rsidRPr="009D159A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  <w:r w:rsidRPr="009D159A">
        <w:rPr>
          <w:rFonts w:ascii="Comic Sans MS" w:hAnsi="Comic Sans MS" w:cs="Comic Sans MS"/>
          <w:sz w:val="26"/>
          <w:szCs w:val="26"/>
          <w:lang w:val="fr-CA"/>
        </w:rPr>
        <w:t>3</w:t>
      </w:r>
      <w:r w:rsidR="00826018">
        <w:rPr>
          <w:rFonts w:ascii="Comic Sans MS" w:hAnsi="Comic Sans MS" w:cs="Comic Sans MS"/>
          <w:sz w:val="26"/>
          <w:szCs w:val="26"/>
          <w:lang w:val="fr-CA"/>
        </w:rPr>
        <w:t>.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 xml:space="preserve"> </w:t>
      </w:r>
      <w:r w:rsidRPr="0001521E">
        <w:rPr>
          <w:rFonts w:ascii="Comic Sans MS" w:hAnsi="Comic Sans MS" w:cs="Comic Sans MS"/>
          <w:color w:val="000000" w:themeColor="text1"/>
          <w:sz w:val="26"/>
          <w:szCs w:val="26"/>
          <w:highlight w:val="yellow"/>
          <w:lang w:val="fr-CA"/>
        </w:rPr>
        <w:t>La persuasion : </w:t>
      </w:r>
      <w:r w:rsidRPr="009D159A">
        <w:rPr>
          <w:rFonts w:ascii="Comic Sans MS" w:hAnsi="Comic Sans MS" w:cs="Comic Sans MS"/>
          <w:sz w:val="26"/>
          <w:szCs w:val="26"/>
          <w:lang w:val="fr-CA"/>
        </w:rPr>
        <w:t>Persuader, c’est agir sur la sensibilité du destinataire pour obtenir son adhésion. On a donc recours à des procédés tels que : l’apostrophe, les questions rhétoriques, l’exclamation, la variation de différents registres littéraires.</w:t>
      </w:r>
    </w:p>
    <w:p w:rsidR="004C3257" w:rsidRPr="00D1284C" w:rsidRDefault="004C3257" w:rsidP="004C325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CA"/>
        </w:rPr>
      </w:pPr>
    </w:p>
    <w:p w:rsidR="001F15B7" w:rsidRPr="00D1284C" w:rsidRDefault="001F15B7">
      <w:pPr>
        <w:rPr>
          <w:lang w:val="fr-CA"/>
        </w:rPr>
      </w:pPr>
    </w:p>
    <w:sectPr w:rsidR="001F15B7" w:rsidRPr="00D1284C" w:rsidSect="00BC7E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57"/>
    <w:rsid w:val="0001521E"/>
    <w:rsid w:val="00136CFD"/>
    <w:rsid w:val="001F15B7"/>
    <w:rsid w:val="004C3257"/>
    <w:rsid w:val="00804456"/>
    <w:rsid w:val="00826018"/>
    <w:rsid w:val="009D159A"/>
    <w:rsid w:val="00C711EA"/>
    <w:rsid w:val="00C94952"/>
    <w:rsid w:val="00D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EC185"/>
  <w14:defaultImageDpi w14:val="300"/>
  <w15:docId w15:val="{6C563089-4BCE-E443-9311-1CB21E6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5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5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Морошкина</dc:creator>
  <cp:keywords/>
  <dc:description/>
  <cp:lastModifiedBy>Галина Федоровна</cp:lastModifiedBy>
  <cp:revision>2</cp:revision>
  <dcterms:created xsi:type="dcterms:W3CDTF">2020-08-23T18:55:00Z</dcterms:created>
  <dcterms:modified xsi:type="dcterms:W3CDTF">2020-08-23T18:55:00Z</dcterms:modified>
</cp:coreProperties>
</file>