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F0" w:rsidRDefault="003A36F0" w:rsidP="003A36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УМДС_Практ.2</w:t>
      </w:r>
    </w:p>
    <w:p w:rsidR="003A36F0" w:rsidRPr="00F71935" w:rsidRDefault="003A36F0" w:rsidP="003A36F0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Загальні правила оформлення ділових паперів</w:t>
      </w:r>
    </w:p>
    <w:p w:rsidR="003A36F0" w:rsidRPr="00F71935" w:rsidRDefault="003A36F0" w:rsidP="003A36F0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План</w:t>
      </w:r>
    </w:p>
    <w:p w:rsidR="003A36F0" w:rsidRPr="00F71935" w:rsidRDefault="003A36F0" w:rsidP="003A36F0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Загальні правила оформлення ділових паперів. Документ як основний елемент ділового мовлення</w:t>
      </w:r>
    </w:p>
    <w:p w:rsidR="003A36F0" w:rsidRPr="00F71935" w:rsidRDefault="003A36F0" w:rsidP="003A36F0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 Постійні та змінні реквізити (32) як структурні елементи документа, місце тексту документа в переліку реквізитів, оптимальна кількість частин у ділових текстах.</w:t>
      </w:r>
    </w:p>
    <w:p w:rsidR="003A36F0" w:rsidRPr="00F71935" w:rsidRDefault="003A36F0" w:rsidP="003A36F0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3. Правописні особливості в документах.</w:t>
      </w:r>
    </w:p>
    <w:p w:rsidR="003A36F0" w:rsidRPr="00F71935" w:rsidRDefault="003A36F0" w:rsidP="003A36F0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Завдання</w:t>
      </w:r>
    </w:p>
    <w:p w:rsidR="003A36F0" w:rsidRPr="00F71935" w:rsidRDefault="003A36F0" w:rsidP="003A36F0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Виокремлення реквізитів у документі.</w:t>
      </w:r>
    </w:p>
    <w:p w:rsidR="003C26D9" w:rsidRDefault="003A36F0" w:rsidP="003A36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Вправа на запис скорочень та абревіатур.</w:t>
      </w:r>
    </w:p>
    <w:p w:rsidR="000F77B1" w:rsidRDefault="000F77B1" w:rsidP="003A36F0">
      <w:pPr>
        <w:rPr>
          <w:rFonts w:ascii="Times New Roman" w:hAnsi="Times New Roman" w:cs="Times New Roman"/>
        </w:rPr>
      </w:pPr>
    </w:p>
    <w:p w:rsidR="000F77B1" w:rsidRPr="00CC23E0" w:rsidRDefault="000F77B1" w:rsidP="000F77B1">
      <w:pPr>
        <w:shd w:val="clear" w:color="auto" w:fill="FFFFFF"/>
        <w:jc w:val="center"/>
        <w:rPr>
          <w:b/>
          <w:bCs/>
          <w:spacing w:val="-6"/>
        </w:rPr>
      </w:pPr>
      <w:r w:rsidRPr="00CC23E0">
        <w:rPr>
          <w:b/>
          <w:bCs/>
          <w:spacing w:val="-6"/>
        </w:rPr>
        <w:t>Література й ресурси</w:t>
      </w:r>
    </w:p>
    <w:p w:rsidR="000F77B1" w:rsidRDefault="000F77B1" w:rsidP="000F77B1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Українська мова</w:t>
      </w:r>
      <w:r>
        <w:rPr>
          <w:bCs/>
          <w:spacing w:val="-6"/>
        </w:rPr>
        <w:t xml:space="preserve"> ділової сфери </w:t>
      </w:r>
      <w:r w:rsidRPr="00E017CA">
        <w:rPr>
          <w:bCs/>
          <w:spacing w:val="-6"/>
        </w:rPr>
        <w:t>:</w:t>
      </w:r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пос</w:t>
      </w:r>
      <w:proofErr w:type="spellEnd"/>
      <w:r>
        <w:rPr>
          <w:bCs/>
          <w:spacing w:val="-6"/>
        </w:rPr>
        <w:t>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>. Київ,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0F77B1" w:rsidRDefault="000F77B1" w:rsidP="000F77B1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2. Зубков М.Г. Норми й культура української мови. Харків : ВД «Школа», 2023. 544 с.</w:t>
      </w:r>
    </w:p>
    <w:p w:rsidR="000F77B1" w:rsidRPr="005C4548" w:rsidRDefault="000F77B1" w:rsidP="000F77B1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r w:rsidRPr="003E7D2D">
        <w:rPr>
          <w:rStyle w:val="a3"/>
          <w:bCs/>
          <w:shd w:val="clear" w:color="auto" w:fill="FFFFFF"/>
        </w:rPr>
        <w:t>Українська мова професійного спрямування</w:t>
      </w:r>
      <w:r w:rsidRPr="003E7D2D">
        <w:rPr>
          <w:rFonts w:cs="Times New Roman"/>
          <w:i/>
          <w:shd w:val="clear" w:color="auto" w:fill="FFFFFF"/>
        </w:rPr>
        <w:t xml:space="preserve">. </w:t>
      </w:r>
      <w:r w:rsidRPr="005C4548">
        <w:rPr>
          <w:rFonts w:cs="Times New Roman"/>
          <w:shd w:val="clear" w:color="auto" w:fill="FFFFFF"/>
        </w:rPr>
        <w:t>Навчальний посібник. Київ, 2020. 296 с.</w:t>
      </w:r>
    </w:p>
    <w:p w:rsidR="000F77B1" w:rsidRDefault="000F77B1" w:rsidP="000F77B1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r w:rsidRPr="00AB120C">
        <w:rPr>
          <w:bCs/>
          <w:spacing w:val="-6"/>
        </w:rPr>
        <w:t>Національний стандарт України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Державна уніфікована система документації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Уніфікована система організаційно-розпорядчої документації Вимоги до оформлення документів ДСТУ 4163:2020</w:t>
      </w:r>
      <w:r>
        <w:rPr>
          <w:bCs/>
          <w:spacing w:val="-6"/>
        </w:rPr>
        <w:t xml:space="preserve"> / </w:t>
      </w:r>
      <w:r w:rsidRPr="00AB120C">
        <w:rPr>
          <w:bCs/>
          <w:spacing w:val="-6"/>
        </w:rPr>
        <w:t>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</w:t>
      </w:r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звернення: 31.08.2025).</w:t>
      </w:r>
    </w:p>
    <w:p w:rsidR="000F77B1" w:rsidRPr="00CC2E46" w:rsidRDefault="000F77B1" w:rsidP="000F77B1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5. Національний стандарт України. Інформація та доку</w:t>
      </w:r>
      <w:r w:rsidRPr="00CC2E46">
        <w:rPr>
          <w:bCs/>
          <w:spacing w:val="-6"/>
        </w:rPr>
        <w:t xml:space="preserve">ментація. Бібліографічне посилання: загальні положення та правила складання.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Київ :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0F77B1" w:rsidRDefault="000F77B1" w:rsidP="000F77B1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r w:rsidRPr="00605BF8">
        <w:t xml:space="preserve">Ділова українська мова: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0F77B1" w:rsidRDefault="000F77B1" w:rsidP="000F77B1">
      <w:pPr>
        <w:shd w:val="clear" w:color="auto" w:fill="FFFFFF"/>
        <w:tabs>
          <w:tab w:val="left" w:pos="187"/>
        </w:tabs>
        <w:ind w:firstLine="567"/>
        <w:jc w:val="both"/>
      </w:pPr>
      <w:r>
        <w:t>7. </w:t>
      </w:r>
      <w:r w:rsidRPr="00E017CA">
        <w:t>Універсальний довідник з ділових паперів та ділової етики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ін. </w:t>
      </w:r>
      <w:r w:rsidRPr="00AB120C">
        <w:rPr>
          <w:bCs/>
          <w:color w:val="252424"/>
        </w:rPr>
        <w:t xml:space="preserve">Київ </w:t>
      </w:r>
      <w:r w:rsidRPr="00E017CA">
        <w:t>Довіра, 2003. 623 с.</w:t>
      </w:r>
    </w:p>
    <w:p w:rsidR="000F77B1" w:rsidRPr="00BD2C73" w:rsidRDefault="000F77B1" w:rsidP="000F77B1">
      <w:pPr>
        <w:shd w:val="clear" w:color="auto" w:fill="FFFFFF"/>
        <w:tabs>
          <w:tab w:val="left" w:pos="18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  <w:bCs/>
          <w:shd w:val="clear" w:color="auto" w:fill="FFFFFF"/>
        </w:rPr>
        <w:t>8. </w:t>
      </w:r>
      <w:r w:rsidRPr="00BD2C73">
        <w:rPr>
          <w:rFonts w:ascii="Times New Roman" w:hAnsi="Times New Roman" w:cs="Times New Roman"/>
          <w:bCs/>
          <w:shd w:val="clear" w:color="auto" w:fill="FFFFFF"/>
        </w:rPr>
        <w:t xml:space="preserve">Державна уніфікована система документації : Уніфікована система організаційно-розпорядчої документації </w:t>
      </w:r>
      <w:hyperlink r:id="rId4" w:history="1">
        <w:r w:rsidRPr="00BD2C73">
          <w:rPr>
            <w:rStyle w:val="a4"/>
            <w:rFonts w:ascii="Times New Roman" w:hAnsi="Times New Roman" w:cs="Times New Roman"/>
          </w:rPr>
          <w:t>https://ips.ligazakon.net/document/FN070106</w:t>
        </w:r>
      </w:hyperlink>
      <w:r w:rsidRPr="00BD2C73">
        <w:rPr>
          <w:rFonts w:ascii="Times New Roman" w:hAnsi="Times New Roman" w:cs="Times New Roman"/>
        </w:rPr>
        <w:t xml:space="preserve"> </w:t>
      </w:r>
    </w:p>
    <w:p w:rsidR="000F77B1" w:rsidRDefault="000F77B1" w:rsidP="003A36F0">
      <w:bookmarkStart w:id="0" w:name="_GoBack"/>
      <w:bookmarkEnd w:id="0"/>
    </w:p>
    <w:sectPr w:rsidR="000F77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F0"/>
    <w:rsid w:val="000F77B1"/>
    <w:rsid w:val="003A36F0"/>
    <w:rsid w:val="003C26D9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2147"/>
  <w15:chartTrackingRefBased/>
  <w15:docId w15:val="{C768FC56-C28C-4CB0-9E0A-AC6AD89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F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F77B1"/>
    <w:rPr>
      <w:i/>
      <w:iCs/>
    </w:rPr>
  </w:style>
  <w:style w:type="character" w:styleId="a4">
    <w:name w:val="Hyperlink"/>
    <w:basedOn w:val="a0"/>
    <w:uiPriority w:val="99"/>
    <w:unhideWhenUsed/>
    <w:qFormat/>
    <w:rsid w:val="000F7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2025-11-12T20:57:00Z</dcterms:created>
  <dcterms:modified xsi:type="dcterms:W3CDTF">2025-11-12T21:07:00Z</dcterms:modified>
</cp:coreProperties>
</file>