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3D" w:rsidRPr="0028113D" w:rsidRDefault="0028113D" w:rsidP="00281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28113D" w:rsidRPr="0028113D" w:rsidRDefault="0012152C" w:rsidP="00281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ОПРАЦЮВАННЯ ТА АНАЛІЗ СТАТИСТИЧНИХ ДАНИХ</w:t>
      </w:r>
    </w:p>
    <w:p w:rsidR="0028113D" w:rsidRPr="0028113D" w:rsidRDefault="0028113D" w:rsidP="00281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д.соц.ком</w:t>
      </w:r>
      <w:proofErr w:type="spellEnd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., доцент Ковпак Вікторія Анатоліївна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Кафедра:</w:t>
      </w:r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соціальних комунікацій та інформаційної діяльності, 2 </w:t>
      </w:r>
      <w:proofErr w:type="spellStart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навч</w:t>
      </w:r>
      <w:proofErr w:type="spellEnd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 корпус, 218 </w:t>
      </w:r>
      <w:proofErr w:type="spellStart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ауд</w:t>
      </w:r>
      <w:proofErr w:type="spellEnd"/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E-</w:t>
      </w:r>
      <w:proofErr w:type="spellStart"/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r w:rsidRPr="0028113D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Kovpak.viki@ukr.net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Телефон: </w:t>
      </w:r>
      <w:proofErr w:type="spellStart"/>
      <w:r w:rsidRPr="0028113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28113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.</w:t>
      </w:r>
      <w:r w:rsidRPr="0028113D">
        <w:rPr>
          <w:rFonts w:ascii="Calibri" w:eastAsia="Calibri" w:hAnsi="Calibri" w:cs="Times New Roman"/>
          <w:lang w:val="uk-UA"/>
        </w:rPr>
        <w:t xml:space="preserve"> </w:t>
      </w:r>
      <w:r w:rsidRPr="0028113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289-12-17 (кафедра), 289-41-12 (деканат)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sz w:val="24"/>
          <w:szCs w:val="24"/>
          <w:lang w:val="uk-UA"/>
        </w:rPr>
        <w:t xml:space="preserve">Інші засоби зв’язку: </w:t>
      </w:r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zoom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 Messenger</w:t>
      </w: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https://www.facebook.com/kovpak.viki/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28113D" w:rsidRPr="0028113D" w:rsidTr="006B63A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Освітньо-професійна програма: інформаційно-комунікаційна справа</w:t>
            </w:r>
          </w:p>
          <w:p w:rsidR="0028113D" w:rsidRPr="0028113D" w:rsidRDefault="0028113D" w:rsidP="002811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вищої освіти: бакалаврський</w:t>
            </w:r>
          </w:p>
          <w:p w:rsidR="0028113D" w:rsidRPr="0028113D" w:rsidRDefault="0028113D" w:rsidP="002811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Цикл професійної підготовки освітньої програми</w:t>
            </w:r>
          </w:p>
        </w:tc>
      </w:tr>
      <w:tr w:rsidR="0028113D" w:rsidRPr="0028113D" w:rsidTr="006B63A1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12152C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Навч</w:t>
            </w:r>
            <w:proofErr w:type="spellEnd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12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215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1215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р</w:t>
            </w:r>
            <w:proofErr w:type="spellStart"/>
            <w:r w:rsidRPr="00281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ік</w:t>
            </w:r>
            <w:proofErr w:type="spellEnd"/>
            <w:r w:rsidRPr="00281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навчання</w:t>
            </w:r>
            <w:proofErr w:type="spellEnd"/>
          </w:p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тижнів</w:t>
            </w:r>
          </w:p>
        </w:tc>
      </w:tr>
      <w:tr w:rsidR="0028113D" w:rsidRPr="0028113D" w:rsidTr="006B63A1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12152C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8113D"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змістових модулів</w:t>
            </w:r>
            <w:r w:rsidRPr="0028113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12152C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4 модулі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Лабораторні  заняття</w:t>
            </w: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="0012152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  <w:p w:rsidR="0028113D" w:rsidRPr="0028113D" w:rsidRDefault="0028113D" w:rsidP="0012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 –</w:t>
            </w:r>
            <w:r w:rsidRPr="002811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="001215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8113D" w:rsidRPr="0028113D" w:rsidTr="006B63A1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113D" w:rsidRPr="0012152C" w:rsidTr="006B63A1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12152C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15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https://moodle.znu.edu.ua/course/view.php?id=14790#section-0</w:t>
            </w:r>
          </w:p>
        </w:tc>
      </w:tr>
      <w:tr w:rsidR="0028113D" w:rsidRPr="0028113D" w:rsidTr="006B63A1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uk-UA"/>
              </w:rPr>
              <w:t>Консультації:</w:t>
            </w:r>
            <w:r w:rsidRPr="0028113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val="uk-UA"/>
              </w:rPr>
              <w:t>щосереди, 10*00 – 12*00, формат (за домовленістю, особисто чи електронною поштою)</w:t>
            </w:r>
          </w:p>
        </w:tc>
      </w:tr>
    </w:tbl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Мета курсу</w:t>
      </w:r>
      <w:r w:rsidRPr="0028113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: </w:t>
      </w:r>
      <w:r w:rsidR="00B5693D" w:rsidRPr="00B569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засвоєння знань і набуття навичок користування техніками оброблення статистичних даних; тлумачення зібраних даних; використання результатів для формулювання висновків та застосування ефективних комунікаційних стратегій для поширення фінального звіту</w:t>
      </w:r>
      <w:r w:rsidR="00B569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.</w:t>
      </w:r>
      <w:r w:rsidRPr="002811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Основними </w:t>
      </w:r>
      <w:r w:rsidRPr="0028113D">
        <w:rPr>
          <w:rFonts w:ascii="Times New Roman" w:eastAsia="MS Mincho" w:hAnsi="Times New Roman" w:cs="Times New Roman"/>
          <w:b/>
          <w:iCs/>
          <w:sz w:val="24"/>
          <w:szCs w:val="24"/>
          <w:lang w:val="uk-UA"/>
        </w:rPr>
        <w:t>завданнями</w:t>
      </w:r>
      <w:r w:rsidRPr="002811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вивчення дисципліни «</w:t>
      </w:r>
      <w:r w:rsidR="00B569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Опрацювання та аналіз статистичних даних</w:t>
      </w:r>
      <w:r w:rsidRPr="0028113D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» є: </w:t>
      </w:r>
      <w:r w:rsidRPr="00B5693D">
        <w:rPr>
          <w:rFonts w:ascii="Times New Roman" w:eastAsia="MS Mincho" w:hAnsi="Times New Roman" w:cs="Times New Roman"/>
          <w:iCs/>
          <w:sz w:val="24"/>
          <w:szCs w:val="24"/>
          <w:highlight w:val="yellow"/>
          <w:lang w:val="uk-UA"/>
        </w:rPr>
        <w:t>дослідити роль і місце діловодства в роботі апарату управління; вивчити історію організації діловодства; опанувати нормативно-правові особливості сучасного діловодства та зорієнтувати на дотримання чинних державних і міжнародних стандартів діловодства у практичній діяльності з метою встановлення чіткого організаційно-технічного порядку складання та оформлення службових документів; проаналізувати нормативну базу, яка регламентує організацію роботи з документами в установі; ознайомити із організацією документообігу; вивчити організацію поточного зберігання документів, формування номенклатури справ; вивчити процес організації проведення експертизи документів, технічне забезпечення їх знищення; розкрити можливості ділового спілкування на різних рівнях управління на базі вільного використання української мови та значного розширення та збагачення словникового запасу студентів..</w:t>
      </w:r>
      <w:r w:rsidRPr="0028113D">
        <w:rPr>
          <w:rFonts w:ascii="Times New Roman" w:eastAsia="MS Mincho" w:hAnsi="Times New Roman" w:cs="Times New Roman"/>
          <w:iCs/>
          <w:sz w:val="24"/>
          <w:szCs w:val="24"/>
        </w:rPr>
        <w:t> 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У разі успішного завершення курсу студент </w:t>
      </w:r>
      <w:r w:rsidRPr="0028113D"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  <w:t>зможе</w:t>
      </w:r>
      <w:r w:rsidRPr="0028113D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: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lastRenderedPageBreak/>
        <w:t>-</w:t>
      </w:r>
      <w:r w:rsidRPr="0028113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ab/>
      </w: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готувати та оформлювати організаційно-розпорядчу документацію як провідну в системі управлінської діяльності;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 застосовувати нормативну базу, яка регламентує роботу з документами;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 проводити реєстрацію і контроль за виконанням документів в установі;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 організовувати поточне зберігання документів;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 проводити експертизу цінності документів, їх знищення;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 передавати документів в архів;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− користуватися словником ділової людини</w:t>
      </w:r>
    </w:p>
    <w:p w:rsidR="0028113D" w:rsidRPr="0028113D" w:rsidRDefault="0028113D" w:rsidP="002811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  <w:t>ОСНОВНІ НАВЧАЛЬНІ РЕСУРСИ</w:t>
      </w:r>
    </w:p>
    <w:p w:rsidR="00BF3424" w:rsidRPr="00BF3424" w:rsidRDefault="00BF3424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424">
        <w:rPr>
          <w:rFonts w:ascii="Times New Roman" w:eastAsia="Times New Roman" w:hAnsi="Times New Roman" w:cs="Times New Roman"/>
          <w:sz w:val="24"/>
          <w:szCs w:val="24"/>
        </w:rPr>
        <w:tab/>
      </w: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</w:rPr>
        <w:t>статистичне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</w:rPr>
        <w:t>виведення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</w:rPr>
        <w:t>мові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F3424">
        <w:rPr>
          <w:rFonts w:ascii="Times New Roman" w:eastAsia="Times New Roman" w:hAnsi="Times New Roman" w:cs="Times New Roman"/>
          <w:i/>
          <w:sz w:val="24"/>
          <w:szCs w:val="24"/>
        </w:rPr>
        <w:t>Prometheus</w:t>
      </w:r>
      <w:proofErr w:type="spellEnd"/>
      <w:r w:rsidRPr="00BF34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  <w:r w:rsidRPr="00BF3424">
        <w:rPr>
          <w:rFonts w:ascii="Times New Roman" w:eastAsia="Times New Roman" w:hAnsi="Times New Roman" w:cs="Times New Roman"/>
          <w:sz w:val="24"/>
          <w:szCs w:val="24"/>
        </w:rPr>
        <w:t xml:space="preserve"> https://courses.prometheus.org.ua/courses/IRF/Stat101/2016_T3/about</w:t>
      </w: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(дата звернення: 26.09.2022).</w:t>
      </w:r>
    </w:p>
    <w:p w:rsidR="00BF3424" w:rsidRPr="00BF3424" w:rsidRDefault="00BF3424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 Бахрушин В. Аналіз даних : навчальний посібник. Запоріжжя : ГУ “ЗІДМУ”, 2006. 128 с.</w:t>
      </w:r>
    </w:p>
    <w:p w:rsidR="00BF3424" w:rsidRPr="00BF3424" w:rsidRDefault="00BF3424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3. </w:t>
      </w:r>
      <w:proofErr w:type="spellStart"/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Василюк</w:t>
      </w:r>
      <w:proofErr w:type="spellEnd"/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Дані нам: як великі цифри змінюють журналістику. </w:t>
      </w:r>
      <w:proofErr w:type="spellStart"/>
      <w:r w:rsidRPr="00BF34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Platforma</w:t>
      </w:r>
      <w:proofErr w:type="spellEnd"/>
      <w:r w:rsidRPr="00BF342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F3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https://platfor.ma/magazine/text-sq/media-innovations-lab/kayirobondarenko/ (дата звернення: 26.09.2022).</w:t>
      </w:r>
    </w:p>
    <w:p w:rsidR="00BF3424" w:rsidRPr="00BF3424" w:rsidRDefault="00BF3424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F342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 w:rsidRPr="00BF342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Ґаньон-Туркотт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 Публічні консультації: крок за кроком. Навчальний посібник.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OpenNorth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Національного демократичного інституту (НДІ) у межах програми «Залучення громадян у процес прийняття рішень шляхом проведення публічних консультацій» за підтримки Фонду розвитку ефективного врядування Сполученого Королівства (GGF). 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 https://edera.gitbook.io/publ-chn-konsultacz-krok-za-krokom/ (дата звернення: 23.09.2022).</w:t>
      </w:r>
    </w:p>
    <w:p w:rsidR="00BF3424" w:rsidRPr="00BF3424" w:rsidRDefault="00BF3424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5.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Аналіз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комп’ютерна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обробка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соціологічної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інформації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лабораторний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практикум / Л. В.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, Л. С. Черноус. </w:t>
      </w:r>
      <w:proofErr w:type="spellStart"/>
      <w:proofErr w:type="gram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Миколаїв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Вид-во ЧНУ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ім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. Петра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Могили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108 с. – (Методична </w:t>
      </w:r>
      <w:proofErr w:type="spellStart"/>
      <w:proofErr w:type="gram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серія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вип</w:t>
      </w:r>
      <w:proofErr w:type="spellEnd"/>
      <w:r w:rsidRPr="00BF3424">
        <w:rPr>
          <w:rFonts w:ascii="Times New Roman" w:eastAsia="Times New Roman" w:hAnsi="Times New Roman" w:cs="Times New Roman"/>
          <w:bCs/>
          <w:sz w:val="24"/>
          <w:szCs w:val="24"/>
        </w:rPr>
        <w:t>. 306).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BF342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 http://surl.li/ddbsd (дата звернення: 26.09.2022).</w:t>
      </w:r>
    </w:p>
    <w:p w:rsidR="0028113D" w:rsidRPr="0028113D" w:rsidRDefault="0028113D" w:rsidP="00BF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28113D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Moodle</w:t>
      </w:r>
      <w:proofErr w:type="spellEnd"/>
      <w:r w:rsidRPr="0028113D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).</w:t>
      </w:r>
    </w:p>
    <w:p w:rsidR="0028113D" w:rsidRPr="0028113D" w:rsidRDefault="0028113D" w:rsidP="0028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28113D">
        <w:rPr>
          <w:rFonts w:ascii="Times New Roman" w:eastAsia="MS Mincho" w:hAnsi="Times New Roman" w:cs="Times New Roman"/>
          <w:b/>
          <w:sz w:val="28"/>
          <w:szCs w:val="28"/>
        </w:rPr>
        <w:t>КОНТРОЛЬНІ ЗАХОДИ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28113D" w:rsidRPr="00C57812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u w:val="single"/>
        </w:rPr>
      </w:pPr>
      <w:proofErr w:type="spellStart"/>
      <w:r w:rsidRPr="00C57812"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u w:val="single"/>
        </w:rPr>
        <w:t>Поточні</w:t>
      </w:r>
      <w:proofErr w:type="spellEnd"/>
      <w:r w:rsidRPr="00C57812"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proofErr w:type="spellStart"/>
      <w:r w:rsidRPr="00C57812"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u w:val="single"/>
        </w:rPr>
        <w:t>контрольні</w:t>
      </w:r>
      <w:proofErr w:type="spellEnd"/>
      <w:r w:rsidRPr="00C57812"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u w:val="single"/>
        </w:rPr>
        <w:t xml:space="preserve"> заходи: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І 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практичне завдання – контрольний захід, що діагностує рівень сформованості вмінь і навичок (вид: Підготувати інформаційні повідомлення про «документи доби» різних історико-політичних періодів в Україні, які вплинули на розуміння явищ і процесів, які змінили хід історії.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Підготувати аналітичну довідку документального забезпечення діяльності підприємства (наприклад, структурного підрозділу університету, міської/обласної бібліотеки тощо).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ІІ 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практичне завдання – контрольний захід, що діагностує рівень сформованості вмінь і навичок (вид: Підготувати «Пам’ятка секретаря-референта про оформлення документів»; ознайомитися з Прикладом розміщення реквізитів на бланку наказу. За «Прикладом Класифікатора структурних підрозділів підприємства» оформити класифікатор обраного підприємства; ознайомитися з пам’яткою «10 правил ознайомлення працівників із документами»; опрацювати форму «Постав себе на місце іншого» (до питання роботи з листами, пропозиціями, скаргами громадян).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ІІІ 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lastRenderedPageBreak/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практичне завдання – контрольний захід, що діагностує рівень сформованості вмінь і навичок (вид: 1) відвідати Відділ діловодства та архіву ЗНУ, попередньо ознайомившись із документацією 2) Ознайомитися та зробити скетч-нотатки до розвідки: «Загальне діловодство на підприємствах різних форм власності. 3) Ознайомитися із презентацією: «Функції діловодної служби).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ІV</w:t>
      </w: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</w:rPr>
        <w:t xml:space="preserve"> </w:t>
      </w: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практичне завдання – контрольний захід, що діагностує рівень сформованості вмінь і навичок (вид: Підготувати таблицю загальної (організаційно-розпорядчої) документації (документи довідково-інформаційні, розпорядчі, організаційні), документації з особового складу, спеціалізованої документації (документи з організації зовнішньоекономічної, господарської, господарсько-претензійної діяльності, обліково-фінансові документи, транспортні, страхові та зовнішньоторговельні, дипломатичні документи); підготувати зразки прикладів документів. Знайти фактичні помилки у </w:t>
      </w:r>
      <w:proofErr w:type="spellStart"/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проєкті</w:t>
      </w:r>
      <w:proofErr w:type="spellEnd"/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 наказу).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V 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практичне завдання – контрольний захід, що діагностує рівень сформованості вмінь і навичок (вид: виконати практичні кейси з оформлення документів).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VI змістовий модуль передбачає проведення 2-х контрольних заходів: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теоретичне завдання – контрольний захід, що діагностує рівень засвоєння теоретичних знань (вид: тестування),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практичне завдання – контрольний захід, що діагностує рівень сформованості вмінь і навичок (вид: проаналізувати процес документаційного забезпечення певних (напр., юридичних) установ. Виконати вправи «Заголовки справ: тренажер».</w:t>
      </w:r>
      <w:r w:rsidRPr="00C57812">
        <w:rPr>
          <w:rFonts w:ascii="Times New Roman" w:eastAsia="Times New Roman" w:hAnsi="Times New Roman" w:cs="Times New Roman"/>
          <w:highlight w:val="yellow"/>
          <w:lang w:val="uk-UA" w:eastAsia="uk-UA"/>
        </w:rPr>
        <w:t xml:space="preserve"> </w:t>
      </w: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 xml:space="preserve">Виконати практичні завдання з українського ділового мовлення). </w:t>
      </w:r>
    </w:p>
    <w:p w:rsidR="0028113D" w:rsidRPr="00C57812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Усього: 10 балів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</w:pPr>
      <w:r w:rsidRPr="00C57812">
        <w:rPr>
          <w:rFonts w:ascii="Times New Roman" w:eastAsia="MS Mincho" w:hAnsi="Times New Roman" w:cs="Times New Roman"/>
          <w:iCs/>
          <w:color w:val="000000"/>
          <w:sz w:val="24"/>
          <w:szCs w:val="24"/>
          <w:highlight w:val="yellow"/>
          <w:lang w:val="uk-UA"/>
        </w:rPr>
        <w:t>Загальна кількість балів: 60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Підсумкові контрольні заходи:</w:t>
      </w:r>
    </w:p>
    <w:p w:rsid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Теоретичний підсумковий контроль 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– 1 тест: 10 бал</w:t>
      </w:r>
      <w:proofErr w:type="spellStart"/>
      <w:r w:rsidRPr="0028113D">
        <w:rPr>
          <w:rFonts w:ascii="Times New Roman" w:eastAsia="MS Mincho" w:hAnsi="Times New Roman" w:cs="Times New Roman"/>
          <w:sz w:val="24"/>
          <w:szCs w:val="24"/>
        </w:rPr>
        <w:t>ів</w:t>
      </w:r>
      <w:proofErr w:type="spellEnd"/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(проводиться онлайн на платформі </w:t>
      </w:r>
      <w:r w:rsidRPr="0028113D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)</w:t>
      </w:r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та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відповідь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на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теоретичне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питання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з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презентацією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власного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проєкту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з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опрацювання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даних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: 10 </w:t>
      </w:r>
      <w:proofErr w:type="spellStart"/>
      <w:r w:rsidR="00BF3424">
        <w:rPr>
          <w:rFonts w:ascii="Times New Roman" w:eastAsia="MS Mincho" w:hAnsi="Times New Roman" w:cs="Times New Roman"/>
          <w:sz w:val="24"/>
          <w:szCs w:val="24"/>
        </w:rPr>
        <w:t>балів</w:t>
      </w:r>
      <w:proofErr w:type="spellEnd"/>
      <w:r w:rsidR="00BF3424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BF3424">
        <w:rPr>
          <w:rFonts w:ascii="Times New Roman" w:eastAsia="MS Mincho" w:hAnsi="Times New Roman" w:cs="Times New Roman"/>
          <w:sz w:val="24"/>
          <w:szCs w:val="24"/>
          <w:lang w:val="uk-UA"/>
        </w:rPr>
        <w:t>Кількість балів: 20</w:t>
      </w:r>
    </w:p>
    <w:p w:rsidR="00BF3424" w:rsidRPr="00BF3424" w:rsidRDefault="00BF3424" w:rsidP="002811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BF342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Вимоги до 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теоретичного підсумкового контролю: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Презентація власного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 опрацювання даних передбачає використання шаблонів, інструментів та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чеклистів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представлених у навчальному посібнику за посиланням: </w:t>
      </w:r>
      <w:r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>https://edera.gitbook.io/publ-chn-konsultacz-krok-za-krokom/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  <w:r w:rsidRPr="00BF342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Критерії оцінювання</w:t>
      </w:r>
      <w:r w:rsidRPr="00BF342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: </w:t>
      </w:r>
      <w:r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>завдання виконано у повному обсязі, без к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онцептуальних, логічних помилок </w:t>
      </w:r>
      <w:r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>– 10 балів.</w:t>
      </w:r>
    </w:p>
    <w:p w:rsidR="00BF3424" w:rsidRDefault="0028113D" w:rsidP="00BF342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Підсумкове практичне завдання (фінальний </w:t>
      </w:r>
      <w:proofErr w:type="spellStart"/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</w:t>
      </w:r>
      <w:proofErr w:type="spellEnd"/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)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</w:t>
      </w:r>
      <w:r w:rsidR="00BF3424">
        <w:rPr>
          <w:rFonts w:ascii="Times New Roman" w:eastAsia="MS Mincho" w:hAnsi="Times New Roman" w:cs="Times New Roman"/>
          <w:sz w:val="24"/>
          <w:szCs w:val="24"/>
          <w:lang w:val="uk-UA"/>
        </w:rPr>
        <w:t>п</w:t>
      </w:r>
      <w:r w:rsidR="00BF3424"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ередбачає проходження онлайн-курсу на платформі </w:t>
      </w:r>
      <w:proofErr w:type="spellStart"/>
      <w:r w:rsidR="00BF3424"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>Prometheus</w:t>
      </w:r>
      <w:proofErr w:type="spellEnd"/>
      <w:r w:rsidR="00BF3424" w:rsidRPr="00BF342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«Аналіз даних та статистичне виведення на мові R» за посиланням: https://courses.prometheus.org.ua/courses/IRF/Stat101/2016_T3/about </w:t>
      </w:r>
    </w:p>
    <w:p w:rsidR="0028113D" w:rsidRPr="0028113D" w:rsidRDefault="0028113D" w:rsidP="00BF342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Кількість балів: </w:t>
      </w:r>
      <w:r w:rsidR="00BF3424">
        <w:rPr>
          <w:rFonts w:ascii="Times New Roman" w:eastAsia="MS Mincho" w:hAnsi="Times New Roman" w:cs="Times New Roman"/>
          <w:sz w:val="24"/>
          <w:szCs w:val="24"/>
          <w:lang w:val="uk-UA"/>
        </w:rPr>
        <w:t>2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0</w:t>
      </w:r>
    </w:p>
    <w:p w:rsidR="00BF3424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Загальна кількість балів: 40 балів.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Вимоги до фінального </w:t>
      </w:r>
      <w:proofErr w:type="spellStart"/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курс на платформі </w:t>
      </w:r>
      <w:proofErr w:type="spellStart"/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Prometheus</w:t>
      </w:r>
      <w:proofErr w:type="spellEnd"/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передбачає проходження всього курсу із виконанням поточних тестів та одного підсумкового (де максимум 100 % може дорівнювати 30).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Пояснення щодо виконання – див. на платформі (елемент неформальної освіти). 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</w:pPr>
      <w:r w:rsidRPr="00BF3424">
        <w:rPr>
          <w:rFonts w:ascii="Times New Roman" w:eastAsia="MS Mincho" w:hAnsi="Times New Roman" w:cs="Times New Roman"/>
          <w:i/>
          <w:sz w:val="24"/>
          <w:szCs w:val="24"/>
          <w:lang w:val="uk-UA"/>
        </w:rPr>
        <w:lastRenderedPageBreak/>
        <w:t xml:space="preserve">Критерії оцінювання фінального </w:t>
      </w:r>
      <w:proofErr w:type="spellStart"/>
      <w:r w:rsidRPr="00BF342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BF342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:</w:t>
      </w:r>
      <w:r w:rsidRPr="0028113D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завдання виконано у повному обсязі, без конц</w:t>
      </w:r>
      <w:r w:rsidR="00BF3424">
        <w:rPr>
          <w:rFonts w:ascii="Times New Roman" w:eastAsia="MS Mincho" w:hAnsi="Times New Roman" w:cs="Times New Roman"/>
          <w:sz w:val="24"/>
          <w:szCs w:val="24"/>
          <w:lang w:val="uk-UA"/>
        </w:rPr>
        <w:t>ептуальних, логічних помилок – 2</w:t>
      </w:r>
      <w:r w:rsidRPr="0028113D">
        <w:rPr>
          <w:rFonts w:ascii="Times New Roman" w:eastAsia="MS Mincho" w:hAnsi="Times New Roman" w:cs="Times New Roman"/>
          <w:sz w:val="24"/>
          <w:szCs w:val="24"/>
          <w:lang w:val="uk-UA"/>
        </w:rPr>
        <w:t>0 балів.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6242"/>
        <w:gridCol w:w="1407"/>
        <w:gridCol w:w="1248"/>
      </w:tblGrid>
      <w:tr w:rsidR="0028113D" w:rsidRPr="0028113D" w:rsidTr="006B63A1">
        <w:trPr>
          <w:trHeight w:val="1092"/>
          <w:jc w:val="center"/>
        </w:trPr>
        <w:tc>
          <w:tcPr>
            <w:tcW w:w="7541" w:type="dxa"/>
            <w:gridSpan w:val="2"/>
            <w:shd w:val="clear" w:color="auto" w:fill="auto"/>
            <w:vAlign w:val="center"/>
          </w:tcPr>
          <w:p w:rsidR="0028113D" w:rsidRPr="0028113D" w:rsidRDefault="0028113D" w:rsidP="0028113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Контрольний захід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8113D" w:rsidRPr="0028113D" w:rsidRDefault="0028113D" w:rsidP="0028113D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від</w:t>
            </w:r>
            <w:proofErr w:type="spellEnd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загальної</w:t>
            </w:r>
            <w:proofErr w:type="spellEnd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оцінки</w:t>
            </w:r>
            <w:proofErr w:type="spellEnd"/>
          </w:p>
        </w:tc>
      </w:tr>
      <w:tr w:rsidR="0028113D" w:rsidRPr="0028113D" w:rsidTr="006B63A1">
        <w:trPr>
          <w:trHeight w:val="269"/>
          <w:jc w:val="center"/>
        </w:trPr>
        <w:tc>
          <w:tcPr>
            <w:tcW w:w="7541" w:type="dxa"/>
            <w:gridSpan w:val="2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1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1, 2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(Підготувати інформаційні повідомлення про «документи доби» різних історико-політичних періодів в Україні, які вплинули на розуміння явищ і процесів, які змінили хід історії. Підготувати аналітичну довідку документального забезпечення діяльності підприємства (наприклад, структурного підрозділу університету, міської/обласної бібліотеки тощо))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1, 2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50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2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3, 4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59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(Підготувати «Пам’ятка секретаря-референта про оформлення документів»; ознайомитися з Прикладом розміщення реквізитів на бланку наказу. За «Прикладом Класифікатора структурних підрозділів підприємства» оформити класифікатор обраного підприємства; ознайомитися з пам’яткою «10 правил ознайомлення працівників із документами»; опрацювати форму «Постав себе на місце іншого» (до питання роботи з листами, пропозиціями, скаргами громадян)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3, 4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5, 6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(1) відвідати Відділ діловодства та архіву ЗНУ, попередньо ознайомившись із документацією 2) ознайомитися та зробити скетч-нотатки до розвідки: «Загальне діловодство на підприємствах різних форм власності. 3) ознайомитися із презентацією: «Функції діловодної служби)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5, 6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(підготувати таблицю загальної (організаційно-розпорядчої) документації (документи довідково-інформаційні, розпорядчі, організаційні), документації з особового складу, спеціалізованої документації (документи з організації зовнішньоекономічної, господарської, господарсько-претензійної діяльності, обліково-фінансові документи, транспортні, страхові та зовнішньоторговельні, дипломатичні документи); підготувати зразки прикладів документів. Знайти фактичні помилки у </w:t>
            </w: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проєкті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наказу)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8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lastRenderedPageBreak/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9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(виконати практичні кейси з оформлення документів)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10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 w:val="restart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6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 (тестування)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11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448"/>
          <w:jc w:val="center"/>
        </w:trPr>
        <w:tc>
          <w:tcPr>
            <w:tcW w:w="1299" w:type="dxa"/>
            <w:vMerge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(проаналізувати процес документаційного забезпечення певних (напр., юридичних) установ. Виконати вправи «Заголовки справ: тренажер», виконати практичні завдання з українського ділового мовлення)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12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rPr>
                <w:rFonts w:ascii="Calibri" w:eastAsia="Calibri" w:hAnsi="Calibri" w:cs="Times New Roman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28113D" w:rsidRPr="0028113D" w:rsidTr="006B63A1">
        <w:trPr>
          <w:trHeight w:val="269"/>
          <w:jc w:val="center"/>
        </w:trPr>
        <w:tc>
          <w:tcPr>
            <w:tcW w:w="7541" w:type="dxa"/>
            <w:gridSpan w:val="2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2811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trHeight w:val="748"/>
          <w:jc w:val="center"/>
        </w:trPr>
        <w:tc>
          <w:tcPr>
            <w:tcW w:w="7541" w:type="dxa"/>
            <w:gridSpan w:val="2"/>
            <w:shd w:val="clear" w:color="auto" w:fill="auto"/>
          </w:tcPr>
          <w:p w:rsidR="0028113D" w:rsidRPr="0028113D" w:rsidRDefault="0028113D" w:rsidP="0028113D">
            <w:pPr>
              <w:keepNext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теоретичне завдання: </w:t>
            </w:r>
            <w:r w:rsidRPr="002811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тести (на </w:t>
            </w:r>
            <w:proofErr w:type="spellStart"/>
            <w:r w:rsidRPr="002811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Moodle</w:t>
            </w:r>
            <w:proofErr w:type="spellEnd"/>
            <w:r w:rsidRPr="002811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13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28113D" w:rsidRPr="0028113D" w:rsidTr="006B63A1">
        <w:trPr>
          <w:trHeight w:val="2947"/>
          <w:jc w:val="center"/>
        </w:trPr>
        <w:tc>
          <w:tcPr>
            <w:tcW w:w="7541" w:type="dxa"/>
            <w:gridSpan w:val="2"/>
            <w:shd w:val="clear" w:color="auto" w:fill="auto"/>
          </w:tcPr>
          <w:p w:rsidR="0028113D" w:rsidRPr="0028113D" w:rsidRDefault="0028113D" w:rsidP="002811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Підсумкове практичне завдання полягає у проходженні тесту «Практикум. Скільки помилок ви допускаєте при реєстрації документів? Тест для секретаря і діловода». URL: https://m.esecretar.mcfr.ua/612210# та підготовці відповідей на запропоновані міні-кейси</w:t>
            </w:r>
          </w:p>
          <w:p w:rsidR="0028113D" w:rsidRPr="0028113D" w:rsidRDefault="0028113D" w:rsidP="002811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Або</w:t>
            </w:r>
          </w:p>
          <w:p w:rsidR="0028113D" w:rsidRPr="0028113D" w:rsidRDefault="0028113D" w:rsidP="002811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Проходженні курсу на платформі </w:t>
            </w:r>
            <w:proofErr w:type="spellStart"/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Prometheus</w:t>
            </w:r>
            <w:proofErr w:type="spellEnd"/>
            <w:r w:rsidRPr="0028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««Доступ до інформації для розпорядників»» https://courses.prometheus.org.ua/courses/course-v1:COE+PIM101+2017_T3/about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28113D" w:rsidRPr="0028113D" w:rsidTr="006B63A1">
        <w:trPr>
          <w:trHeight w:val="284"/>
          <w:jc w:val="center"/>
        </w:trPr>
        <w:tc>
          <w:tcPr>
            <w:tcW w:w="7541" w:type="dxa"/>
            <w:gridSpan w:val="2"/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407" w:type="dxa"/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8113D" w:rsidRPr="0028113D" w:rsidRDefault="0028113D" w:rsidP="0028113D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8113D" w:rsidRPr="0028113D" w:rsidTr="006B63A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28113D" w:rsidRPr="0028113D" w:rsidTr="006B63A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28113D" w:rsidRPr="0028113D" w:rsidTr="006B63A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3D" w:rsidRPr="0028113D" w:rsidRDefault="0028113D" w:rsidP="0028113D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3D" w:rsidRPr="0028113D" w:rsidRDefault="0028113D" w:rsidP="0028113D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РОЗКЛАД КУРСУ ЗА ТЕМАМИ І КОНТРОЛЬНІ ЗАВДАННЯ</w:t>
      </w:r>
    </w:p>
    <w:p w:rsidR="0028113D" w:rsidRPr="0028113D" w:rsidRDefault="0028113D" w:rsidP="00281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ЗМ = (ЗКК – 1К) х 2, 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Наприклад: (4-1) х 2 = 6, отже, для дисципліни, що розрахована на 4 кредити, необхідно запланувати розподіл на 6 змістових модулів.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lastRenderedPageBreak/>
        <w:t>Кожний 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діагностика практичного досвіду (умінь)).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6241"/>
        <w:gridCol w:w="983"/>
      </w:tblGrid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Тема </w:t>
            </w:r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Змістовий модуль 1 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1, 2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Лабораторне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Справочинство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як галузь ведення документів</w:t>
            </w:r>
          </w:p>
        </w:tc>
        <w:tc>
          <w:tcPr>
            <w:tcW w:w="6241" w:type="dxa"/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 (тестування)</w:t>
            </w:r>
          </w:p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(Підготувати інформаційні повідомлення про «документи доби» різних історико-політичних періодів в Україні, які вплинули на розуміння явищ і процесів, які змінили хід історії. Підготувати аналітичну довідку документального забезпечення діяльності підприємства (наприклад, структурного підрозділу університету, міської/обласної бібліотеки тощо))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3, 4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Лабораторне 2 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uk-UA"/>
              </w:rPr>
              <w:t>Основні вимоги, що висуваються до оформлення документів. Організація документообігу на підприємстві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 (тестування)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(Підготувати «Пам’ятка секретаря-референта про оформлення документів»; ознайомитися з Прикладом розміщення реквізитів на бланку наказу. За «Прикладом Класифікатора структурних підрозділів підприємства» оформити класифікатор обраного підприємства; ознайомитися з пам’яткою «10 правил ознайомлення працівників із документами»; опрацювати форму «Постав себе на місце іншого» (до питання роботи з листами, пропозиціями, скаргами громадян)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5, 6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Лабораторне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Основні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вимоги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сучасного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діловодства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Оперативне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зберігання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 (тестування)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(1) відвідати Відділ діловодства та архіву ЗНУ, попередньо ознайомившись із документацією 2) ознайомитися та зробити скетч-нотатки до розвідки: «Загальне діловодство на підприємствах різних форм власності. 3) ознайомитися із презентацією: «Функції діловодної служби)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7,8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Лабораторне 4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Класифікація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документів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Оформлення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організаційно-розпорядчої</w:t>
            </w:r>
            <w:proofErr w:type="spellEnd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Вид теоретичного завдання (тестування)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(підготувати таблицю загальної (організаційно-розпорядчої) документації (документи довідково-інформаційні, розпорядчі, організаційні), документації з особового складу, спеціалізованої документації (документи з організації </w:t>
            </w: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зовнішньоекономічної, господарської, господарсько-претензійної діяльності, обліково-фінансові документи, транспортні, страхові та зовнішньоторговельні, дипломатичні документи); підготувати зразки прикладів документів. Знайти фактичні помилки у </w:t>
            </w:r>
            <w:proofErr w:type="spellStart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проєкті</w:t>
            </w:r>
            <w:proofErr w:type="spellEnd"/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наказу)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Змістовий модуль 5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9, 10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Лабораторне 5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Правила та практика складання й оформлення довідково-інформаційних документів. Документація особового складу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 (тестування)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 (виконати практичні кейси з оформлення документів)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28113D" w:rsidRPr="0028113D" w:rsidTr="006B63A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6</w:t>
            </w:r>
          </w:p>
        </w:tc>
      </w:tr>
      <w:tr w:rsidR="0028113D" w:rsidRPr="0028113D" w:rsidTr="006B63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11, 12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Лабораторне 6</w:t>
            </w:r>
          </w:p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Спеціалізована документація. Заголовки справ. Впровадження Порядку роботи з електронними документами у діловодстві та їх підготовки до передавання на архівне зберігання. Основні вимоги до написання ділових </w:t>
            </w:r>
            <w:r w:rsidRPr="0028113D">
              <w:rPr>
                <w:rFonts w:ascii="Times New Roman" w:eastAsia="MS Mincho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паперів. Словник ділової людини.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Вид теоретичного завдання (тестування)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(Проаналізувати процес документаційного забезпечення певних (напр., юридичних) установ. Виконати вправи «Заголовки справ: тренажер». </w:t>
            </w:r>
          </w:p>
          <w:p w:rsidR="0028113D" w:rsidRPr="0028113D" w:rsidRDefault="0028113D" w:rsidP="002811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Виконати практичні завдання з українського ділового мовлення)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3D" w:rsidRPr="0028113D" w:rsidRDefault="0028113D" w:rsidP="00281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</w:tbl>
    <w:p w:rsidR="0028113D" w:rsidRPr="0028113D" w:rsidRDefault="0028113D" w:rsidP="0028113D">
      <w:pPr>
        <w:spacing w:after="0" w:line="240" w:lineRule="auto"/>
        <w:ind w:left="2160" w:firstLine="72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 xml:space="preserve">ОСНОВНІ ДЖЕРЕЛА 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Основна: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статистичне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942CA">
        <w:rPr>
          <w:rFonts w:ascii="Times New Roman" w:eastAsia="Times New Roman" w:hAnsi="Times New Roman" w:cs="Times New Roman"/>
          <w:i/>
          <w:sz w:val="24"/>
          <w:szCs w:val="24"/>
        </w:rPr>
        <w:t>Prometheus</w:t>
      </w:r>
      <w:proofErr w:type="spellEnd"/>
      <w:r w:rsidRPr="008942C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  <w:r w:rsidRPr="00894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7C4">
        <w:rPr>
          <w:rFonts w:ascii="Times New Roman" w:eastAsia="Times New Roman" w:hAnsi="Times New Roman" w:cs="Times New Roman"/>
          <w:sz w:val="24"/>
          <w:szCs w:val="24"/>
        </w:rPr>
        <w:t>https://courses.prometheus.org.ua/courses/IRF/Stat101/2016_T3/about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(дата звернення: 26.09.2022).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 Бахрушин В.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Аналіз даних : навчальний посібник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Запоріжжя : ГУ “ЗІДМУ”, 2006.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128 с.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Василюк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</w:t>
      </w:r>
      <w:r w:rsidRPr="00ED0FF1">
        <w:rPr>
          <w:rFonts w:ascii="Times New Roman" w:eastAsia="Times New Roman" w:hAnsi="Times New Roman" w:cs="Times New Roman"/>
          <w:sz w:val="24"/>
          <w:szCs w:val="24"/>
          <w:lang w:val="uk-UA"/>
        </w:rPr>
        <w:t>Дані нам: як великі цифри змінюють журналістику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77C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Platforma</w:t>
      </w:r>
      <w:proofErr w:type="spellEnd"/>
      <w:r w:rsidRPr="008E66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777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https://platfor.ma/magazine/text-sq/media-innovations-lab/kayirobondarenko/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(дата звернення: 26.09.2022).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8E662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Ґаньон-Туркотт</w:t>
      </w:r>
      <w:proofErr w:type="spellEnd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 Публічні консультації: крок за кроком.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Навчальний посібник. </w:t>
      </w:r>
      <w:proofErr w:type="spellStart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OpenNorth</w:t>
      </w:r>
      <w:proofErr w:type="spellEnd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Національного демократичного інституту (НДІ) у межах програми «Залучення громадян у процес прийняття рішень шляхом проведення публічних консультацій» за підтримки Фонду розвитку ефективного врядування Сполученого Королівства (GGF).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 https://edera.gitbook.io/publ-chn-konsultacz-krok-za-krokom/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23.09.2022).</w:t>
      </w:r>
    </w:p>
    <w:p w:rsidR="00B51899" w:rsidRPr="00B44D41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Аналіз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комп’ютерна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обробка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соціологічної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інформації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лабораторний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практикум / Л.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Л. С. Черноус.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Миколаїв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Вид-во ЧНУ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Петра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Могили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108 с. – (Методична </w:t>
      </w:r>
      <w:proofErr w:type="spellStart"/>
      <w:proofErr w:type="gram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серія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вип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. 306).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http://surl.li/ddbsd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26.09.2022).</w:t>
      </w:r>
    </w:p>
    <w:p w:rsidR="00B51899" w:rsidRPr="00DA7007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66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 Ткач Є.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Загальна теорія статистики: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підручник [для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.] /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кач Є. І., Сторожук В. П. [3-тє вид.] Київ, 2009.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442 с.</w:t>
      </w:r>
    </w:p>
    <w:p w:rsidR="00B51899" w:rsidRPr="00D63FF1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Шекеряк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Я.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Карти, боти й пошук людей – як журналісти й урядові структури використовують відкриті дані під час воєнного стану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D63FF1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Медіакритика</w:t>
      </w:r>
      <w:proofErr w:type="spellEnd"/>
      <w:r w:rsidRPr="00D63FF1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URL:</w:t>
      </w:r>
      <w:r w:rsidRPr="008E662B">
        <w:rPr>
          <w:lang w:val="uk-UA"/>
        </w:rPr>
        <w:t xml:space="preserve">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https://www.mediakrytyka.info/novi-tehnologii-media/karty-boty-y-poshuk-lyudey-yak-zhurnalisty-y-uryadovi-struktury-vykorystovuyut-vidkryti-dani-pid-chas-voyennoho-stanu.html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25.09.2022).</w:t>
      </w:r>
    </w:p>
    <w:p w:rsidR="00B51899" w:rsidRPr="00DA7007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Законодавча і нормативна:</w:t>
      </w:r>
    </w:p>
    <w:p w:rsidR="00B51899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1.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України «Про інформацію» від 2 жовтня 1992 р. №2657-XII, із змінами. URL : http: // www.rada.gov.ua (дата звернення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9.2022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1899" w:rsidRPr="008E662B" w:rsidRDefault="00B51899" w:rsidP="00B5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2.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України «Про інформацію» від 2 жовтня 1992 р. №2657-XII, із змінами. URL : www.rada.gov.ua (дата звернення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1899" w:rsidRPr="00DA7007" w:rsidRDefault="00B51899" w:rsidP="00B51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Допоміжна</w:t>
      </w:r>
    </w:p>
    <w:p w:rsidR="00B51899" w:rsidRPr="000138B9" w:rsidRDefault="00B51899" w:rsidP="00B51899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Гороховський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М. </w:t>
      </w:r>
      <w:proofErr w:type="spellStart"/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Фактчек</w:t>
      </w:r>
      <w:proofErr w:type="spellEnd"/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як тренд розслідувань: можливості та перспективи: практичний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посібник. Дніпро: ЛІРА, 2017.</w:t>
      </w:r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133 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https://www.amo.cz/wp-content/uploads/2017/06/AMO_Factchecking-jako-trend-v-investigativni-zurnalistice-moznosti-a-perspektivy.pdf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(дата звернення: 26.09.2022).</w:t>
      </w:r>
    </w:p>
    <w:p w:rsidR="00B51899" w:rsidRPr="00DA7007" w:rsidRDefault="00B51899" w:rsidP="00B51899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B51899" w:rsidRDefault="00B51899" w:rsidP="00B51899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Аналіз відповідей.</w:t>
      </w:r>
      <w:r w:rsidRPr="006C77D8">
        <w:rPr>
          <w:lang w:val="uk-UA"/>
        </w:rPr>
        <w:t xml:space="preserve"> </w:t>
      </w:r>
      <w:r w:rsidRPr="00222F7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EDERA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https://www.youtube.com/watch?v=gZKp8SfjDEk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(дата звернення: 24.09.2022).</w:t>
      </w:r>
    </w:p>
    <w:p w:rsidR="00B51899" w:rsidRPr="00DA7007" w:rsidRDefault="00B51899" w:rsidP="00B51899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2. Публічні консультації. </w:t>
      </w:r>
      <w:r w:rsidRPr="0047063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NACS_NDI_EDERA: PC101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https://courses.ed-era.com/courses/course-v1:NACS_NDI_EDERA+PC101+2019/about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(дата звернення: 24.09.2022).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B51899" w:rsidRPr="00DA7007" w:rsidRDefault="00B51899" w:rsidP="00B51899">
      <w:pPr>
        <w:widowControl w:val="0"/>
        <w:shd w:val="clear" w:color="auto" w:fill="FFFFFF"/>
        <w:tabs>
          <w:tab w:val="left" w:pos="365"/>
        </w:tabs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51899" w:rsidRPr="006C77D8" w:rsidRDefault="00B51899" w:rsidP="00B51899">
      <w:pPr>
        <w:jc w:val="both"/>
        <w:rPr>
          <w:lang w:val="uk-UA"/>
        </w:rPr>
      </w:pPr>
    </w:p>
    <w:p w:rsidR="0028113D" w:rsidRPr="0028113D" w:rsidRDefault="0028113D" w:rsidP="0028113D">
      <w:pPr>
        <w:widowControl w:val="0"/>
        <w:shd w:val="clear" w:color="auto" w:fill="FFFFFF"/>
        <w:tabs>
          <w:tab w:val="left" w:pos="365"/>
        </w:tabs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8113D" w:rsidRPr="0028113D" w:rsidRDefault="0028113D" w:rsidP="0028113D">
      <w:pPr>
        <w:widowControl w:val="0"/>
        <w:shd w:val="clear" w:color="auto" w:fill="FFFFFF"/>
        <w:tabs>
          <w:tab w:val="left" w:pos="365"/>
        </w:tabs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lastRenderedPageBreak/>
        <w:t>РЕГУЛЯЦІЇ І ПОЛІТИКИ КУРСУ</w:t>
      </w:r>
      <w:r w:rsidRPr="0028113D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vertAlign w:val="superscript"/>
          <w:lang w:val="uk-UA"/>
        </w:rPr>
        <w:footnoteReference w:id="2"/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B82FBC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Відвідування занять обов’язкове, оскільки курс зорієнтовано на максимальну практику: кожен кейс спрямований на форм</w:t>
      </w:r>
      <w:r w:rsidR="00B82FB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ування знань і навичок сучасних підходів до опрацювання та аналізу статистичних даних</w:t>
      </w: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. Очікується, що і викладач, і студенти в аудиторії постійно обмінюються кейсами </w:t>
      </w:r>
      <w:r w:rsidR="00B82FB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шаблонів, чек-листів, інструментів для аналізу даних</w:t>
      </w: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. Адже фахівець-</w:t>
      </w:r>
      <w:proofErr w:type="spellStart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комунікаційник</w:t>
      </w:r>
      <w:proofErr w:type="spellEnd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не зможе реалізувати </w:t>
      </w:r>
      <w:r w:rsidR="00B82FB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інформаційно-комунікаційну діяльність </w:t>
      </w: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без розуміння </w:t>
      </w:r>
      <w:r w:rsidR="00B82FB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первинного аналізу даних.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Завдання мають бути виконанні перед заняттями. Пропуски можливі лише з поважної причини. Відпрацювання пропущених занять має бути регулярним за домовленістю з викладачем у години консультацій.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силабусу</w:t>
      </w:r>
      <w:proofErr w:type="spellEnd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плагіат.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силабусу</w:t>
      </w:r>
      <w:proofErr w:type="spellEnd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Будь ласка, </w:t>
      </w:r>
      <w:proofErr w:type="spellStart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поставте</w:t>
      </w:r>
      <w:proofErr w:type="spellEnd"/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на беззвучний режим свої мобільні телефони та не користуйтеся ними під час занять. Мобільні телефони відволікають викладача та ваших колег. Під час занять заборонено надсилання текстових повідомлень, п</w:t>
      </w:r>
      <w:r w:rsidR="00B82FBC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рослуховування музики, перевірку</w:t>
      </w:r>
      <w:r w:rsidRPr="0028113D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електронної пошти, соціальних мереж тощо. Електронні пристрої можна використовувати лише за умови виробничої необхідності в них (за погодженням з викладачем), а в рамках цієї дисципліни буде часто виникати така необхідність.</w:t>
      </w:r>
    </w:p>
    <w:p w:rsidR="0028113D" w:rsidRPr="0028113D" w:rsidRDefault="0028113D" w:rsidP="002811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28113D" w:rsidRPr="0028113D" w:rsidRDefault="0028113D" w:rsidP="0028113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Очікується, що студенти перевірятимуть свою електронну пошту і сторінку дисципліни в </w:t>
      </w:r>
      <w:proofErr w:type="spellStart"/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Moodle</w:t>
      </w:r>
      <w:proofErr w:type="spellEnd"/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та реагуватимуть своєчасно. Всі робочі оголошення можуть надсилатися через старосту, на електронну на пошту та розміщуватимуться в </w:t>
      </w:r>
      <w:proofErr w:type="spellStart"/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Moodle</w:t>
      </w:r>
      <w:proofErr w:type="spellEnd"/>
      <w:r w:rsidRPr="0028113D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. Будь ласка, перевіряйте повідомлення вчасно. Ел. пошта має бути підписана справжнім ім’ям і прізвищем. Адреси типу user123@gmail.com не приймаються! </w:t>
      </w:r>
    </w:p>
    <w:p w:rsidR="0028113D" w:rsidRPr="0028113D" w:rsidRDefault="0028113D" w:rsidP="0028113D">
      <w:pPr>
        <w:spacing w:after="0" w:line="240" w:lineRule="auto"/>
        <w:jc w:val="center"/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color w:val="000000"/>
          <w:sz w:val="28"/>
          <w:szCs w:val="24"/>
          <w:lang w:val="uk-UA"/>
        </w:rPr>
        <w:br w:type="page"/>
      </w:r>
      <w:r w:rsidRPr="0028113D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lastRenderedPageBreak/>
        <w:t>ДОДАТОК ДО СИЛАБУСУ ЗНУ – 2020-2021 рр.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0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ГРАФІК НАВЧАЛЬНОГО ПРОЦЕСУ</w:t>
      </w:r>
      <w:r w:rsidRPr="0028113D">
        <w:rPr>
          <w:rFonts w:ascii="Cambria" w:eastAsia="MS Mincho" w:hAnsi="Cambria" w:cs="Times New Roman"/>
          <w:b/>
          <w:i/>
          <w:sz w:val="20"/>
          <w:szCs w:val="20"/>
        </w:rPr>
        <w:t xml:space="preserve"> 202</w:t>
      </w:r>
      <w:r w:rsidR="00B82FBC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2</w:t>
      </w:r>
      <w:r w:rsidR="00B82FBC">
        <w:rPr>
          <w:rFonts w:ascii="Cambria" w:eastAsia="MS Mincho" w:hAnsi="Cambria" w:cs="Times New Roman"/>
          <w:b/>
          <w:i/>
          <w:sz w:val="20"/>
          <w:szCs w:val="20"/>
        </w:rPr>
        <w:t>-2023</w:t>
      </w:r>
      <w:bookmarkStart w:id="0" w:name="_GoBack"/>
      <w:bookmarkEnd w:id="0"/>
      <w:r w:rsidRPr="0028113D">
        <w:rPr>
          <w:rFonts w:ascii="Cambria" w:eastAsia="MS Mincho" w:hAnsi="Cambria" w:cs="Times New Roman"/>
          <w:b/>
          <w:i/>
          <w:sz w:val="20"/>
          <w:szCs w:val="20"/>
        </w:rPr>
        <w:t xml:space="preserve"> </w:t>
      </w:r>
      <w:r w:rsidRPr="0028113D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н. р. </w:t>
      </w:r>
      <w:r w:rsidRPr="0028113D">
        <w:rPr>
          <w:rFonts w:ascii="Cambria" w:eastAsia="MS Mincho" w:hAnsi="Cambria" w:cs="Times New Roman"/>
          <w:i/>
          <w:sz w:val="20"/>
          <w:szCs w:val="20"/>
          <w:lang w:val="uk-UA"/>
        </w:rPr>
        <w:t>(посилання на сторінку сайту ЗНУ)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АКАДЕМІЧНА ДОБРОЧЕСНІСТЬ.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Кодексом академічної доброчесності ЗНУ</w:t>
      </w:r>
      <w:r w:rsidRPr="0028113D">
        <w:rPr>
          <w:rFonts w:ascii="Cambria" w:eastAsia="MS Mincho" w:hAnsi="Cambria" w:cs="Times New Roman"/>
          <w:b/>
          <w:sz w:val="20"/>
          <w:szCs w:val="24"/>
          <w:lang w:val="uk-UA"/>
        </w:rPr>
        <w:t>: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</w:t>
      </w:r>
      <w:hyperlink r:id="rId6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https://tinyurl.com/ya6yk4ad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Декларація академічної доброчесності здобувача вищої освіти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7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https://tinyurl.com/y6wzzlu3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28113D" w:rsidRPr="0028113D" w:rsidRDefault="0028113D" w:rsidP="0028113D">
      <w:pPr>
        <w:spacing w:after="0" w:line="240" w:lineRule="auto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НАВЧАЛЬНИЙ ПРОЦЕС ТА ЗАБЕЗПЕЧЕННЯ ЯКОСТІ ОСВІТИ.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8" w:history="1"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https</w:t>
        </w:r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://</w:t>
        </w:r>
        <w:proofErr w:type="spellStart"/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tinyurl</w:t>
        </w:r>
        <w:proofErr w:type="spellEnd"/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.</w:t>
        </w:r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com</w:t>
        </w:r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/</w:t>
        </w:r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y</w:t>
        </w:r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9</w:t>
        </w:r>
        <w:proofErr w:type="spellStart"/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tve</w:t>
        </w:r>
        <w:proofErr w:type="spellEnd"/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4</w:t>
        </w:r>
        <w:proofErr w:type="spellStart"/>
        <w:r w:rsidRPr="0028113D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lk</w:t>
        </w:r>
        <w:proofErr w:type="spellEnd"/>
      </w:hyperlink>
      <w:r w:rsidRPr="0028113D">
        <w:rPr>
          <w:rFonts w:ascii="Cambria" w:eastAsia="MS Mincho" w:hAnsi="Cambria" w:cs="Times New Roman"/>
          <w:b/>
          <w:bCs/>
          <w:color w:val="000000"/>
          <w:sz w:val="20"/>
          <w:szCs w:val="24"/>
          <w:shd w:val="clear" w:color="auto" w:fill="FFFFFF"/>
          <w:lang w:val="uk-UA"/>
        </w:rPr>
        <w:t>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i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ПОВТОРНЕ ВИВЧЕННЯ ДИСЦИПЛІН, ВІДРАХУВАННЯ.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9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https://tinyurl.com/y9pkmmp5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переведення, відрахування та поновлення студентів у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0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https://tinyurl.com/ycds57la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НЕФОРМАЛЬНА ОСВІТА.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свідоцтвами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, іншими документами, здобутими поза основним місцем навчання, регулюється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визнання результатів навчання, отриманих у неформальній освіті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1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https://tinyurl.com/y8gbt4xs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ВИРІШЕННЯ КОНФЛІКТІВ.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і процедури вирішення конфліктних ситуацій у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2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https://tinyurl.com/ycyfws9v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28113D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порядок призначення і виплати академічних стипендій у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3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https://tinyurl.com/yd6bq6p9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; </w:t>
      </w:r>
      <w:r w:rsidRPr="0028113D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>Положення про призначення та виплату соціальних стипендій у ЗНУ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4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https://tinyurl.com/y9r5dpwh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ПСИХОЛОГІЧНА ДОПОМОГА.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Телефон довіри практичного психолога (061)228-15-84 (щоденно з 9 до 21).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ЗАПОБІГАННЯ КОРУПЦІЇ. </w:t>
      </w:r>
      <w:r w:rsidRPr="0028113D">
        <w:rPr>
          <w:rFonts w:ascii="Cambria" w:eastAsia="MS Mincho" w:hAnsi="Cambria" w:cs="Times New Roman"/>
          <w:sz w:val="20"/>
          <w:szCs w:val="20"/>
          <w:lang w:val="uk-UA"/>
        </w:rPr>
        <w:t xml:space="preserve">Уповноважена особа </w:t>
      </w:r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з </w:t>
      </w:r>
      <w:proofErr w:type="spellStart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питань</w:t>
      </w:r>
      <w:proofErr w:type="spellEnd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запобігання</w:t>
      </w:r>
      <w:proofErr w:type="spellEnd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та </w:t>
      </w:r>
      <w:proofErr w:type="spellStart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виявлення</w:t>
      </w:r>
      <w:proofErr w:type="spellEnd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корупції</w:t>
      </w:r>
      <w:proofErr w:type="spellEnd"/>
      <w:r w:rsidRPr="0028113D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28113D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 xml:space="preserve">(Воронков В. В., 1 корп., 29 </w:t>
      </w:r>
      <w:proofErr w:type="spellStart"/>
      <w:proofErr w:type="gramStart"/>
      <w:r w:rsidRPr="0028113D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каб</w:t>
      </w:r>
      <w:proofErr w:type="spellEnd"/>
      <w:r w:rsidRPr="0028113D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.,</w:t>
      </w:r>
      <w:proofErr w:type="gramEnd"/>
      <w:r w:rsidRPr="0028113D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 xml:space="preserve"> тел. +38 (061) 289-14-18).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РІВНІ МОЖЛИВОСТІ ТА ІНКЛЮЗИВНЕ ОСВІТНЄ СЕРЕДОВИЩЕ. 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 у ЗНУ: </w:t>
      </w:r>
      <w:hyperlink r:id="rId15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https://tinyurl.com/ydhcsagx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РЕСУРСИ ДЛЯ НАВЧАННЯ. Наукова бібліотека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6" w:history="1">
        <w:r w:rsidRPr="0028113D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http://library.znu.edu.ua</w:t>
        </w:r>
      </w:hyperlink>
      <w:r w:rsidRPr="0028113D">
        <w:rPr>
          <w:rFonts w:ascii="Cambria" w:eastAsia="MS Mincho" w:hAnsi="Cambria" w:cs="Times New Roman"/>
          <w:sz w:val="20"/>
          <w:szCs w:val="24"/>
          <w:lang w:val="uk-UA"/>
        </w:rPr>
        <w:t>. Графік роботи абонементів: понеділок – п`ятниця з 08.00 до 17.00; субота з 09.00 до 15.00.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ЕЛЕКТРОННЕ ЗАБЕЗПЕЧЕННЯ НАВЧАННЯ (MOODLE): https://moodle.znu.edu.ua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Якщо забули пароль/логін, 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направте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листа з темою «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Забув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пароль/логін» за адресами: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·   для студентів ЗНУ - moodle.znu@gmail.com, Савченко Тетяна Володимирівна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>Moodle</w:t>
      </w:r>
      <w:proofErr w:type="spellEnd"/>
      <w:r w:rsidRPr="0028113D">
        <w:rPr>
          <w:rFonts w:ascii="Cambria" w:eastAsia="MS Mincho" w:hAnsi="Cambria" w:cs="Times New Roman"/>
          <w:sz w:val="20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інтенсивного вивчення іноземних мов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: http://sites.znu.edu.ua/child-advance/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німецької мови, партнер Гете-інституту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: https://www.znu.edu.ua/ukr/edu/ocznu/nim</w:t>
      </w:r>
    </w:p>
    <w:p w:rsidR="0028113D" w:rsidRPr="0028113D" w:rsidRDefault="0028113D" w:rsidP="0028113D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28113D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Школа Конфуція (вивчення китайської мови)</w:t>
      </w:r>
      <w:r w:rsidRPr="0028113D">
        <w:rPr>
          <w:rFonts w:ascii="Cambria" w:eastAsia="MS Mincho" w:hAnsi="Cambria" w:cs="Times New Roman"/>
          <w:sz w:val="20"/>
          <w:szCs w:val="24"/>
          <w:lang w:val="uk-UA"/>
        </w:rPr>
        <w:t>: http://sites.znu.edu.ua/confucius</w:t>
      </w:r>
    </w:p>
    <w:p w:rsidR="0028113D" w:rsidRPr="0028113D" w:rsidRDefault="0028113D" w:rsidP="0028113D">
      <w:pPr>
        <w:rPr>
          <w:rFonts w:ascii="Calibri" w:eastAsia="Calibri" w:hAnsi="Calibri" w:cs="Times New Roman"/>
        </w:rPr>
      </w:pPr>
    </w:p>
    <w:p w:rsidR="0028113D" w:rsidRPr="0028113D" w:rsidRDefault="0028113D" w:rsidP="0028113D">
      <w:pPr>
        <w:rPr>
          <w:rFonts w:ascii="Calibri" w:eastAsia="Calibri" w:hAnsi="Calibri" w:cs="Times New Roman"/>
        </w:rPr>
      </w:pPr>
    </w:p>
    <w:p w:rsidR="001D5CF1" w:rsidRDefault="00546539"/>
    <w:sectPr w:rsidR="001D5CF1" w:rsidSect="00B00F15">
      <w:headerReference w:type="default" r:id="rId1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39" w:rsidRDefault="00546539" w:rsidP="0028113D">
      <w:pPr>
        <w:spacing w:after="0" w:line="240" w:lineRule="auto"/>
      </w:pPr>
      <w:r>
        <w:separator/>
      </w:r>
    </w:p>
  </w:endnote>
  <w:endnote w:type="continuationSeparator" w:id="0">
    <w:p w:rsidR="00546539" w:rsidRDefault="00546539" w:rsidP="0028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39" w:rsidRDefault="00546539" w:rsidP="0028113D">
      <w:pPr>
        <w:spacing w:after="0" w:line="240" w:lineRule="auto"/>
      </w:pPr>
      <w:r>
        <w:separator/>
      </w:r>
    </w:p>
  </w:footnote>
  <w:footnote w:type="continuationSeparator" w:id="0">
    <w:p w:rsidR="00546539" w:rsidRDefault="00546539" w:rsidP="0028113D">
      <w:pPr>
        <w:spacing w:after="0" w:line="240" w:lineRule="auto"/>
      </w:pPr>
      <w:r>
        <w:continuationSeparator/>
      </w:r>
    </w:p>
  </w:footnote>
  <w:footnote w:id="1">
    <w:p w:rsidR="0028113D" w:rsidRPr="00112384" w:rsidRDefault="0028113D" w:rsidP="0028113D">
      <w:pPr>
        <w:pStyle w:val="a5"/>
        <w:rPr>
          <w:lang w:val="ru-RU"/>
        </w:rPr>
      </w:pPr>
      <w:r w:rsidRPr="000F48AB">
        <w:rPr>
          <w:rStyle w:val="a7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:rsidR="0028113D" w:rsidRPr="009F6B92" w:rsidRDefault="0028113D" w:rsidP="0028113D">
      <w:pPr>
        <w:pStyle w:val="a5"/>
        <w:rPr>
          <w:i/>
          <w:lang w:val="ru-RU"/>
        </w:rPr>
      </w:pPr>
      <w:r w:rsidRPr="009F6B92">
        <w:rPr>
          <w:rStyle w:val="a7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5A" w:rsidRPr="006F1B80" w:rsidRDefault="000871E4" w:rsidP="00B00F15">
    <w:pPr>
      <w:pStyle w:val="a3"/>
      <w:jc w:val="center"/>
      <w:rPr>
        <w:rFonts w:ascii="Cambria" w:hAnsi="Cambria" w:cs="Tahoma"/>
        <w:b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D6CCD37" wp14:editId="420991B8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lang w:val="uk-UA"/>
      </w:rPr>
      <w:t>З</w:t>
    </w:r>
    <w:r w:rsidRPr="006F1B80">
      <w:rPr>
        <w:rFonts w:ascii="Cambria" w:hAnsi="Cambria" w:cs="Tahoma"/>
        <w:b/>
        <w:lang w:val="uk-UA"/>
      </w:rPr>
      <w:t>АПОРІЗЬКИЙ НАЦІОНАЛЬНИЙ УНІВЕРСИТЕТ</w:t>
    </w:r>
  </w:p>
  <w:p w:rsidR="00936B5A" w:rsidRPr="00E42FA1" w:rsidRDefault="000871E4" w:rsidP="00B00F15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Cambria" w:hAnsi="Cambria" w:cs="Tahoma"/>
        <w:b/>
        <w:lang w:val="uk-UA"/>
      </w:rPr>
      <w:t>ФАКУЛЬТЕТ ЖУРНАЛІСТИКИ</w:t>
    </w:r>
  </w:p>
  <w:p w:rsidR="00936B5A" w:rsidRPr="009E7399" w:rsidRDefault="000871E4" w:rsidP="00B00F15">
    <w:pPr>
      <w:pStyle w:val="a3"/>
      <w:jc w:val="center"/>
      <w:rPr>
        <w:rFonts w:ascii="Cambria" w:hAnsi="Cambria" w:cs="Tahoma"/>
        <w:b/>
        <w:lang w:val="uk-UA"/>
      </w:rPr>
    </w:pPr>
    <w:proofErr w:type="spellStart"/>
    <w:r w:rsidRPr="006F1B80">
      <w:rPr>
        <w:rFonts w:ascii="Cambria" w:hAnsi="Cambria" w:cs="Tahoma"/>
        <w:b/>
        <w:lang w:val="uk-UA"/>
      </w:rPr>
      <w:t>Силабус</w:t>
    </w:r>
    <w:proofErr w:type="spellEnd"/>
    <w:r w:rsidRPr="006F1B80">
      <w:rPr>
        <w:rFonts w:ascii="Cambria" w:hAnsi="Cambria" w:cs="Tahoma"/>
        <w:b/>
        <w:lang w:val="uk-UA"/>
      </w:rPr>
      <w:t xml:space="preserve"> навчальної дисципліни</w:t>
    </w:r>
  </w:p>
  <w:p w:rsidR="00936B5A" w:rsidRPr="00CF2559" w:rsidRDefault="000871E4" w:rsidP="00B00F15">
    <w:pPr>
      <w:pStyle w:val="a3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3D"/>
    <w:rsid w:val="000871E4"/>
    <w:rsid w:val="0012152C"/>
    <w:rsid w:val="0028113D"/>
    <w:rsid w:val="00546539"/>
    <w:rsid w:val="00A4018D"/>
    <w:rsid w:val="00AF0189"/>
    <w:rsid w:val="00B51899"/>
    <w:rsid w:val="00B5693D"/>
    <w:rsid w:val="00B82FBC"/>
    <w:rsid w:val="00BF3424"/>
    <w:rsid w:val="00C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592B-DAE7-43C9-84DD-183F852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8113D"/>
    <w:rPr>
      <w:rFonts w:ascii="Calibri" w:eastAsia="Calibri" w:hAnsi="Calibri" w:cs="Times New Roman"/>
    </w:rPr>
  </w:style>
  <w:style w:type="paragraph" w:styleId="a5">
    <w:name w:val="footnote text"/>
    <w:basedOn w:val="a"/>
    <w:link w:val="1"/>
    <w:semiHidden/>
    <w:rsid w:val="0028113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uiPriority w:val="99"/>
    <w:semiHidden/>
    <w:rsid w:val="0028113D"/>
    <w:rPr>
      <w:sz w:val="20"/>
      <w:szCs w:val="20"/>
    </w:rPr>
  </w:style>
  <w:style w:type="character" w:styleId="a7">
    <w:name w:val="footnote reference"/>
    <w:semiHidden/>
    <w:rsid w:val="0028113D"/>
    <w:rPr>
      <w:rFonts w:cs="Times New Roman"/>
      <w:vertAlign w:val="superscript"/>
    </w:rPr>
  </w:style>
  <w:style w:type="character" w:customStyle="1" w:styleId="1">
    <w:name w:val="Текст сноски Знак1"/>
    <w:link w:val="a5"/>
    <w:semiHidden/>
    <w:locked/>
    <w:rsid w:val="0028113D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ve4lk" TargetMode="External"/><Relationship Id="rId13" Type="http://schemas.openxmlformats.org/officeDocument/2006/relationships/hyperlink" Target="https://tinyurl.com/yd6bq6p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y6wzzlu3" TargetMode="External"/><Relationship Id="rId12" Type="http://schemas.openxmlformats.org/officeDocument/2006/relationships/hyperlink" Target="https://tinyurl.com/ycyfws9v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ibrary.znu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tinyurl.com/ya6yk4ad" TargetMode="External"/><Relationship Id="rId11" Type="http://schemas.openxmlformats.org/officeDocument/2006/relationships/hyperlink" Target="https://tinyurl.com/y8gbt4x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ydhcsagx" TargetMode="External"/><Relationship Id="rId10" Type="http://schemas.openxmlformats.org/officeDocument/2006/relationships/hyperlink" Target="https://tinyurl.com/ycds57l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inyurl.com/y9pkmmp5" TargetMode="External"/><Relationship Id="rId14" Type="http://schemas.openxmlformats.org/officeDocument/2006/relationships/hyperlink" Target="https://tinyurl.com/y9r5dpw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2022-09-20T23:09:00Z</dcterms:created>
  <dcterms:modified xsi:type="dcterms:W3CDTF">2022-09-26T00:48:00Z</dcterms:modified>
</cp:coreProperties>
</file>