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:rsidR="005630A4" w:rsidRDefault="004E2A03" w:rsidP="00844E18">
      <w:pPr>
        <w:jc w:val="center"/>
        <w:rPr>
          <w:b/>
          <w:bCs/>
          <w:lang w:val="uk-UA"/>
        </w:rPr>
      </w:pPr>
      <w:r w:rsidRPr="004E2A03">
        <w:rPr>
          <w:b/>
          <w:bCs/>
          <w:lang w:val="uk-UA"/>
        </w:rPr>
        <w:t>ЗАХИСТ ІНТЕЛЕКТУАЛЬНОЇ ВЛАСНОСТІ В ГІДРОЕНЕРГЕТИЦІ</w:t>
      </w:r>
    </w:p>
    <w:p w:rsidR="004E2A03" w:rsidRPr="006331B8" w:rsidRDefault="004E2A03" w:rsidP="00844E18">
      <w:pPr>
        <w:jc w:val="center"/>
        <w:rPr>
          <w:b/>
          <w:bCs/>
          <w:lang w:val="uk-UA"/>
        </w:rPr>
      </w:pP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proofErr w:type="spellStart"/>
      <w:r w:rsidR="007B04C6">
        <w:rPr>
          <w:lang w:val="uk-UA"/>
        </w:rPr>
        <w:t>канд</w:t>
      </w:r>
      <w:proofErr w:type="spellEnd"/>
      <w:r w:rsidR="007B04C6">
        <w:rPr>
          <w:lang w:val="uk-UA"/>
        </w:rPr>
        <w:t xml:space="preserve">. </w:t>
      </w:r>
      <w:proofErr w:type="spellStart"/>
      <w:r w:rsidR="007B04C6">
        <w:rPr>
          <w:lang w:val="uk-UA"/>
        </w:rPr>
        <w:t>техн</w:t>
      </w:r>
      <w:proofErr w:type="spellEnd"/>
      <w:r w:rsidR="007B04C6">
        <w:rPr>
          <w:lang w:val="uk-UA"/>
        </w:rPr>
        <w:t>. наук, доцент кафедри Карпенко Ганна Володимирівна</w:t>
      </w: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5630A4">
        <w:rPr>
          <w:lang w:val="uk-UA"/>
        </w:rPr>
        <w:t>теплоенергетики та гідроенергетики</w:t>
      </w:r>
      <w:r w:rsidRPr="006331B8">
        <w:rPr>
          <w:lang w:val="uk-UA"/>
        </w:rPr>
        <w:t xml:space="preserve">, </w:t>
      </w:r>
      <w:r w:rsidR="003110B4">
        <w:rPr>
          <w:lang w:val="uk-UA"/>
        </w:rPr>
        <w:t>9</w:t>
      </w:r>
      <w:r w:rsidRPr="006331B8">
        <w:rPr>
          <w:lang w:val="uk-UA"/>
        </w:rPr>
        <w:t xml:space="preserve"> корп.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>.</w:t>
      </w:r>
      <w:r w:rsidR="005630A4">
        <w:rPr>
          <w:lang w:val="uk-UA"/>
        </w:rPr>
        <w:t xml:space="preserve"> 3</w:t>
      </w:r>
      <w:r w:rsidR="00847D50">
        <w:rPr>
          <w:lang w:val="uk-UA"/>
        </w:rPr>
        <w:t>3</w:t>
      </w:r>
      <w:r w:rsidRPr="006331B8">
        <w:rPr>
          <w:lang w:val="uk-UA"/>
        </w:rPr>
        <w:t xml:space="preserve"> (2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E96D56" w:rsidRPr="006331B8" w:rsidRDefault="00E96D56" w:rsidP="00E96D5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r w:rsidR="007B04C6">
        <w:rPr>
          <w:bCs/>
          <w:lang w:val="uk-UA"/>
        </w:rPr>
        <w:t>abkarpenko2017</w:t>
      </w:r>
      <w:r w:rsidR="005630A4" w:rsidRPr="005630A4">
        <w:rPr>
          <w:bCs/>
          <w:lang w:val="uk-UA"/>
        </w:rPr>
        <w:t>@gmail.com</w:t>
      </w:r>
    </w:p>
    <w:p w:rsidR="00E96D56" w:rsidRPr="007B04C6" w:rsidRDefault="00E96D56" w:rsidP="00E96D56"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</w:t>
      </w:r>
      <w:r w:rsidR="005630A4">
        <w:rPr>
          <w:lang w:val="uk-UA"/>
        </w:rPr>
        <w:t>0</w:t>
      </w:r>
      <w:r w:rsidR="007B04C6">
        <w:t>681235837</w:t>
      </w:r>
    </w:p>
    <w:p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275"/>
        <w:gridCol w:w="1276"/>
        <w:gridCol w:w="963"/>
        <w:gridCol w:w="709"/>
        <w:gridCol w:w="1178"/>
        <w:gridCol w:w="1544"/>
      </w:tblGrid>
      <w:tr w:rsidR="004B0F24" w:rsidRPr="004E2A03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E2A03" w:rsidP="00AA3FD7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Гідроенергетика. Магістр</w:t>
            </w:r>
          </w:p>
        </w:tc>
      </w:tr>
      <w:tr w:rsidR="006331B8" w:rsidRPr="004E2A03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E2A03" w:rsidP="00E96D5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</w:p>
        </w:tc>
      </w:tr>
      <w:tr w:rsidR="006331B8" w:rsidRPr="004E2A03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E2A03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6331B8" w:rsidRDefault="00E96D56" w:rsidP="007176B7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7176B7">
              <w:rPr>
                <w:rFonts w:eastAsia="Times New Roman"/>
                <w:lang w:val="uk-UA"/>
              </w:rPr>
              <w:t>2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7176B7">
              <w:rPr>
                <w:rFonts w:eastAsia="Times New Roman"/>
                <w:lang w:val="uk-UA"/>
              </w:rPr>
              <w:t>3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4E2A03">
              <w:rPr>
                <w:rFonts w:eastAsia="Times New Roman"/>
                <w:lang w:val="uk-UA"/>
              </w:rPr>
              <w:t>3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4E2A03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4E2A03">
              <w:rPr>
                <w:rFonts w:eastAsia="Times New Roman"/>
                <w:b/>
                <w:lang w:val="ru-RU"/>
              </w:rPr>
              <w:t>Рік</w:t>
            </w:r>
            <w:proofErr w:type="spellEnd"/>
            <w:r w:rsidRPr="004E2A03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4E2A03">
              <w:rPr>
                <w:rFonts w:eastAsia="Times New Roman"/>
                <w:b/>
                <w:lang w:val="ru-RU"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4E2A03">
              <w:rPr>
                <w:rFonts w:eastAsia="Times New Roman"/>
                <w:b/>
                <w:lang w:val="uk-UA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96D56" w:rsidP="004E2A03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 w:rsidR="004E2A03">
              <w:rPr>
                <w:rFonts w:eastAsia="Times New Roman"/>
                <w:lang w:val="uk-UA"/>
              </w:rPr>
              <w:t>1</w:t>
            </w:r>
          </w:p>
        </w:tc>
      </w:tr>
      <w:tr w:rsidR="006331B8" w:rsidRPr="004E2A03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E2A03" w:rsidP="007176B7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E2A03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4E2A03">
              <w:rPr>
                <w:b/>
                <w:bCs/>
                <w:lang w:val="uk-UA"/>
              </w:rPr>
              <w:t>12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577C68" w:rsidRPr="006331B8" w:rsidRDefault="00577C68" w:rsidP="00AD2666">
            <w:pPr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Практичні заняття – </w:t>
            </w:r>
            <w:r w:rsidR="004E2A03">
              <w:rPr>
                <w:b/>
                <w:bCs/>
                <w:lang w:val="uk-UA"/>
              </w:rPr>
              <w:t>10</w:t>
            </w:r>
            <w:r w:rsidR="005B2FC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год</w:t>
            </w:r>
          </w:p>
          <w:p w:rsidR="004B0F24" w:rsidRPr="006331B8" w:rsidRDefault="004B0F24" w:rsidP="004E2A03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4E2A03">
              <w:rPr>
                <w:rFonts w:eastAsia="Times New Roman"/>
                <w:b/>
                <w:lang w:val="uk-UA"/>
              </w:rPr>
              <w:t>68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7176B7" w:rsidP="00577C6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Залік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DA5069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7176B7" w:rsidP="00AD2666">
            <w:pPr>
              <w:rPr>
                <w:rFonts w:eastAsia="Times New Roman"/>
                <w:lang w:val="uk-UA"/>
              </w:rPr>
            </w:pPr>
            <w:r w:rsidRPr="007176B7">
              <w:rPr>
                <w:rFonts w:eastAsia="Times New Roman"/>
                <w:lang w:val="uk-UA"/>
              </w:rPr>
              <w:t>https://moodle.znu.edu.ua/course/view.php?id=9727</w:t>
            </w:r>
          </w:p>
        </w:tc>
      </w:tr>
      <w:tr w:rsidR="004B0F24" w:rsidRPr="00DA5069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10" w:rsidRPr="006331B8" w:rsidRDefault="00EF4810" w:rsidP="007176B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110B4" w:rsidRPr="00F14BCC">
              <w:rPr>
                <w:lang w:val="uk-UA"/>
              </w:rPr>
              <w:t>Вівторок 11:35-1</w:t>
            </w:r>
            <w:r w:rsidR="007176B7">
              <w:rPr>
                <w:lang w:val="uk-UA"/>
              </w:rPr>
              <w:t>2</w:t>
            </w:r>
            <w:r w:rsidR="003110B4" w:rsidRPr="00F14BCC">
              <w:rPr>
                <w:lang w:val="uk-UA"/>
              </w:rPr>
              <w:t>:</w:t>
            </w:r>
            <w:r w:rsidR="007176B7">
              <w:rPr>
                <w:lang w:val="uk-UA"/>
              </w:rPr>
              <w:t>4</w:t>
            </w:r>
            <w:r w:rsidR="003110B4" w:rsidRPr="00F14BCC">
              <w:rPr>
                <w:lang w:val="uk-UA"/>
              </w:rPr>
              <w:t xml:space="preserve">5, </w:t>
            </w:r>
            <w:r w:rsidR="003110B4">
              <w:rPr>
                <w:lang w:val="uk-UA"/>
              </w:rPr>
              <w:t>9</w:t>
            </w:r>
            <w:r w:rsidR="003110B4" w:rsidRPr="00F14BCC">
              <w:rPr>
                <w:lang w:val="uk-UA"/>
              </w:rPr>
              <w:t xml:space="preserve"> корпус, </w:t>
            </w:r>
            <w:proofErr w:type="spellStart"/>
            <w:r w:rsidR="003110B4" w:rsidRPr="00F14BCC">
              <w:rPr>
                <w:lang w:val="uk-UA"/>
              </w:rPr>
              <w:t>ауд</w:t>
            </w:r>
            <w:proofErr w:type="spellEnd"/>
            <w:r w:rsidR="003110B4" w:rsidRPr="00F14BCC">
              <w:rPr>
                <w:lang w:val="uk-UA"/>
              </w:rPr>
              <w:t xml:space="preserve">. </w:t>
            </w:r>
            <w:r w:rsidR="003110B4">
              <w:rPr>
                <w:lang w:val="uk-UA"/>
              </w:rPr>
              <w:t>3</w:t>
            </w:r>
            <w:r w:rsidR="007176B7">
              <w:rPr>
                <w:lang w:val="uk-UA"/>
              </w:rPr>
              <w:t>3</w:t>
            </w:r>
            <w:r w:rsidR="003110B4" w:rsidRPr="00F14BCC">
              <w:rPr>
                <w:lang w:val="uk-UA"/>
              </w:rPr>
              <w:t xml:space="preserve">, або за домовленістю чи </w:t>
            </w:r>
            <w:proofErr w:type="spellStart"/>
            <w:r w:rsidR="003110B4" w:rsidRPr="00F14BCC">
              <w:rPr>
                <w:lang w:val="uk-UA"/>
              </w:rPr>
              <w:t>ел</w:t>
            </w:r>
            <w:proofErr w:type="spellEnd"/>
            <w:r w:rsidR="003110B4" w:rsidRPr="00F14BCC">
              <w:rPr>
                <w:lang w:val="uk-UA"/>
              </w:rPr>
              <w:t>. поштою</w:t>
            </w:r>
          </w:p>
        </w:tc>
      </w:tr>
    </w:tbl>
    <w:p w:rsidR="004B0F24" w:rsidRPr="006331B8" w:rsidRDefault="004B0F24" w:rsidP="004B0F24">
      <w:pPr>
        <w:rPr>
          <w:b/>
          <w:sz w:val="28"/>
          <w:lang w:val="uk-UA"/>
        </w:rPr>
      </w:pPr>
    </w:p>
    <w:p w:rsidR="004B0F24" w:rsidRPr="006331B8" w:rsidRDefault="004B0F24" w:rsidP="008B5BD4">
      <w:pPr>
        <w:ind w:firstLine="709"/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:rsidR="004E2A03" w:rsidRPr="004E2A03" w:rsidRDefault="004E2A03" w:rsidP="004E2A03">
      <w:pPr>
        <w:ind w:firstLine="709"/>
        <w:jc w:val="both"/>
        <w:rPr>
          <w:rFonts w:eastAsia="Times New Roman"/>
          <w:lang w:val="uk-UA"/>
        </w:rPr>
      </w:pPr>
      <w:r w:rsidRPr="004E2A03">
        <w:rPr>
          <w:rFonts w:eastAsia="Times New Roman"/>
          <w:lang w:val="uk-UA"/>
        </w:rPr>
        <w:t>Метою викладання навчальної дисципліни «Захист інтелектуальної власності в гідроенергетиці» є ознайомлення студентів з основами патентознавства, патентним законом, пошуком патентної інформації та складанням заявки на винахід (корисну модель).</w:t>
      </w:r>
    </w:p>
    <w:p w:rsidR="008B5BD4" w:rsidRDefault="004E2A03" w:rsidP="004E2A03">
      <w:pPr>
        <w:ind w:firstLine="709"/>
        <w:jc w:val="both"/>
        <w:rPr>
          <w:rFonts w:eastAsia="Times New Roman"/>
          <w:lang w:val="uk-UA"/>
        </w:rPr>
      </w:pPr>
      <w:r w:rsidRPr="004E2A03">
        <w:rPr>
          <w:rFonts w:eastAsia="Times New Roman"/>
          <w:lang w:val="uk-UA"/>
        </w:rPr>
        <w:tab/>
        <w:t>Основними завданнями вивчення дисципліни «Захист інтелектуальної власності в гідроенергетиці»» є: засвоєння студентами теоретичних положень авторського та патентного права та застосува</w:t>
      </w:r>
      <w:r>
        <w:rPr>
          <w:rFonts w:eastAsia="Times New Roman"/>
          <w:lang w:val="uk-UA"/>
        </w:rPr>
        <w:t>ння набутих навичок на практиці.</w:t>
      </w:r>
    </w:p>
    <w:p w:rsidR="004E2A03" w:rsidRPr="004E2A03" w:rsidRDefault="004E2A03" w:rsidP="004E2A03">
      <w:pPr>
        <w:ind w:firstLine="709"/>
        <w:jc w:val="both"/>
        <w:rPr>
          <w:rFonts w:eastAsia="Times New Roman"/>
          <w:i/>
          <w:iCs/>
          <w:lang w:val="uk-UA"/>
        </w:rPr>
      </w:pPr>
    </w:p>
    <w:p w:rsidR="009D77A7" w:rsidRDefault="00EF5BEC" w:rsidP="008B5BD4">
      <w:pPr>
        <w:ind w:firstLine="709"/>
        <w:jc w:val="both"/>
        <w:rPr>
          <w:b/>
          <w:sz w:val="28"/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4E2A03" w:rsidRPr="004E2A03" w:rsidRDefault="004E2A03" w:rsidP="004E2A03">
      <w:pPr>
        <w:tabs>
          <w:tab w:val="left" w:pos="720"/>
        </w:tabs>
        <w:jc w:val="both"/>
        <w:rPr>
          <w:b/>
          <w:bCs/>
          <w:lang w:val="uk-UA"/>
        </w:rPr>
      </w:pPr>
      <w:r w:rsidRPr="004E2A03">
        <w:rPr>
          <w:b/>
          <w:bCs/>
          <w:lang w:val="uk-UA"/>
        </w:rPr>
        <w:t>знати:</w:t>
      </w:r>
    </w:p>
    <w:p w:rsidR="004E2A03" w:rsidRPr="004E2A03" w:rsidRDefault="004E2A03" w:rsidP="004E2A03">
      <w:pPr>
        <w:tabs>
          <w:tab w:val="left" w:pos="720"/>
        </w:tabs>
        <w:jc w:val="both"/>
        <w:rPr>
          <w:bCs/>
          <w:lang w:val="uk-UA"/>
        </w:rPr>
      </w:pPr>
      <w:r w:rsidRPr="004E2A03">
        <w:rPr>
          <w:bCs/>
          <w:lang w:val="uk-UA"/>
        </w:rPr>
        <w:t xml:space="preserve">- національне та міжнародне законодавство з інтелектуальної власності; </w:t>
      </w:r>
    </w:p>
    <w:p w:rsidR="004E2A03" w:rsidRPr="004E2A03" w:rsidRDefault="004E2A03" w:rsidP="004E2A03">
      <w:pPr>
        <w:tabs>
          <w:tab w:val="left" w:pos="720"/>
        </w:tabs>
        <w:jc w:val="both"/>
        <w:rPr>
          <w:bCs/>
          <w:lang w:val="uk-UA"/>
        </w:rPr>
      </w:pPr>
      <w:r w:rsidRPr="004E2A03">
        <w:rPr>
          <w:bCs/>
          <w:lang w:val="uk-UA"/>
        </w:rPr>
        <w:t>- державну систему інтелектуальної власності;</w:t>
      </w:r>
    </w:p>
    <w:p w:rsidR="004E2A03" w:rsidRPr="004E2A03" w:rsidRDefault="004E2A03" w:rsidP="004E2A03">
      <w:pPr>
        <w:tabs>
          <w:tab w:val="left" w:pos="720"/>
        </w:tabs>
        <w:jc w:val="both"/>
        <w:rPr>
          <w:bCs/>
          <w:lang w:val="uk-UA"/>
        </w:rPr>
      </w:pPr>
      <w:r w:rsidRPr="004E2A03">
        <w:rPr>
          <w:bCs/>
          <w:lang w:val="uk-UA"/>
        </w:rPr>
        <w:t>- етапи розроблення винаходу та особливості оформлення заявки на винахід (корисну мо</w:t>
      </w:r>
      <w:r w:rsidR="00DA5069">
        <w:rPr>
          <w:bCs/>
          <w:lang w:val="uk-UA"/>
        </w:rPr>
        <w:t>дель) в розрізі гідроенергетиці;</w:t>
      </w:r>
    </w:p>
    <w:p w:rsidR="004E2A03" w:rsidRPr="004E2A03" w:rsidRDefault="004E2A03" w:rsidP="004E2A03">
      <w:pPr>
        <w:tabs>
          <w:tab w:val="left" w:pos="720"/>
        </w:tabs>
        <w:jc w:val="both"/>
        <w:rPr>
          <w:b/>
          <w:bCs/>
          <w:lang w:val="uk-UA"/>
        </w:rPr>
      </w:pPr>
      <w:r w:rsidRPr="004E2A03">
        <w:rPr>
          <w:b/>
          <w:bCs/>
          <w:lang w:val="uk-UA"/>
        </w:rPr>
        <w:t>вміти:</w:t>
      </w:r>
    </w:p>
    <w:p w:rsidR="004E2A03" w:rsidRPr="004E2A03" w:rsidRDefault="004E2A03" w:rsidP="004E2A03">
      <w:pPr>
        <w:tabs>
          <w:tab w:val="left" w:pos="720"/>
        </w:tabs>
        <w:jc w:val="both"/>
        <w:rPr>
          <w:bCs/>
          <w:lang w:val="uk-UA"/>
        </w:rPr>
      </w:pPr>
      <w:r w:rsidRPr="004E2A03">
        <w:rPr>
          <w:bCs/>
          <w:lang w:val="uk-UA"/>
        </w:rPr>
        <w:t>- робити пошук патентної інформації та працювати з патентною документацією що стосується винаходів в гідроенергетиці;</w:t>
      </w:r>
    </w:p>
    <w:p w:rsidR="004E2A03" w:rsidRPr="004E2A03" w:rsidRDefault="004E2A03" w:rsidP="004E2A03">
      <w:pPr>
        <w:tabs>
          <w:tab w:val="left" w:pos="720"/>
        </w:tabs>
        <w:jc w:val="both"/>
        <w:rPr>
          <w:bCs/>
          <w:lang w:val="uk-UA"/>
        </w:rPr>
      </w:pPr>
      <w:r w:rsidRPr="004E2A03">
        <w:rPr>
          <w:bCs/>
          <w:lang w:val="uk-UA"/>
        </w:rPr>
        <w:t xml:space="preserve">- оформлювати матеріали заявки на об’єкт власності (винахід, корисну модель, промисловий зразок, знак для товарів і послуг). </w:t>
      </w:r>
    </w:p>
    <w:p w:rsidR="004E2A03" w:rsidRDefault="004E2A03" w:rsidP="004E2A03">
      <w:pPr>
        <w:tabs>
          <w:tab w:val="left" w:pos="720"/>
        </w:tabs>
        <w:jc w:val="both"/>
        <w:rPr>
          <w:bCs/>
          <w:sz w:val="28"/>
          <w:szCs w:val="28"/>
          <w:lang w:val="uk-UA"/>
        </w:rPr>
      </w:pPr>
    </w:p>
    <w:p w:rsidR="00844E18" w:rsidRPr="006331B8" w:rsidRDefault="00566A39" w:rsidP="00067172">
      <w:pPr>
        <w:ind w:firstLine="709"/>
        <w:jc w:val="both"/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:rsidR="005A39EB" w:rsidRPr="005A39EB" w:rsidRDefault="005A39EB" w:rsidP="005A39EB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Pr="005A39EB">
        <w:rPr>
          <w:lang w:val="uk-UA"/>
        </w:rPr>
        <w:t xml:space="preserve">Інтелектуальна власність : конспект лекцій / уклад. </w:t>
      </w:r>
      <w:proofErr w:type="spellStart"/>
      <w:r w:rsidRPr="005A39EB">
        <w:rPr>
          <w:lang w:val="uk-UA"/>
        </w:rPr>
        <w:t>Єрьомкін</w:t>
      </w:r>
      <w:proofErr w:type="spellEnd"/>
      <w:r w:rsidRPr="005A39EB">
        <w:rPr>
          <w:lang w:val="uk-UA"/>
        </w:rPr>
        <w:t xml:space="preserve"> Є.А. Краматорськ : ДДМА, 2019.  64 с.</w:t>
      </w:r>
    </w:p>
    <w:p w:rsidR="005A39EB" w:rsidRPr="005A39EB" w:rsidRDefault="005A39EB" w:rsidP="005A39EB">
      <w:pPr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Pr="005A39EB">
        <w:rPr>
          <w:lang w:val="uk-UA"/>
        </w:rPr>
        <w:t xml:space="preserve">Ніколаєнко А.О., </w:t>
      </w:r>
      <w:proofErr w:type="spellStart"/>
      <w:r w:rsidRPr="005A39EB">
        <w:rPr>
          <w:lang w:val="uk-UA"/>
        </w:rPr>
        <w:t>Петухов</w:t>
      </w:r>
      <w:proofErr w:type="spellEnd"/>
      <w:r w:rsidRPr="005A39EB">
        <w:rPr>
          <w:lang w:val="uk-UA"/>
        </w:rPr>
        <w:t xml:space="preserve"> В.М. Інтелектуальна власність : конспект лекцій. Харків: </w:t>
      </w:r>
      <w:proofErr w:type="spellStart"/>
      <w:r w:rsidRPr="005A39EB">
        <w:rPr>
          <w:lang w:val="uk-UA"/>
        </w:rPr>
        <w:t>УкрДАЗТ</w:t>
      </w:r>
      <w:proofErr w:type="spellEnd"/>
      <w:r w:rsidRPr="005A39EB">
        <w:rPr>
          <w:lang w:val="uk-UA"/>
        </w:rPr>
        <w:t>, 2013. 44 с.</w:t>
      </w:r>
    </w:p>
    <w:p w:rsidR="005A39EB" w:rsidRPr="005A39EB" w:rsidRDefault="005A39EB" w:rsidP="005A39EB">
      <w:pPr>
        <w:ind w:firstLine="709"/>
        <w:jc w:val="both"/>
        <w:rPr>
          <w:lang w:val="uk-UA"/>
        </w:rPr>
      </w:pPr>
      <w:r w:rsidRPr="005A39EB">
        <w:rPr>
          <w:lang w:val="uk-UA"/>
        </w:rPr>
        <w:lastRenderedPageBreak/>
        <w:t xml:space="preserve">3. Інтелектуальна власність та патентознавство : підручник / Н. О. Білоусова, Н. В. </w:t>
      </w:r>
      <w:proofErr w:type="spellStart"/>
      <w:r w:rsidRPr="005A39EB">
        <w:rPr>
          <w:lang w:val="uk-UA"/>
        </w:rPr>
        <w:t>Гаврушкевич</w:t>
      </w:r>
      <w:proofErr w:type="spellEnd"/>
      <w:r w:rsidRPr="005A39EB">
        <w:rPr>
          <w:lang w:val="uk-UA"/>
        </w:rPr>
        <w:t xml:space="preserve">, М. А. Данильченко та ін. : за ред. проф. П. М. </w:t>
      </w:r>
      <w:proofErr w:type="spellStart"/>
      <w:r w:rsidRPr="005A39EB">
        <w:rPr>
          <w:lang w:val="uk-UA"/>
        </w:rPr>
        <w:t>Цибульова</w:t>
      </w:r>
      <w:proofErr w:type="spellEnd"/>
      <w:r w:rsidRPr="005A39EB">
        <w:rPr>
          <w:lang w:val="uk-UA"/>
        </w:rPr>
        <w:t xml:space="preserve"> та доц. А. С. Ромашко. Київ : КПІ ім. Ігоря Сікорського, Вид-во «Політехніка», 2021. 374 с.</w:t>
      </w:r>
    </w:p>
    <w:p w:rsidR="005A39EB" w:rsidRPr="005A39EB" w:rsidRDefault="005A39EB" w:rsidP="005A39EB">
      <w:pPr>
        <w:ind w:firstLine="709"/>
        <w:jc w:val="both"/>
        <w:rPr>
          <w:lang w:val="uk-UA"/>
        </w:rPr>
      </w:pPr>
      <w:r w:rsidRPr="005A39EB">
        <w:rPr>
          <w:lang w:val="uk-UA"/>
        </w:rPr>
        <w:t xml:space="preserve">4. Охорона та захист прав інтелектуальної </w:t>
      </w:r>
      <w:proofErr w:type="spellStart"/>
      <w:r w:rsidRPr="005A39EB">
        <w:rPr>
          <w:lang w:val="uk-UA"/>
        </w:rPr>
        <w:t>власност</w:t>
      </w:r>
      <w:proofErr w:type="spellEnd"/>
      <w:r w:rsidRPr="005A39EB">
        <w:rPr>
          <w:lang w:val="uk-UA"/>
        </w:rPr>
        <w:t xml:space="preserve"> і: економіко- правові підходи : монографія / за ред. О. О. </w:t>
      </w:r>
      <w:proofErr w:type="spellStart"/>
      <w:r w:rsidRPr="005A39EB">
        <w:rPr>
          <w:lang w:val="uk-UA"/>
        </w:rPr>
        <w:t>Кулініч</w:t>
      </w:r>
      <w:proofErr w:type="spellEnd"/>
      <w:r w:rsidRPr="005A39EB">
        <w:rPr>
          <w:lang w:val="uk-UA"/>
        </w:rPr>
        <w:t xml:space="preserve"> та Р. Б. Шишки. Київ : Видавництво Ліра-К, 2019. 276 с.</w:t>
      </w:r>
    </w:p>
    <w:p w:rsidR="005A39EB" w:rsidRPr="005A39EB" w:rsidRDefault="005A39EB" w:rsidP="005A39EB">
      <w:pPr>
        <w:ind w:firstLine="709"/>
        <w:jc w:val="both"/>
        <w:rPr>
          <w:lang w:val="uk-UA"/>
        </w:rPr>
      </w:pPr>
      <w:r w:rsidRPr="005A39EB">
        <w:rPr>
          <w:lang w:val="uk-UA"/>
        </w:rPr>
        <w:t xml:space="preserve">5. Основи інтелектуальної власності : підручник / П. М. </w:t>
      </w:r>
      <w:proofErr w:type="spellStart"/>
      <w:r w:rsidRPr="005A39EB">
        <w:rPr>
          <w:lang w:val="uk-UA"/>
        </w:rPr>
        <w:t>Цибульов</w:t>
      </w:r>
      <w:proofErr w:type="spellEnd"/>
      <w:r w:rsidRPr="005A39EB">
        <w:rPr>
          <w:lang w:val="uk-UA"/>
        </w:rPr>
        <w:t xml:space="preserve">. Київ : Вид. дім Дмитра </w:t>
      </w:r>
      <w:proofErr w:type="spellStart"/>
      <w:r w:rsidRPr="005A39EB">
        <w:rPr>
          <w:lang w:val="uk-UA"/>
        </w:rPr>
        <w:t>Бураго</w:t>
      </w:r>
      <w:proofErr w:type="spellEnd"/>
      <w:r w:rsidRPr="005A39EB">
        <w:rPr>
          <w:lang w:val="uk-UA"/>
        </w:rPr>
        <w:t>, 2014. ‒ 124 с.</w:t>
      </w:r>
    </w:p>
    <w:p w:rsidR="005A39EB" w:rsidRPr="005A39EB" w:rsidRDefault="005A39EB" w:rsidP="005A39EB">
      <w:pPr>
        <w:ind w:firstLine="709"/>
        <w:jc w:val="both"/>
        <w:rPr>
          <w:lang w:val="uk-UA"/>
        </w:rPr>
      </w:pPr>
      <w:r w:rsidRPr="005A39EB">
        <w:rPr>
          <w:lang w:val="uk-UA"/>
        </w:rPr>
        <w:t xml:space="preserve">6. </w:t>
      </w:r>
      <w:proofErr w:type="spellStart"/>
      <w:r w:rsidRPr="005A39EB">
        <w:rPr>
          <w:lang w:val="uk-UA"/>
        </w:rPr>
        <w:t>Базилевич</w:t>
      </w:r>
      <w:proofErr w:type="spellEnd"/>
      <w:r w:rsidRPr="005A39EB">
        <w:rPr>
          <w:lang w:val="uk-UA"/>
        </w:rPr>
        <w:t xml:space="preserve"> В. Д. Інтелектуальна власність : підручник / В. Д. </w:t>
      </w:r>
      <w:proofErr w:type="spellStart"/>
      <w:r w:rsidRPr="005A39EB">
        <w:rPr>
          <w:lang w:val="uk-UA"/>
        </w:rPr>
        <w:t>Базилевич</w:t>
      </w:r>
      <w:proofErr w:type="spellEnd"/>
      <w:r w:rsidRPr="005A39EB">
        <w:rPr>
          <w:lang w:val="uk-UA"/>
        </w:rPr>
        <w:t xml:space="preserve">. – 3-тє вид., перероб. і </w:t>
      </w:r>
      <w:proofErr w:type="spellStart"/>
      <w:r w:rsidRPr="005A39EB">
        <w:rPr>
          <w:lang w:val="uk-UA"/>
        </w:rPr>
        <w:t>доп</w:t>
      </w:r>
      <w:proofErr w:type="spellEnd"/>
      <w:r w:rsidRPr="005A39EB">
        <w:rPr>
          <w:lang w:val="uk-UA"/>
        </w:rPr>
        <w:t>. Київ : Знання, 2014. 672 с.</w:t>
      </w:r>
    </w:p>
    <w:p w:rsidR="005A39EB" w:rsidRPr="005A39EB" w:rsidRDefault="005A39EB" w:rsidP="005A39EB">
      <w:pPr>
        <w:ind w:firstLine="709"/>
        <w:jc w:val="both"/>
        <w:rPr>
          <w:lang w:val="uk-UA"/>
        </w:rPr>
      </w:pPr>
      <w:r w:rsidRPr="005A39EB">
        <w:rPr>
          <w:lang w:val="uk-UA"/>
        </w:rPr>
        <w:t>7. Зміст патентних документів. URL: https://lektsii.com/1-35782.html. – Заголовок з екрана. – Дата звернення: 29.09.2022.</w:t>
      </w:r>
    </w:p>
    <w:p w:rsidR="009C31D3" w:rsidRPr="005A39EB" w:rsidRDefault="009C31D3" w:rsidP="00067172">
      <w:pPr>
        <w:ind w:firstLine="709"/>
        <w:jc w:val="both"/>
        <w:rPr>
          <w:rFonts w:eastAsia="Times New Roman"/>
          <w:lang w:val="uk-UA"/>
        </w:rPr>
      </w:pPr>
    </w:p>
    <w:p w:rsidR="00825B40" w:rsidRPr="006331B8" w:rsidRDefault="00825B40" w:rsidP="00067172">
      <w:pPr>
        <w:ind w:firstLine="709"/>
        <w:jc w:val="both"/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EA611D" w:rsidRPr="006331B8" w:rsidRDefault="00EA611D" w:rsidP="00067172">
      <w:pPr>
        <w:ind w:firstLine="709"/>
        <w:jc w:val="both"/>
        <w:rPr>
          <w:sz w:val="6"/>
          <w:szCs w:val="6"/>
          <w:lang w:val="ru-RU"/>
        </w:rPr>
      </w:pPr>
    </w:p>
    <w:p w:rsidR="00FC57E5" w:rsidRPr="006331B8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EF4810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:rsidR="0077690E" w:rsidRPr="002113DD" w:rsidRDefault="0077690E" w:rsidP="00067172">
      <w:pPr>
        <w:ind w:firstLine="709"/>
        <w:jc w:val="both"/>
        <w:rPr>
          <w:iCs/>
          <w:lang w:val="uk-UA"/>
        </w:rPr>
      </w:pPr>
      <w:r w:rsidRPr="002113DD">
        <w:rPr>
          <w:iCs/>
          <w:lang w:val="uk-UA"/>
        </w:rPr>
        <w:t xml:space="preserve">Поточний контроль передбачає такі </w:t>
      </w:r>
      <w:r w:rsidRPr="0020781E">
        <w:rPr>
          <w:i/>
          <w:iCs/>
          <w:lang w:val="uk-UA"/>
        </w:rPr>
        <w:t>теоретичні</w:t>
      </w:r>
      <w:r w:rsidRPr="0020781E">
        <w:rPr>
          <w:iCs/>
          <w:lang w:val="uk-UA"/>
        </w:rPr>
        <w:t xml:space="preserve"> </w:t>
      </w:r>
      <w:r w:rsidRPr="002113DD">
        <w:rPr>
          <w:iCs/>
          <w:lang w:val="uk-UA"/>
        </w:rPr>
        <w:t>завдання:</w:t>
      </w:r>
    </w:p>
    <w:p w:rsidR="00EA611D" w:rsidRDefault="00886104" w:rsidP="00067172">
      <w:pPr>
        <w:ind w:firstLine="709"/>
        <w:jc w:val="both"/>
        <w:rPr>
          <w:lang w:val="uk-UA"/>
        </w:rPr>
      </w:pPr>
      <w:r>
        <w:rPr>
          <w:lang w:val="uk-UA"/>
        </w:rPr>
        <w:t>Теоретичний</w:t>
      </w:r>
      <w:r w:rsidR="002113DD" w:rsidRPr="002113DD">
        <w:rPr>
          <w:lang w:val="uk-UA"/>
        </w:rPr>
        <w:t xml:space="preserve"> контроль</w:t>
      </w:r>
      <w:r w:rsidR="002113DD">
        <w:rPr>
          <w:lang w:val="uk-UA"/>
        </w:rPr>
        <w:t xml:space="preserve"> за темами</w:t>
      </w:r>
      <w:r w:rsidR="00067172">
        <w:rPr>
          <w:lang w:val="uk-UA"/>
        </w:rPr>
        <w:t xml:space="preserve"> робочої прогр</w:t>
      </w:r>
      <w:r>
        <w:rPr>
          <w:lang w:val="uk-UA"/>
        </w:rPr>
        <w:t>ами представляє собою усне</w:t>
      </w:r>
      <w:r w:rsidR="002113DD" w:rsidRPr="002113DD">
        <w:rPr>
          <w:lang w:val="uk-UA"/>
        </w:rPr>
        <w:t xml:space="preserve"> опитування, яке проводиться </w:t>
      </w:r>
      <w:r>
        <w:rPr>
          <w:lang w:val="uk-UA"/>
        </w:rPr>
        <w:t>під час захисту практичної роботи</w:t>
      </w:r>
      <w:r w:rsidR="002113DD" w:rsidRPr="002113DD">
        <w:rPr>
          <w:lang w:val="uk-UA"/>
        </w:rPr>
        <w:t xml:space="preserve"> і представляє собою відповіді на питання, що засвідчують теоретичний рівень засвоєння матеріалу студентами. </w:t>
      </w:r>
    </w:p>
    <w:p w:rsidR="00067172" w:rsidRDefault="00067172" w:rsidP="00067172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Поточний контроль передбачає такі </w:t>
      </w:r>
      <w:r w:rsidRPr="0020781E">
        <w:rPr>
          <w:bCs/>
          <w:lang w:val="uk-UA"/>
        </w:rPr>
        <w:t>практичні</w:t>
      </w:r>
      <w:r w:rsidRPr="0020781E">
        <w:rPr>
          <w:lang w:val="uk-UA"/>
        </w:rPr>
        <w:t xml:space="preserve"> </w:t>
      </w:r>
      <w:r w:rsidRPr="00067172">
        <w:rPr>
          <w:lang w:val="uk-UA"/>
        </w:rPr>
        <w:t>завдання:</w:t>
      </w:r>
    </w:p>
    <w:p w:rsidR="00067172" w:rsidRPr="002113DD" w:rsidRDefault="00067172" w:rsidP="00886104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Захист </w:t>
      </w:r>
      <w:r w:rsidR="007C25CF">
        <w:rPr>
          <w:lang w:val="uk-UA"/>
        </w:rPr>
        <w:t>практичних</w:t>
      </w:r>
      <w:r w:rsidRPr="00067172">
        <w:rPr>
          <w:lang w:val="uk-UA"/>
        </w:rPr>
        <w:t xml:space="preserve"> робіт представляє собою відповіді на контрольні запитання, що наводяться в методичних вказівках до виконання </w:t>
      </w:r>
      <w:r w:rsidR="007C25CF">
        <w:rPr>
          <w:lang w:val="uk-UA"/>
        </w:rPr>
        <w:t>практичних</w:t>
      </w:r>
      <w:r w:rsidRPr="00067172">
        <w:rPr>
          <w:lang w:val="uk-UA"/>
        </w:rPr>
        <w:t xml:space="preserve"> робіт. Звіт з </w:t>
      </w:r>
      <w:r w:rsidR="007C25CF">
        <w:rPr>
          <w:lang w:val="uk-UA"/>
        </w:rPr>
        <w:t>практичної</w:t>
      </w:r>
      <w:r w:rsidRPr="00067172">
        <w:rPr>
          <w:lang w:val="uk-UA"/>
        </w:rPr>
        <w:t xml:space="preserve"> роботи оформлюється згідно до вимог. Оцінка за роботу складається з таких складових: вірно виконана робота з обґрунтованим висновком  – </w:t>
      </w:r>
      <w:r w:rsidR="00886104">
        <w:rPr>
          <w:lang w:val="uk-UA"/>
        </w:rPr>
        <w:t>6</w:t>
      </w:r>
      <w:r w:rsidRPr="00067172">
        <w:rPr>
          <w:lang w:val="uk-UA"/>
        </w:rPr>
        <w:t xml:space="preserve"> бал</w:t>
      </w:r>
      <w:r w:rsidR="00886104">
        <w:rPr>
          <w:lang w:val="uk-UA"/>
        </w:rPr>
        <w:t>ів</w:t>
      </w:r>
      <w:r w:rsidRPr="00067172">
        <w:rPr>
          <w:lang w:val="uk-UA"/>
        </w:rPr>
        <w:t xml:space="preserve">; складання звіту – 1 бал; вірні відповіді на  контрольних запитання викладача – </w:t>
      </w:r>
      <w:r w:rsidR="00886104">
        <w:rPr>
          <w:lang w:val="uk-UA"/>
        </w:rPr>
        <w:t>від 1 до 3</w:t>
      </w:r>
      <w:r w:rsidRPr="00067172">
        <w:rPr>
          <w:lang w:val="uk-UA"/>
        </w:rPr>
        <w:t xml:space="preserve"> бал</w:t>
      </w:r>
      <w:r w:rsidR="00886104">
        <w:rPr>
          <w:lang w:val="uk-UA"/>
        </w:rPr>
        <w:t>ів</w:t>
      </w:r>
      <w:r w:rsidRPr="00067172">
        <w:rPr>
          <w:lang w:val="uk-UA"/>
        </w:rPr>
        <w:t xml:space="preserve">. Максимальний бал за захищену роботу – </w:t>
      </w:r>
      <w:r w:rsidR="00886104">
        <w:rPr>
          <w:lang w:val="uk-UA"/>
        </w:rPr>
        <w:t>від 8 до 1</w:t>
      </w:r>
      <w:r w:rsidR="005279E8">
        <w:rPr>
          <w:lang w:val="uk-UA"/>
        </w:rPr>
        <w:t>5</w:t>
      </w:r>
      <w:r w:rsidRPr="00067172">
        <w:rPr>
          <w:lang w:val="uk-UA"/>
        </w:rPr>
        <w:t xml:space="preserve"> балів.</w:t>
      </w:r>
    </w:p>
    <w:p w:rsidR="00FC57E5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EF4810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:rsidR="00067172" w:rsidRPr="00283B35" w:rsidRDefault="00067172" w:rsidP="00067172">
      <w:pPr>
        <w:ind w:firstLine="709"/>
        <w:jc w:val="both"/>
        <w:rPr>
          <w:bCs/>
          <w:iCs/>
          <w:lang w:val="uk-UA"/>
        </w:rPr>
      </w:pPr>
      <w:r w:rsidRPr="00283B35">
        <w:rPr>
          <w:bCs/>
          <w:iCs/>
          <w:lang w:val="uk-UA"/>
        </w:rPr>
        <w:t xml:space="preserve">Підсумковий контроль представляє собою </w:t>
      </w:r>
      <w:r w:rsidR="00283B35" w:rsidRPr="00283B35">
        <w:rPr>
          <w:bCs/>
          <w:iCs/>
          <w:lang w:val="uk-UA"/>
        </w:rPr>
        <w:t>три теоретичні питання з курсу лекцій</w:t>
      </w:r>
      <w:r w:rsidRPr="00283B35">
        <w:rPr>
          <w:bCs/>
          <w:iCs/>
          <w:lang w:val="uk-UA"/>
        </w:rPr>
        <w:t xml:space="preserve">. Максимальна кількість балів </w:t>
      </w:r>
      <w:r w:rsidR="00283B35" w:rsidRPr="00283B35">
        <w:rPr>
          <w:bCs/>
          <w:iCs/>
          <w:lang w:val="uk-UA"/>
        </w:rPr>
        <w:t>за правильну відповідь</w:t>
      </w:r>
      <w:r w:rsidRPr="00283B35">
        <w:rPr>
          <w:bCs/>
          <w:iCs/>
          <w:lang w:val="uk-UA"/>
        </w:rPr>
        <w:t xml:space="preserve"> – </w:t>
      </w:r>
      <w:r w:rsidR="00283B35" w:rsidRPr="00283B35">
        <w:rPr>
          <w:bCs/>
          <w:iCs/>
          <w:lang w:val="uk-UA"/>
        </w:rPr>
        <w:t>30</w:t>
      </w:r>
      <w:r w:rsidRPr="00283B35">
        <w:rPr>
          <w:bCs/>
          <w:iCs/>
          <w:lang w:val="uk-UA"/>
        </w:rPr>
        <w:t>.</w:t>
      </w:r>
      <w:r w:rsidR="00DD40F0" w:rsidRPr="00283B35">
        <w:rPr>
          <w:bCs/>
          <w:iCs/>
          <w:lang w:val="uk-UA"/>
        </w:rPr>
        <w:t xml:space="preserve"> </w:t>
      </w:r>
    </w:p>
    <w:p w:rsidR="00067172" w:rsidRPr="00283B35" w:rsidRDefault="00DD40F0" w:rsidP="00DD40F0">
      <w:pPr>
        <w:rPr>
          <w:bCs/>
          <w:iCs/>
          <w:lang w:val="uk-UA"/>
        </w:rPr>
      </w:pPr>
      <w:r w:rsidRPr="00283B35">
        <w:rPr>
          <w:bCs/>
          <w:iCs/>
          <w:lang w:val="uk-UA"/>
        </w:rPr>
        <w:t xml:space="preserve">Практичне завдання містить </w:t>
      </w:r>
      <w:r w:rsidR="00283B35" w:rsidRPr="00283B35">
        <w:rPr>
          <w:lang w:val="uk-UA"/>
        </w:rPr>
        <w:t xml:space="preserve">опис загальних вимог до опису винаходу (корисної моделі) та формули винаходу (корисної моделі). </w:t>
      </w:r>
      <w:r w:rsidRPr="00283B35">
        <w:rPr>
          <w:bCs/>
          <w:iCs/>
          <w:lang w:val="uk-UA"/>
        </w:rPr>
        <w:t xml:space="preserve"> </w:t>
      </w:r>
      <w:r w:rsidRPr="00283B35">
        <w:rPr>
          <w:lang w:val="uk-UA"/>
        </w:rPr>
        <w:t xml:space="preserve">Вчасне правильне вирішення – </w:t>
      </w:r>
      <w:r w:rsidR="00283B35" w:rsidRPr="00283B35">
        <w:rPr>
          <w:lang w:val="uk-UA"/>
        </w:rPr>
        <w:t>10</w:t>
      </w:r>
      <w:r w:rsidRPr="00283B35">
        <w:rPr>
          <w:lang w:val="uk-UA"/>
        </w:rPr>
        <w:t xml:space="preserve"> б, невчасне правильне вирішення – 6 б., вчасне вирішення з помилками– 4 б, невчасне вирішення з помилками – 2 б.</w:t>
      </w:r>
    </w:p>
    <w:p w:rsidR="00EF4E09" w:rsidRPr="00283B35" w:rsidRDefault="00EF4E09" w:rsidP="004A7430">
      <w:pPr>
        <w:jc w:val="both"/>
        <w:rPr>
          <w:lang w:val="uk-UA"/>
        </w:rPr>
      </w:pP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DA5069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:rsidR="00147E22" w:rsidRPr="006331B8" w:rsidRDefault="00147E22" w:rsidP="009F6B92"/>
        </w:tc>
      </w:tr>
      <w:tr w:rsidR="00F34A7F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34A7F" w:rsidRPr="006331B8" w:rsidRDefault="00F34A7F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F34A7F" w:rsidRPr="006331B8" w:rsidRDefault="00F34A7F" w:rsidP="009D1C0A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опитування.</w:t>
            </w:r>
          </w:p>
        </w:tc>
        <w:tc>
          <w:tcPr>
            <w:tcW w:w="1562" w:type="dxa"/>
            <w:shd w:val="clear" w:color="auto" w:fill="auto"/>
          </w:tcPr>
          <w:p w:rsidR="00F34A7F" w:rsidRPr="006331B8" w:rsidRDefault="00F34A7F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1</w:t>
            </w:r>
          </w:p>
        </w:tc>
        <w:tc>
          <w:tcPr>
            <w:tcW w:w="1923" w:type="dxa"/>
            <w:shd w:val="clear" w:color="auto" w:fill="auto"/>
          </w:tcPr>
          <w:p w:rsidR="00F34A7F" w:rsidRPr="006331B8" w:rsidRDefault="00720BBB" w:rsidP="008625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F34A7F" w:rsidRPr="00F34A7F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34A7F" w:rsidRPr="006331B8" w:rsidRDefault="00F34A7F" w:rsidP="00F90A13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F34A7F" w:rsidRPr="00123F3F" w:rsidRDefault="00F34A7F" w:rsidP="009D1C0A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Вид практичного завдання  виконання практичної роботи №1 та її захист.</w:t>
            </w:r>
          </w:p>
        </w:tc>
        <w:tc>
          <w:tcPr>
            <w:tcW w:w="1562" w:type="dxa"/>
            <w:shd w:val="clear" w:color="auto" w:fill="auto"/>
          </w:tcPr>
          <w:p w:rsidR="00F34A7F" w:rsidRDefault="00F34A7F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2</w:t>
            </w:r>
          </w:p>
        </w:tc>
        <w:tc>
          <w:tcPr>
            <w:tcW w:w="1923" w:type="dxa"/>
            <w:shd w:val="clear" w:color="auto" w:fill="auto"/>
          </w:tcPr>
          <w:p w:rsidR="00F34A7F" w:rsidRDefault="00720BBB" w:rsidP="008625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62585" w:rsidRPr="006331B8" w:rsidRDefault="00862585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2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862585" w:rsidRPr="006331B8" w:rsidRDefault="0086258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A00565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F34A7F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F34A7F">
              <w:rPr>
                <w:iCs/>
                <w:lang w:val="uk-UA"/>
              </w:rPr>
              <w:t>3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862585" w:rsidRDefault="00720BBB" w:rsidP="008625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720BBB" w:rsidRPr="006331B8" w:rsidRDefault="00720BBB" w:rsidP="008625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62585" w:rsidRPr="006331B8" w:rsidRDefault="0086258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F34A7F" w:rsidP="00F34A7F">
            <w:pPr>
              <w:keepNext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Вид </w:t>
            </w:r>
            <w:r w:rsidR="00862585" w:rsidRPr="00123F3F">
              <w:rPr>
                <w:i/>
                <w:iCs/>
                <w:lang w:val="ru-RU"/>
              </w:rPr>
              <w:t xml:space="preserve">теоретичного </w:t>
            </w:r>
            <w:proofErr w:type="spellStart"/>
            <w:r w:rsidR="00862585"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="00862585"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lang w:val="ru-RU"/>
              </w:rPr>
              <w:t>виконання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практичної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роботи</w:t>
            </w:r>
            <w:proofErr w:type="spellEnd"/>
            <w:r>
              <w:rPr>
                <w:i/>
                <w:iCs/>
                <w:lang w:val="ru-RU"/>
              </w:rPr>
              <w:t xml:space="preserve"> №2 та </w:t>
            </w:r>
            <w:proofErr w:type="spellStart"/>
            <w:r>
              <w:rPr>
                <w:i/>
                <w:iCs/>
                <w:lang w:val="ru-RU"/>
              </w:rPr>
              <w:t>захист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практичної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роботи</w:t>
            </w:r>
            <w:proofErr w:type="spellEnd"/>
            <w:r>
              <w:rPr>
                <w:i/>
                <w:iCs/>
                <w:lang w:val="ru-RU"/>
              </w:rPr>
              <w:t xml:space="preserve"> №2</w:t>
            </w:r>
          </w:p>
        </w:tc>
        <w:tc>
          <w:tcPr>
            <w:tcW w:w="1562" w:type="dxa"/>
            <w:shd w:val="clear" w:color="auto" w:fill="auto"/>
          </w:tcPr>
          <w:p w:rsidR="00720BBB" w:rsidRPr="006331B8" w:rsidRDefault="00720BBB" w:rsidP="00720B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862585">
              <w:rPr>
                <w:lang w:val="uk-UA"/>
              </w:rPr>
              <w:t>иждень</w:t>
            </w:r>
            <w:r>
              <w:rPr>
                <w:lang w:val="uk-UA"/>
              </w:rPr>
              <w:t xml:space="preserve"> 4</w:t>
            </w:r>
            <w:r w:rsidR="00862585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тиждень 5</w:t>
            </w:r>
          </w:p>
        </w:tc>
        <w:tc>
          <w:tcPr>
            <w:tcW w:w="1923" w:type="dxa"/>
            <w:vMerge/>
            <w:shd w:val="clear" w:color="auto" w:fill="auto"/>
          </w:tcPr>
          <w:p w:rsidR="00862585" w:rsidRPr="006331B8" w:rsidRDefault="00862585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62585" w:rsidRPr="00563C75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20B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20BBB">
              <w:rPr>
                <w:lang w:val="uk-UA"/>
              </w:rPr>
              <w:t>6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862585" w:rsidRPr="006331B8" w:rsidRDefault="00720BBB" w:rsidP="00862585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62585" w:rsidRPr="00563C75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F34A7F">
            <w:pPr>
              <w:keepNext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 w:rsidR="00F34A7F">
              <w:rPr>
                <w:i/>
                <w:iCs/>
                <w:lang w:val="ru-RU"/>
              </w:rPr>
              <w:t>виконання</w:t>
            </w:r>
            <w:proofErr w:type="spellEnd"/>
            <w:r w:rsidR="00F34A7F">
              <w:rPr>
                <w:i/>
                <w:iCs/>
                <w:lang w:val="ru-RU"/>
              </w:rPr>
              <w:t xml:space="preserve"> </w:t>
            </w:r>
            <w:proofErr w:type="spellStart"/>
            <w:r w:rsidR="00F34A7F">
              <w:rPr>
                <w:i/>
                <w:iCs/>
                <w:lang w:val="ru-RU"/>
              </w:rPr>
              <w:t>практичної</w:t>
            </w:r>
            <w:proofErr w:type="spellEnd"/>
            <w:r w:rsidR="00F34A7F">
              <w:rPr>
                <w:i/>
                <w:iCs/>
                <w:lang w:val="ru-RU"/>
              </w:rPr>
              <w:t xml:space="preserve"> </w:t>
            </w:r>
            <w:proofErr w:type="spellStart"/>
            <w:r w:rsidR="00F34A7F">
              <w:rPr>
                <w:i/>
                <w:iCs/>
                <w:lang w:val="ru-RU"/>
              </w:rPr>
              <w:t>роботи</w:t>
            </w:r>
            <w:proofErr w:type="spellEnd"/>
            <w:r w:rsidR="00F34A7F">
              <w:rPr>
                <w:i/>
                <w:iCs/>
                <w:lang w:val="ru-RU"/>
              </w:rPr>
              <w:t xml:space="preserve"> №3 та </w:t>
            </w:r>
            <w:proofErr w:type="spellStart"/>
            <w:r w:rsidR="00F34A7F">
              <w:rPr>
                <w:i/>
                <w:iCs/>
                <w:lang w:val="ru-RU"/>
              </w:rPr>
              <w:t>захист</w:t>
            </w:r>
            <w:proofErr w:type="spellEnd"/>
            <w:r w:rsidR="00F34A7F">
              <w:rPr>
                <w:i/>
                <w:iCs/>
                <w:lang w:val="ru-RU"/>
              </w:rPr>
              <w:t xml:space="preserve"> </w:t>
            </w:r>
            <w:proofErr w:type="spellStart"/>
            <w:r w:rsidR="00F34A7F">
              <w:rPr>
                <w:i/>
                <w:iCs/>
                <w:lang w:val="ru-RU"/>
              </w:rPr>
              <w:t>практичної</w:t>
            </w:r>
            <w:proofErr w:type="spellEnd"/>
            <w:r w:rsidR="00F34A7F">
              <w:rPr>
                <w:i/>
                <w:iCs/>
                <w:lang w:val="ru-RU"/>
              </w:rPr>
              <w:t xml:space="preserve"> </w:t>
            </w:r>
            <w:proofErr w:type="spellStart"/>
            <w:r w:rsidR="00F34A7F">
              <w:rPr>
                <w:i/>
                <w:iCs/>
                <w:lang w:val="ru-RU"/>
              </w:rPr>
              <w:t>роботи</w:t>
            </w:r>
            <w:proofErr w:type="spellEnd"/>
            <w:r w:rsidR="00F34A7F">
              <w:rPr>
                <w:i/>
                <w:iCs/>
                <w:lang w:val="ru-RU"/>
              </w:rPr>
              <w:t xml:space="preserve"> №3.</w:t>
            </w:r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20B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20BBB">
              <w:rPr>
                <w:lang w:val="uk-UA"/>
              </w:rPr>
              <w:t>7</w:t>
            </w:r>
          </w:p>
        </w:tc>
        <w:tc>
          <w:tcPr>
            <w:tcW w:w="1923" w:type="dxa"/>
            <w:vMerge/>
            <w:shd w:val="clear" w:color="auto" w:fill="auto"/>
          </w:tcPr>
          <w:p w:rsidR="00862585" w:rsidRPr="006331B8" w:rsidRDefault="00862585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D063AA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D063AA" w:rsidRPr="00563C75" w:rsidRDefault="00D063AA" w:rsidP="00D063AA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100" w:type="dxa"/>
            <w:shd w:val="clear" w:color="auto" w:fill="auto"/>
          </w:tcPr>
          <w:p w:rsidR="00D063AA" w:rsidRPr="006331B8" w:rsidRDefault="00D063AA" w:rsidP="00D063AA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uk-UA"/>
              </w:rPr>
              <w:t>завдання:</w:t>
            </w:r>
            <w:r w:rsidR="00BC3797">
              <w:rPr>
                <w:i/>
                <w:iCs/>
                <w:lang w:val="uk-UA"/>
              </w:rPr>
              <w:t>опитування</w:t>
            </w:r>
            <w:proofErr w:type="spellEnd"/>
            <w:r>
              <w:rPr>
                <w:i/>
                <w:iCs/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D063AA" w:rsidRPr="006331B8" w:rsidRDefault="00D063AA" w:rsidP="00720B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20BBB">
              <w:rPr>
                <w:lang w:val="uk-UA"/>
              </w:rPr>
              <w:t>8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D063AA" w:rsidRPr="006331B8" w:rsidRDefault="00720BBB" w:rsidP="00862585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D063AA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D063AA" w:rsidRPr="00563C75" w:rsidRDefault="00D063AA" w:rsidP="00D063AA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D063AA" w:rsidRPr="006331B8" w:rsidRDefault="00D063AA" w:rsidP="00BC3797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 w:rsidR="00F34A7F">
              <w:rPr>
                <w:i/>
                <w:iCs/>
                <w:lang w:val="uk-UA"/>
              </w:rPr>
              <w:t xml:space="preserve"> виконання практичної роботи №4 </w:t>
            </w:r>
            <w:proofErr w:type="spellStart"/>
            <w:r w:rsidR="00F34A7F">
              <w:rPr>
                <w:i/>
                <w:iCs/>
                <w:lang w:val="uk-UA"/>
              </w:rPr>
              <w:t>таз</w:t>
            </w:r>
            <w:r>
              <w:rPr>
                <w:i/>
                <w:iCs/>
                <w:lang w:val="uk-UA"/>
              </w:rPr>
              <w:t>ахист</w:t>
            </w:r>
            <w:proofErr w:type="spellEnd"/>
            <w:r>
              <w:rPr>
                <w:i/>
                <w:iCs/>
                <w:lang w:val="uk-UA"/>
              </w:rPr>
              <w:t xml:space="preserve"> практичної роботи №</w:t>
            </w:r>
            <w:r w:rsidR="00F34A7F">
              <w:rPr>
                <w:i/>
                <w:iCs/>
                <w:lang w:val="uk-UA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D063AA" w:rsidRDefault="00D063AA" w:rsidP="00720B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20BBB">
              <w:rPr>
                <w:lang w:val="uk-UA"/>
              </w:rPr>
              <w:t>9</w:t>
            </w:r>
          </w:p>
          <w:p w:rsidR="00720BBB" w:rsidRPr="006331B8" w:rsidRDefault="00720BBB" w:rsidP="00720B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</w:tc>
        <w:tc>
          <w:tcPr>
            <w:tcW w:w="1923" w:type="dxa"/>
            <w:vMerge/>
            <w:shd w:val="clear" w:color="auto" w:fill="auto"/>
          </w:tcPr>
          <w:p w:rsidR="00D063AA" w:rsidRPr="006331B8" w:rsidRDefault="00D063AA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720BBB" w:rsidRPr="006331B8" w:rsidTr="00F90A13">
        <w:trPr>
          <w:jc w:val="center"/>
        </w:trPr>
        <w:tc>
          <w:tcPr>
            <w:tcW w:w="1505" w:type="dxa"/>
            <w:shd w:val="clear" w:color="auto" w:fill="auto"/>
          </w:tcPr>
          <w:p w:rsidR="00720BBB" w:rsidRPr="00563C75" w:rsidRDefault="00720BBB" w:rsidP="00D063AA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720BBB" w:rsidRPr="00123F3F" w:rsidRDefault="00720BBB" w:rsidP="00BC3797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562" w:type="dxa"/>
            <w:shd w:val="clear" w:color="auto" w:fill="auto"/>
          </w:tcPr>
          <w:p w:rsidR="00720BBB" w:rsidRDefault="00720BBB" w:rsidP="00720BBB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720BBB" w:rsidRPr="006331B8" w:rsidRDefault="00720BBB" w:rsidP="00862585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60%</w:t>
            </w:r>
          </w:p>
        </w:tc>
      </w:tr>
      <w:tr w:rsidR="00BC3797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BC3797" w:rsidRPr="006331B8" w:rsidRDefault="00BC3797" w:rsidP="00BC3797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BC3797" w:rsidRPr="006331B8" w:rsidRDefault="00341572" w:rsidP="00720BB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  <w:r w:rsidR="00720BBB">
              <w:rPr>
                <w:lang w:val="uk-UA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:rsidR="00BC3797" w:rsidRPr="006331B8" w:rsidRDefault="00720BBB" w:rsidP="00720BBB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40%</w:t>
            </w:r>
          </w:p>
        </w:tc>
      </w:tr>
      <w:tr w:rsidR="00BC3797" w:rsidRPr="00DA5069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BC3797" w:rsidRPr="006331B8" w:rsidRDefault="00BC3797" w:rsidP="00BC3797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Підсумковий контроль  </w:t>
            </w:r>
            <w:r w:rsidRPr="000F2721">
              <w:rPr>
                <w:i/>
                <w:iCs/>
                <w:lang w:val="uk-UA"/>
              </w:rPr>
              <w:t xml:space="preserve">в системі </w:t>
            </w:r>
            <w:proofErr w:type="spellStart"/>
            <w:r w:rsidRPr="000F2721">
              <w:rPr>
                <w:i/>
                <w:iCs/>
                <w:lang w:val="uk-UA"/>
              </w:rPr>
              <w:t>Moodle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BC3797" w:rsidRPr="006331B8" w:rsidRDefault="00BC3797" w:rsidP="0034157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BC3797" w:rsidRPr="006331B8" w:rsidRDefault="00BC3797" w:rsidP="00BC3797">
            <w:pPr>
              <w:keepNext/>
              <w:jc w:val="center"/>
              <w:rPr>
                <w:lang w:val="uk-UA"/>
              </w:rPr>
            </w:pPr>
          </w:p>
        </w:tc>
      </w:tr>
      <w:tr w:rsidR="00BC3797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BC3797" w:rsidRPr="006331B8" w:rsidRDefault="00BC3797" w:rsidP="00BC3797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BC3797" w:rsidRPr="006331B8" w:rsidRDefault="00BC3797" w:rsidP="00BC3797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BC3797" w:rsidRPr="006331B8" w:rsidRDefault="00BC3797" w:rsidP="00BC3797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:rsidR="006B7C6F" w:rsidRDefault="006B7C6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:rsidR="003F4968" w:rsidRPr="006331B8" w:rsidRDefault="003F4968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1877"/>
        <w:gridCol w:w="5889"/>
        <w:gridCol w:w="1275"/>
      </w:tblGrid>
      <w:tr w:rsidR="006331B8" w:rsidRPr="006331B8" w:rsidTr="009403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:rsidR="00825B40" w:rsidRPr="006331B8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D41630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D41630">
              <w:rPr>
                <w:b/>
                <w:bCs/>
                <w:lang w:val="uk-UA"/>
              </w:rPr>
              <w:t xml:space="preserve">Тема </w:t>
            </w:r>
            <w:r w:rsidRPr="00D41630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94035A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94035A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46F5E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6331B8" w:rsidRPr="006331B8" w:rsidTr="00BC29D4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5B" w:rsidRPr="0094035A" w:rsidRDefault="00C9684A" w:rsidP="00246F5E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1</w:t>
            </w:r>
          </w:p>
        </w:tc>
      </w:tr>
      <w:tr w:rsidR="00BC29D4" w:rsidRPr="009737A8" w:rsidTr="001F40DB">
        <w:trPr>
          <w:trHeight w:val="55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Default="00BC29D4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  <w:p w:rsidR="00BC29D4" w:rsidRPr="006331B8" w:rsidRDefault="00BC29D4" w:rsidP="00BC29D4">
            <w:pPr>
              <w:jc w:val="center"/>
              <w:rPr>
                <w:lang w:val="uk-UA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D41630" w:rsidRDefault="005279E8" w:rsidP="00BC29D4">
            <w:pPr>
              <w:rPr>
                <w:lang w:val="uk-UA"/>
              </w:rPr>
            </w:pPr>
            <w:r w:rsidRPr="005279E8">
              <w:rPr>
                <w:lang w:val="uk-UA"/>
              </w:rPr>
              <w:t>Основи інтелектуальної власності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9D4" w:rsidRPr="00EF48AA" w:rsidRDefault="00BC29D4" w:rsidP="00BC29D4">
            <w:pPr>
              <w:rPr>
                <w:lang w:val="uk-UA"/>
              </w:rPr>
            </w:pPr>
            <w:proofErr w:type="spellStart"/>
            <w:r w:rsidRPr="00BC29D4">
              <w:rPr>
                <w:lang w:val="ru-RU"/>
              </w:rPr>
              <w:t>Об’єкт</w:t>
            </w:r>
            <w:proofErr w:type="spellEnd"/>
            <w:r w:rsidRPr="00BC29D4">
              <w:rPr>
                <w:lang w:val="ru-RU"/>
              </w:rPr>
              <w:t xml:space="preserve"> </w:t>
            </w:r>
            <w:proofErr w:type="spellStart"/>
            <w:r w:rsidRPr="00BC29D4">
              <w:rPr>
                <w:lang w:val="ru-RU"/>
              </w:rPr>
              <w:t>винаходу</w:t>
            </w:r>
            <w:proofErr w:type="spellEnd"/>
            <w:r w:rsidRPr="00BC29D4">
              <w:rPr>
                <w:lang w:val="ru-RU"/>
              </w:rPr>
              <w:t xml:space="preserve"> (</w:t>
            </w:r>
            <w:proofErr w:type="spellStart"/>
            <w:r w:rsidRPr="00BC29D4">
              <w:rPr>
                <w:lang w:val="ru-RU"/>
              </w:rPr>
              <w:t>корисної</w:t>
            </w:r>
            <w:proofErr w:type="spellEnd"/>
            <w:r w:rsidRPr="00BC29D4">
              <w:rPr>
                <w:lang w:val="ru-RU"/>
              </w:rPr>
              <w:t xml:space="preserve"> </w:t>
            </w:r>
            <w:proofErr w:type="spellStart"/>
            <w:r w:rsidRPr="00BC29D4">
              <w:rPr>
                <w:lang w:val="ru-RU"/>
              </w:rPr>
              <w:t>моделі</w:t>
            </w:r>
            <w:proofErr w:type="spellEnd"/>
            <w:r w:rsidRPr="00BC29D4">
              <w:rPr>
                <w:lang w:val="ru-RU"/>
              </w:rPr>
              <w:t xml:space="preserve">) та </w:t>
            </w:r>
            <w:proofErr w:type="spellStart"/>
            <w:r w:rsidRPr="00BC29D4">
              <w:rPr>
                <w:lang w:val="ru-RU"/>
              </w:rPr>
              <w:t>ознаки</w:t>
            </w:r>
            <w:proofErr w:type="spellEnd"/>
            <w:r w:rsidRPr="00BC29D4">
              <w:rPr>
                <w:lang w:val="ru-RU"/>
              </w:rPr>
              <w:t xml:space="preserve">, </w:t>
            </w:r>
            <w:proofErr w:type="spellStart"/>
            <w:r w:rsidRPr="00BC29D4">
              <w:rPr>
                <w:lang w:val="ru-RU"/>
              </w:rPr>
              <w:t>що</w:t>
            </w:r>
            <w:proofErr w:type="spellEnd"/>
            <w:r w:rsidRPr="00BC29D4">
              <w:rPr>
                <w:lang w:val="ru-RU"/>
              </w:rPr>
              <w:t xml:space="preserve"> </w:t>
            </w:r>
            <w:proofErr w:type="spellStart"/>
            <w:r w:rsidRPr="00BC29D4">
              <w:rPr>
                <w:lang w:val="ru-RU"/>
              </w:rPr>
              <w:t>застосовуються</w:t>
            </w:r>
            <w:proofErr w:type="spellEnd"/>
            <w:r w:rsidRPr="00BC29D4">
              <w:rPr>
                <w:lang w:val="ru-RU"/>
              </w:rPr>
              <w:t xml:space="preserve"> для </w:t>
            </w:r>
            <w:proofErr w:type="spellStart"/>
            <w:r w:rsidRPr="00BC29D4">
              <w:rPr>
                <w:lang w:val="ru-RU"/>
              </w:rPr>
              <w:t>його</w:t>
            </w:r>
            <w:proofErr w:type="spellEnd"/>
            <w:r w:rsidRPr="00BC29D4">
              <w:rPr>
                <w:lang w:val="ru-RU"/>
              </w:rPr>
              <w:t xml:space="preserve"> характеристики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Default="002E6E36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C29D4" w:rsidRDefault="00BC29D4" w:rsidP="00BC29D4">
            <w:pPr>
              <w:jc w:val="center"/>
              <w:rPr>
                <w:lang w:val="uk-UA"/>
              </w:rPr>
            </w:pPr>
          </w:p>
          <w:p w:rsidR="002E6E36" w:rsidRPr="006331B8" w:rsidRDefault="002E6E36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C29D4" w:rsidRPr="00DA5069" w:rsidTr="001F40DB">
        <w:trPr>
          <w:trHeight w:val="555"/>
        </w:trPr>
        <w:tc>
          <w:tcPr>
            <w:tcW w:w="13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9D4" w:rsidRDefault="002E6E36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9D4" w:rsidRPr="00D41630" w:rsidRDefault="00BC29D4" w:rsidP="00BC29D4">
            <w:pPr>
              <w:rPr>
                <w:lang w:val="uk-UA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9D4" w:rsidRPr="00427529" w:rsidRDefault="00BC29D4" w:rsidP="00BC29D4">
            <w:pPr>
              <w:rPr>
                <w:lang w:val="uk-UA"/>
              </w:rPr>
            </w:pPr>
            <w:r>
              <w:rPr>
                <w:lang w:val="uk-UA"/>
              </w:rPr>
              <w:t>Визначити м</w:t>
            </w:r>
            <w:proofErr w:type="spellStart"/>
            <w:r w:rsidRPr="00BC29D4">
              <w:rPr>
                <w:lang w:val="ru-RU"/>
              </w:rPr>
              <w:t>ет</w:t>
            </w:r>
            <w:proofErr w:type="spellEnd"/>
            <w:r>
              <w:rPr>
                <w:lang w:val="uk-UA"/>
              </w:rPr>
              <w:t>у</w:t>
            </w:r>
            <w:r w:rsidRPr="00BC29D4">
              <w:rPr>
                <w:lang w:val="ru-RU"/>
              </w:rPr>
              <w:t xml:space="preserve"> </w:t>
            </w:r>
            <w:proofErr w:type="spellStart"/>
            <w:r w:rsidRPr="00BC29D4">
              <w:rPr>
                <w:lang w:val="ru-RU"/>
              </w:rPr>
              <w:t>охорони</w:t>
            </w:r>
            <w:proofErr w:type="spellEnd"/>
            <w:r w:rsidRPr="00BC29D4">
              <w:rPr>
                <w:lang w:val="ru-RU"/>
              </w:rPr>
              <w:t xml:space="preserve"> прав</w:t>
            </w:r>
            <w:r>
              <w:rPr>
                <w:lang w:val="uk-UA"/>
              </w:rPr>
              <w:t xml:space="preserve"> на об’єкт винаходу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9D4" w:rsidRDefault="00BC29D4" w:rsidP="00BC29D4">
            <w:pPr>
              <w:jc w:val="center"/>
              <w:rPr>
                <w:lang w:val="uk-UA"/>
              </w:rPr>
            </w:pPr>
          </w:p>
        </w:tc>
      </w:tr>
      <w:tr w:rsidR="00341572" w:rsidRPr="009737A8" w:rsidTr="00BC29D4">
        <w:trPr>
          <w:trHeight w:val="331"/>
        </w:trPr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72" w:rsidRPr="0094035A" w:rsidRDefault="00341572" w:rsidP="00246F5E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2</w:t>
            </w:r>
          </w:p>
        </w:tc>
      </w:tr>
      <w:tr w:rsidR="00BC29D4" w:rsidRPr="006331B8" w:rsidTr="00BC29D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6331B8" w:rsidRDefault="00BC29D4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3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D41630" w:rsidRDefault="005279E8" w:rsidP="00BC29D4">
            <w:pPr>
              <w:jc w:val="both"/>
              <w:rPr>
                <w:lang w:val="uk-UA"/>
              </w:rPr>
            </w:pPr>
            <w:r w:rsidRPr="005279E8">
              <w:rPr>
                <w:lang w:val="uk-UA"/>
              </w:rPr>
              <w:t>Захист прав інтелектуальної власності</w:t>
            </w:r>
          </w:p>
        </w:tc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427529" w:rsidRDefault="00BC29D4" w:rsidP="00BC29D4">
            <w:pPr>
              <w:rPr>
                <w:lang w:val="uk-UA"/>
              </w:rPr>
            </w:pPr>
            <w:r w:rsidRPr="00427529">
              <w:rPr>
                <w:lang w:val="uk-UA"/>
              </w:rPr>
              <w:t>Надати характеристика юридичної форма захисту прав інтелектуальної власності.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6331B8" w:rsidRDefault="002E6E36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C29D4" w:rsidRPr="006331B8" w:rsidTr="00BC29D4">
        <w:trPr>
          <w:trHeight w:val="27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Default="00BC29D4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  <w:p w:rsidR="00BC29D4" w:rsidRPr="006331B8" w:rsidRDefault="00BC29D4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5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D41630" w:rsidRDefault="00BC29D4" w:rsidP="00BC29D4">
            <w:pPr>
              <w:jc w:val="center"/>
              <w:rPr>
                <w:lang w:val="uk-UA"/>
              </w:rPr>
            </w:pPr>
          </w:p>
        </w:tc>
        <w:tc>
          <w:tcPr>
            <w:tcW w:w="5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94035A" w:rsidRDefault="00BC29D4" w:rsidP="00BC29D4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6331B8" w:rsidRDefault="00BC29D4" w:rsidP="00BC29D4">
            <w:pPr>
              <w:jc w:val="center"/>
              <w:rPr>
                <w:lang w:val="uk-UA"/>
              </w:rPr>
            </w:pPr>
          </w:p>
        </w:tc>
      </w:tr>
      <w:tr w:rsidR="00BC29D4" w:rsidRPr="006331B8" w:rsidTr="00BC29D4">
        <w:trPr>
          <w:trHeight w:val="243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Default="00BC29D4" w:rsidP="00BC29D4">
            <w:pPr>
              <w:jc w:val="center"/>
              <w:rPr>
                <w:lang w:val="uk-UA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D41630" w:rsidRDefault="00BC29D4" w:rsidP="00BC29D4">
            <w:pPr>
              <w:jc w:val="center"/>
              <w:rPr>
                <w:lang w:val="uk-UA"/>
              </w:rPr>
            </w:pPr>
          </w:p>
        </w:tc>
        <w:tc>
          <w:tcPr>
            <w:tcW w:w="5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94035A" w:rsidRDefault="00BC29D4" w:rsidP="00BC29D4">
            <w:pPr>
              <w:contextualSpacing/>
              <w:rPr>
                <w:lang w:val="uk-UA"/>
              </w:rPr>
            </w:pPr>
            <w:r w:rsidRPr="00BC29D4">
              <w:rPr>
                <w:lang w:val="uk-UA"/>
              </w:rPr>
              <w:t xml:space="preserve">Особливості ознак, що застосовують при характеристиці об’єкту винаходу (корисної моделі) – </w:t>
            </w:r>
            <w:r w:rsidRPr="00DA5069">
              <w:rPr>
                <w:i/>
                <w:lang w:val="uk-UA"/>
              </w:rPr>
              <w:t>пристрій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6331B8" w:rsidRDefault="002E6E36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BC29D4" w:rsidRPr="006331B8" w:rsidTr="00BC29D4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94035A" w:rsidRDefault="00BC29D4" w:rsidP="00BC29D4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3</w:t>
            </w:r>
          </w:p>
        </w:tc>
      </w:tr>
      <w:tr w:rsidR="00BC29D4" w:rsidRPr="00341572" w:rsidTr="00BC29D4">
        <w:trPr>
          <w:trHeight w:val="56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9D4" w:rsidRPr="006331B8" w:rsidRDefault="00BC29D4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D41630" w:rsidRDefault="005279E8" w:rsidP="00BC29D4">
            <w:pPr>
              <w:jc w:val="both"/>
              <w:rPr>
                <w:lang w:val="uk-UA"/>
              </w:rPr>
            </w:pPr>
            <w:r w:rsidRPr="005279E8">
              <w:rPr>
                <w:lang w:val="uk-UA"/>
              </w:rPr>
              <w:t>Створення і патентно-інформаційні дослідження об’єктів права промислової власності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9D4" w:rsidRPr="004D5399" w:rsidRDefault="00BC29D4" w:rsidP="00BC29D4">
            <w:pPr>
              <w:rPr>
                <w:lang w:val="uk-UA"/>
              </w:rPr>
            </w:pPr>
            <w:r w:rsidRPr="004D5399">
              <w:rPr>
                <w:lang w:val="uk-UA"/>
              </w:rPr>
              <w:t>Етапи розроблення винаходу. Патентний пошук.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9D4" w:rsidRPr="00341572" w:rsidRDefault="002E6E36" w:rsidP="00BC29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C29D4" w:rsidRPr="006331B8" w:rsidTr="00BC29D4">
        <w:trPr>
          <w:trHeight w:val="56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6331B8" w:rsidRDefault="00BC29D4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7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D41630" w:rsidRDefault="00BC29D4" w:rsidP="00BC29D4">
            <w:pPr>
              <w:jc w:val="both"/>
              <w:rPr>
                <w:lang w:val="uk-UA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4D5399" w:rsidRDefault="00BC29D4" w:rsidP="00BC29D4">
            <w:pPr>
              <w:rPr>
                <w:lang w:val="uk-UA"/>
              </w:rPr>
            </w:pPr>
            <w:r w:rsidRPr="004D5399">
              <w:rPr>
                <w:lang w:val="uk-UA"/>
              </w:rPr>
              <w:t xml:space="preserve">Особливості ознак, що застосовують при характеристиці об’єкту винаходу (корисної моделі) – </w:t>
            </w:r>
            <w:proofErr w:type="spellStart"/>
            <w:r w:rsidRPr="00DA5069">
              <w:rPr>
                <w:i/>
                <w:lang w:val="ru-RU"/>
              </w:rPr>
              <w:t>спосіб</w:t>
            </w:r>
            <w:proofErr w:type="spellEnd"/>
            <w:r w:rsidRPr="00DA5069">
              <w:rPr>
                <w:i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CE6146" w:rsidRDefault="002E6E36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BC29D4" w:rsidRPr="006331B8" w:rsidTr="00BC29D4">
        <w:trPr>
          <w:trHeight w:val="381"/>
        </w:trPr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94035A" w:rsidRDefault="00BC29D4" w:rsidP="00BC29D4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4</w:t>
            </w:r>
          </w:p>
        </w:tc>
      </w:tr>
      <w:tr w:rsidR="002E6E36" w:rsidRPr="00577C68" w:rsidTr="00BC29D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36" w:rsidRPr="006331B8" w:rsidRDefault="002E6E36" w:rsidP="002E6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E36" w:rsidRPr="00D41630" w:rsidRDefault="005279E8" w:rsidP="002E6E36">
            <w:pPr>
              <w:jc w:val="both"/>
              <w:rPr>
                <w:lang w:val="uk-UA"/>
              </w:rPr>
            </w:pPr>
            <w:r w:rsidRPr="005279E8">
              <w:rPr>
                <w:lang w:val="uk-UA"/>
              </w:rPr>
              <w:t>Правова охорона результатів науково-технічної творчості</w:t>
            </w:r>
          </w:p>
        </w:tc>
        <w:tc>
          <w:tcPr>
            <w:tcW w:w="5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E36" w:rsidRPr="004D5399" w:rsidRDefault="002E6E36" w:rsidP="002E6E36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Послідовність о</w:t>
            </w:r>
            <w:r w:rsidRPr="004D5399">
              <w:rPr>
                <w:bCs/>
                <w:lang w:val="uk-UA"/>
              </w:rPr>
              <w:t>формлення заявки на видачу патенту на винахід (корисну модель)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E36" w:rsidRDefault="002E6E36" w:rsidP="002E6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E6E36" w:rsidRPr="006331B8" w:rsidTr="0094035A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E36" w:rsidRDefault="002E6E36" w:rsidP="002E6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  <w:p w:rsidR="002E6E36" w:rsidRPr="006331B8" w:rsidRDefault="002E6E36" w:rsidP="002E6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E36" w:rsidRPr="00D41630" w:rsidRDefault="002E6E36" w:rsidP="002E6E36">
            <w:pPr>
              <w:jc w:val="center"/>
              <w:rPr>
                <w:lang w:val="uk-UA"/>
              </w:rPr>
            </w:pPr>
          </w:p>
        </w:tc>
        <w:tc>
          <w:tcPr>
            <w:tcW w:w="5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36" w:rsidRPr="0094035A" w:rsidRDefault="002E6E36" w:rsidP="002E6E36">
            <w:pPr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36" w:rsidRDefault="002E6E36" w:rsidP="002E6E36">
            <w:pPr>
              <w:jc w:val="center"/>
              <w:rPr>
                <w:lang w:val="uk-UA"/>
              </w:rPr>
            </w:pPr>
          </w:p>
        </w:tc>
      </w:tr>
      <w:tr w:rsidR="002E6E36" w:rsidRPr="00970C07" w:rsidTr="0094035A">
        <w:trPr>
          <w:trHeight w:val="565"/>
        </w:trPr>
        <w:tc>
          <w:tcPr>
            <w:tcW w:w="1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E36" w:rsidRDefault="002E6E36" w:rsidP="002E6E36">
            <w:pPr>
              <w:jc w:val="center"/>
              <w:rPr>
                <w:lang w:val="uk-UA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E36" w:rsidRPr="00D41630" w:rsidRDefault="002E6E36" w:rsidP="002E6E36">
            <w:pPr>
              <w:jc w:val="center"/>
              <w:rPr>
                <w:lang w:val="uk-UA"/>
              </w:rPr>
            </w:pPr>
          </w:p>
        </w:tc>
        <w:tc>
          <w:tcPr>
            <w:tcW w:w="588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E36" w:rsidRPr="002E6E36" w:rsidRDefault="002E6E36" w:rsidP="002E6E36">
            <w:pPr>
              <w:jc w:val="both"/>
              <w:rPr>
                <w:lang w:val="ru-RU"/>
              </w:rPr>
            </w:pPr>
            <w:r w:rsidRPr="004D5399">
              <w:rPr>
                <w:iCs/>
                <w:lang w:val="uk-UA"/>
              </w:rPr>
              <w:t>Вимоги до заявки на винахід (корисну модель).</w:t>
            </w:r>
            <w:r>
              <w:rPr>
                <w:iCs/>
                <w:lang w:val="uk-UA"/>
              </w:rPr>
              <w:t xml:space="preserve"> </w:t>
            </w:r>
            <w:r w:rsidRPr="002E6E36">
              <w:rPr>
                <w:lang w:val="ru-RU"/>
              </w:rPr>
              <w:t xml:space="preserve">Склад та </w:t>
            </w:r>
            <w:proofErr w:type="spellStart"/>
            <w:r w:rsidRPr="002E6E36">
              <w:rPr>
                <w:lang w:val="ru-RU"/>
              </w:rPr>
              <w:t>зміст</w:t>
            </w:r>
            <w:proofErr w:type="spellEnd"/>
            <w:r w:rsidRPr="002E6E36">
              <w:rPr>
                <w:lang w:val="ru-RU"/>
              </w:rPr>
              <w:t xml:space="preserve"> </w:t>
            </w:r>
            <w:proofErr w:type="spellStart"/>
            <w:r w:rsidRPr="002E6E36">
              <w:rPr>
                <w:lang w:val="ru-RU"/>
              </w:rPr>
              <w:t>документів</w:t>
            </w:r>
            <w:proofErr w:type="spellEnd"/>
            <w:r w:rsidRPr="002E6E36">
              <w:rPr>
                <w:lang w:val="ru-RU"/>
              </w:rPr>
              <w:t xml:space="preserve"> заявки на </w:t>
            </w:r>
            <w:proofErr w:type="spellStart"/>
            <w:r w:rsidRPr="002E6E36">
              <w:rPr>
                <w:lang w:val="ru-RU"/>
              </w:rPr>
              <w:t>видачу</w:t>
            </w:r>
            <w:proofErr w:type="spellEnd"/>
            <w:r w:rsidRPr="002E6E36">
              <w:rPr>
                <w:lang w:val="ru-RU"/>
              </w:rPr>
              <w:t xml:space="preserve"> патенту на </w:t>
            </w:r>
            <w:proofErr w:type="spellStart"/>
            <w:r w:rsidRPr="002E6E36">
              <w:rPr>
                <w:lang w:val="ru-RU"/>
              </w:rPr>
              <w:t>винахід</w:t>
            </w:r>
            <w:proofErr w:type="spellEnd"/>
            <w:r w:rsidRPr="002E6E36">
              <w:rPr>
                <w:lang w:val="ru-RU"/>
              </w:rPr>
              <w:t xml:space="preserve"> (</w:t>
            </w:r>
            <w:proofErr w:type="spellStart"/>
            <w:r w:rsidRPr="002E6E36">
              <w:rPr>
                <w:lang w:val="ru-RU"/>
              </w:rPr>
              <w:t>корисну</w:t>
            </w:r>
            <w:proofErr w:type="spellEnd"/>
            <w:r w:rsidRPr="002E6E36">
              <w:rPr>
                <w:lang w:val="ru-RU"/>
              </w:rPr>
              <w:t xml:space="preserve"> модель).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E36" w:rsidRDefault="002E6E36" w:rsidP="002E6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2E6E36" w:rsidRPr="00970C07" w:rsidTr="002E6E36">
        <w:trPr>
          <w:trHeight w:val="241"/>
        </w:trPr>
        <w:tc>
          <w:tcPr>
            <w:tcW w:w="13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E36" w:rsidRDefault="002E6E36" w:rsidP="002E6E36">
            <w:pPr>
              <w:jc w:val="center"/>
              <w:rPr>
                <w:lang w:val="uk-UA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E36" w:rsidRPr="00D41630" w:rsidRDefault="002E6E36" w:rsidP="002E6E36">
            <w:pPr>
              <w:jc w:val="center"/>
              <w:rPr>
                <w:lang w:val="uk-UA"/>
              </w:rPr>
            </w:pPr>
          </w:p>
        </w:tc>
        <w:tc>
          <w:tcPr>
            <w:tcW w:w="588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E36" w:rsidRPr="004D5399" w:rsidRDefault="002E6E36" w:rsidP="002E6E36">
            <w:pPr>
              <w:jc w:val="both"/>
              <w:rPr>
                <w:i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E36" w:rsidRDefault="002E6E36" w:rsidP="002E6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C29D4" w:rsidRPr="00D41630" w:rsidTr="009403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Default="00BC29D4" w:rsidP="00BC29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Тиждень</w:t>
            </w:r>
          </w:p>
          <w:p w:rsidR="00BC29D4" w:rsidRPr="00246F5E" w:rsidRDefault="00BC29D4" w:rsidP="00BC29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D41630" w:rsidRDefault="002E6E36" w:rsidP="00BC29D4">
            <w:pPr>
              <w:rPr>
                <w:lang w:val="uk-UA"/>
              </w:rPr>
            </w:pPr>
            <w:r>
              <w:rPr>
                <w:lang w:val="uk-UA"/>
              </w:rPr>
              <w:t>Підсумковий контроль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94035A" w:rsidRDefault="00BC29D4" w:rsidP="00BC29D4">
            <w:pPr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Default="00BC29D4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BC29D4" w:rsidRPr="00D41630" w:rsidTr="0094035A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246F5E" w:rsidRDefault="00BC29D4" w:rsidP="00BC29D4">
            <w:pPr>
              <w:jc w:val="center"/>
              <w:rPr>
                <w:bCs/>
                <w:lang w:val="uk-UA"/>
              </w:rPr>
            </w:pPr>
            <w:r w:rsidRPr="00246F5E">
              <w:rPr>
                <w:bCs/>
                <w:lang w:val="uk-UA"/>
              </w:rPr>
              <w:t>Усього</w:t>
            </w: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D41630" w:rsidRDefault="00BC29D4" w:rsidP="00BC29D4">
            <w:pPr>
              <w:rPr>
                <w:lang w:val="uk-UA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Pr="0094035A" w:rsidRDefault="00BC29D4" w:rsidP="00BC29D4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9D4" w:rsidRDefault="00BC29D4" w:rsidP="00BC2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847D50" w:rsidRDefault="00847D50" w:rsidP="00326503">
      <w:pPr>
        <w:ind w:firstLine="709"/>
        <w:jc w:val="both"/>
        <w:rPr>
          <w:b/>
          <w:bCs/>
          <w:sz w:val="28"/>
          <w:lang w:val="uk-UA"/>
        </w:rPr>
      </w:pPr>
    </w:p>
    <w:p w:rsidR="00AD4D5B" w:rsidRDefault="00AD4D5B" w:rsidP="00326503">
      <w:pPr>
        <w:ind w:firstLine="709"/>
        <w:jc w:val="both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:rsidR="002E6E36" w:rsidRPr="002E6E36" w:rsidRDefault="002E6E36" w:rsidP="005279E8">
      <w:pPr>
        <w:pStyle w:val="af0"/>
        <w:ind w:left="1069"/>
        <w:jc w:val="both"/>
        <w:rPr>
          <w:lang w:val="uk-UA"/>
        </w:rPr>
      </w:pPr>
      <w:r w:rsidRPr="002E6E36">
        <w:rPr>
          <w:lang w:val="uk-UA"/>
        </w:rPr>
        <w:t>Основна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 xml:space="preserve">Інтелектуальна власність : конспект лекцій / уклад. </w:t>
      </w:r>
      <w:proofErr w:type="spellStart"/>
      <w:r w:rsidRPr="002E6E36">
        <w:rPr>
          <w:lang w:val="uk-UA"/>
        </w:rPr>
        <w:t>Єрьомкін</w:t>
      </w:r>
      <w:proofErr w:type="spellEnd"/>
      <w:r w:rsidRPr="002E6E36">
        <w:rPr>
          <w:lang w:val="uk-UA"/>
        </w:rPr>
        <w:t xml:space="preserve"> Є.А. Краматорськ : ДДМА, 2019.  64 с.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 xml:space="preserve">Ніколаєнко А.О., </w:t>
      </w:r>
      <w:proofErr w:type="spellStart"/>
      <w:r w:rsidRPr="002E6E36">
        <w:rPr>
          <w:lang w:val="uk-UA"/>
        </w:rPr>
        <w:t>Петухов</w:t>
      </w:r>
      <w:proofErr w:type="spellEnd"/>
      <w:r w:rsidRPr="002E6E36">
        <w:rPr>
          <w:lang w:val="uk-UA"/>
        </w:rPr>
        <w:t xml:space="preserve"> В.М. Інтелектуальна власність : конспект лекцій. Харків: </w:t>
      </w:r>
      <w:proofErr w:type="spellStart"/>
      <w:r w:rsidRPr="002E6E36">
        <w:rPr>
          <w:lang w:val="uk-UA"/>
        </w:rPr>
        <w:t>УкрДАЗТ</w:t>
      </w:r>
      <w:proofErr w:type="spellEnd"/>
      <w:r w:rsidRPr="002E6E36">
        <w:rPr>
          <w:lang w:val="uk-UA"/>
        </w:rPr>
        <w:t>, 2013. 44 с.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 xml:space="preserve">Інтелектуальна власність та патентознавство : підручник / Н. О. Білоусова, Н. В. </w:t>
      </w:r>
      <w:proofErr w:type="spellStart"/>
      <w:r w:rsidRPr="002E6E36">
        <w:rPr>
          <w:lang w:val="uk-UA"/>
        </w:rPr>
        <w:t>Гаврушкевич</w:t>
      </w:r>
      <w:proofErr w:type="spellEnd"/>
      <w:r w:rsidRPr="002E6E36">
        <w:rPr>
          <w:lang w:val="uk-UA"/>
        </w:rPr>
        <w:t xml:space="preserve">, М. А. Данильченко та ін. : за ред. проф. П. М. </w:t>
      </w:r>
      <w:proofErr w:type="spellStart"/>
      <w:r w:rsidRPr="002E6E36">
        <w:rPr>
          <w:lang w:val="uk-UA"/>
        </w:rPr>
        <w:t>Цибульова</w:t>
      </w:r>
      <w:proofErr w:type="spellEnd"/>
      <w:r w:rsidRPr="002E6E36">
        <w:rPr>
          <w:lang w:val="uk-UA"/>
        </w:rPr>
        <w:t xml:space="preserve"> та доц. А. С. Ромашко. Київ : КПІ ім. Ігоря Сікорського, Вид-во «Політехніка», 2021. 374 с.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 xml:space="preserve">Охорона та захист прав інтелектуальної </w:t>
      </w:r>
      <w:proofErr w:type="spellStart"/>
      <w:r w:rsidRPr="002E6E36">
        <w:rPr>
          <w:lang w:val="uk-UA"/>
        </w:rPr>
        <w:t>власност</w:t>
      </w:r>
      <w:proofErr w:type="spellEnd"/>
      <w:r w:rsidRPr="002E6E36">
        <w:rPr>
          <w:lang w:val="uk-UA"/>
        </w:rPr>
        <w:t xml:space="preserve"> і: економіко- правові підходи : монографія / за ред. О. О. </w:t>
      </w:r>
      <w:proofErr w:type="spellStart"/>
      <w:r w:rsidRPr="002E6E36">
        <w:rPr>
          <w:lang w:val="uk-UA"/>
        </w:rPr>
        <w:t>Кулініч</w:t>
      </w:r>
      <w:proofErr w:type="spellEnd"/>
      <w:r w:rsidRPr="002E6E36">
        <w:rPr>
          <w:lang w:val="uk-UA"/>
        </w:rPr>
        <w:t xml:space="preserve"> та Р. Б. Шишки. Київ : Видавництво Ліра-К, 2019. 276 с.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lastRenderedPageBreak/>
        <w:t xml:space="preserve">Основи інтелектуальної власності : підручник / П. М. </w:t>
      </w:r>
      <w:proofErr w:type="spellStart"/>
      <w:r w:rsidRPr="002E6E36">
        <w:rPr>
          <w:lang w:val="uk-UA"/>
        </w:rPr>
        <w:t>Цибульов</w:t>
      </w:r>
      <w:proofErr w:type="spellEnd"/>
      <w:r w:rsidRPr="002E6E36">
        <w:rPr>
          <w:lang w:val="uk-UA"/>
        </w:rPr>
        <w:t xml:space="preserve">. Київ : Вид. дім Дмитра </w:t>
      </w:r>
      <w:proofErr w:type="spellStart"/>
      <w:r w:rsidRPr="002E6E36">
        <w:rPr>
          <w:lang w:val="uk-UA"/>
        </w:rPr>
        <w:t>Бураго</w:t>
      </w:r>
      <w:proofErr w:type="spellEnd"/>
      <w:r w:rsidRPr="002E6E36">
        <w:rPr>
          <w:lang w:val="uk-UA"/>
        </w:rPr>
        <w:t>, 2014. ‒ 124 с.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proofErr w:type="spellStart"/>
      <w:r w:rsidRPr="002E6E36">
        <w:rPr>
          <w:lang w:val="uk-UA"/>
        </w:rPr>
        <w:t>Базилевич</w:t>
      </w:r>
      <w:proofErr w:type="spellEnd"/>
      <w:r w:rsidRPr="002E6E36">
        <w:rPr>
          <w:lang w:val="uk-UA"/>
        </w:rPr>
        <w:t xml:space="preserve"> В. Д. Інтелектуальна власність : підручник / В. Д. </w:t>
      </w:r>
      <w:proofErr w:type="spellStart"/>
      <w:r w:rsidRPr="002E6E36">
        <w:rPr>
          <w:lang w:val="uk-UA"/>
        </w:rPr>
        <w:t>Базилевич</w:t>
      </w:r>
      <w:proofErr w:type="spellEnd"/>
      <w:r w:rsidRPr="002E6E36">
        <w:rPr>
          <w:lang w:val="uk-UA"/>
        </w:rPr>
        <w:t xml:space="preserve">. – 3-тє вид., перероб. і </w:t>
      </w:r>
      <w:proofErr w:type="spellStart"/>
      <w:r w:rsidRPr="002E6E36">
        <w:rPr>
          <w:lang w:val="uk-UA"/>
        </w:rPr>
        <w:t>доп</w:t>
      </w:r>
      <w:proofErr w:type="spellEnd"/>
      <w:r w:rsidRPr="002E6E36">
        <w:rPr>
          <w:lang w:val="uk-UA"/>
        </w:rPr>
        <w:t>. Київ : Знання, 2014. 672 с.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>Зміст патентних документів. URL: https://lektsii.com/1-35782.html. – Заголовок з екрана. – Дата звернення: 29.09.2022.</w:t>
      </w:r>
    </w:p>
    <w:p w:rsidR="002E6E36" w:rsidRPr="002E6E36" w:rsidRDefault="002E6E36" w:rsidP="005279E8">
      <w:pPr>
        <w:pStyle w:val="af0"/>
        <w:ind w:left="1069"/>
        <w:jc w:val="both"/>
        <w:rPr>
          <w:lang w:val="uk-UA"/>
        </w:rPr>
      </w:pPr>
    </w:p>
    <w:p w:rsidR="002E6E36" w:rsidRPr="002E6E36" w:rsidRDefault="002E6E36" w:rsidP="005279E8">
      <w:pPr>
        <w:pStyle w:val="af0"/>
        <w:ind w:left="1069"/>
        <w:jc w:val="both"/>
        <w:rPr>
          <w:lang w:val="uk-UA"/>
        </w:rPr>
      </w:pPr>
      <w:r w:rsidRPr="002E6E36">
        <w:rPr>
          <w:lang w:val="uk-UA"/>
        </w:rPr>
        <w:t>Додаткова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 xml:space="preserve">Спеціальна інформаційна система </w:t>
      </w:r>
      <w:proofErr w:type="spellStart"/>
      <w:r w:rsidRPr="002E6E36">
        <w:rPr>
          <w:lang w:val="uk-UA"/>
        </w:rPr>
        <w:t>Укрпатенту</w:t>
      </w:r>
      <w:proofErr w:type="spellEnd"/>
      <w:r w:rsidRPr="002E6E36">
        <w:rPr>
          <w:lang w:val="uk-UA"/>
        </w:rPr>
        <w:t>: URL:</w:t>
      </w:r>
    </w:p>
    <w:p w:rsidR="002E6E36" w:rsidRPr="002E6E36" w:rsidRDefault="002E6E36" w:rsidP="005279E8">
      <w:pPr>
        <w:pStyle w:val="af0"/>
        <w:ind w:left="1069"/>
        <w:jc w:val="both"/>
        <w:rPr>
          <w:lang w:val="uk-UA"/>
        </w:rPr>
      </w:pPr>
      <w:r w:rsidRPr="002E6E36">
        <w:rPr>
          <w:lang w:val="uk-UA"/>
        </w:rPr>
        <w:t xml:space="preserve">https://sis.ukrpatent.org/uk/help/question/yaki-varianti-poshuku-nayavni-u-sis/ – Дата звернення: 29.09.2022. 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 xml:space="preserve">2. ДСТУ 3575–97. Патентні дослідження. Основні положення та порядок проведення. [Чинний від 1998-01-01]. Вид. </w:t>
      </w:r>
      <w:proofErr w:type="spellStart"/>
      <w:r w:rsidRPr="002E6E36">
        <w:rPr>
          <w:lang w:val="uk-UA"/>
        </w:rPr>
        <w:t>офіц</w:t>
      </w:r>
      <w:proofErr w:type="spellEnd"/>
      <w:r w:rsidRPr="002E6E36">
        <w:rPr>
          <w:lang w:val="uk-UA"/>
        </w:rPr>
        <w:t>. Київ : Держспоживстандарт України, 1997.16 с.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 xml:space="preserve">ДСТУ 3574–97. Патентний формуляр. Основні положення. Порядок складання та оформлення. [Чинний від 1998-01-01]. Вид. </w:t>
      </w:r>
      <w:proofErr w:type="spellStart"/>
      <w:r w:rsidRPr="002E6E36">
        <w:rPr>
          <w:lang w:val="uk-UA"/>
        </w:rPr>
        <w:t>офіц</w:t>
      </w:r>
      <w:proofErr w:type="spellEnd"/>
      <w:r w:rsidRPr="002E6E36">
        <w:rPr>
          <w:lang w:val="uk-UA"/>
        </w:rPr>
        <w:t>. Київ : Держспоживстандарт України, 1997. 10 с.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 xml:space="preserve">Цивільний кодекс України від 16.01.2003 зі змінами URL : http://zakon3.rada.gov.ua/laws/show/435-15. </w:t>
      </w:r>
    </w:p>
    <w:p w:rsidR="002E6E36" w:rsidRPr="005279E8" w:rsidRDefault="002E6E36" w:rsidP="005279E8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>Закон України «Про охорону прав на винаходи і корисні моделі». (Введений в дію Постановою ВР № 3769-XII (3769-12) від 23.12.93 // ВВР. ‒ 1994. ‒ № 7. ‒ Ст. 33) URL:</w:t>
      </w:r>
      <w:r w:rsidR="005279E8">
        <w:rPr>
          <w:lang w:val="uk-UA"/>
        </w:rPr>
        <w:t xml:space="preserve"> </w:t>
      </w:r>
      <w:r w:rsidRPr="005279E8">
        <w:rPr>
          <w:lang w:val="uk-UA"/>
        </w:rPr>
        <w:t xml:space="preserve">http://zakon.rada.gov.ua/cgi-bin/laws/main.cgi?nreg=3687-12. 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 xml:space="preserve">Правила складання і подання заявки на винахід та заявки на корисну модель : Наказ Міністерства освіти і науки України 22.01.2001,№ 22, {із змінами за наказом від 14.06.2011, № 578 (z0811-11)} URL: https://zakon.rada.gov.ua/laws/show/z0173-01?find=1&amp;text=%FF%EA++%EF%F0%E0%E2%E8%EB%EE#w210. 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 xml:space="preserve"> Порядок сплати зборів за дії, </w:t>
      </w:r>
      <w:proofErr w:type="spellStart"/>
      <w:r w:rsidRPr="002E6E36">
        <w:rPr>
          <w:lang w:val="uk-UA"/>
        </w:rPr>
        <w:t>повʼязані</w:t>
      </w:r>
      <w:proofErr w:type="spellEnd"/>
      <w:r w:rsidRPr="002E6E36">
        <w:rPr>
          <w:lang w:val="uk-UA"/>
        </w:rPr>
        <w:t xml:space="preserve"> з охороною прав на </w:t>
      </w:r>
      <w:proofErr w:type="spellStart"/>
      <w:r w:rsidRPr="002E6E36">
        <w:rPr>
          <w:lang w:val="uk-UA"/>
        </w:rPr>
        <w:t>обʼєкти</w:t>
      </w:r>
      <w:proofErr w:type="spellEnd"/>
      <w:r w:rsidRPr="002E6E36">
        <w:rPr>
          <w:lang w:val="uk-UA"/>
        </w:rPr>
        <w:t xml:space="preserve"> інтелектуальної власності : Постанова Кабінету Міністрів України від 23 грудня 2004 р., № 1716. URL: https://zakon.rada.gov.ua/cgi-bin/laws/main.cgi?nreg= 1716%2D2004%2D%EF&amp;p=1104834154869809#Text. </w:t>
      </w:r>
    </w:p>
    <w:p w:rsidR="002E6E36" w:rsidRPr="002E6E36" w:rsidRDefault="002E6E36" w:rsidP="002E6E36">
      <w:pPr>
        <w:pStyle w:val="af0"/>
        <w:numPr>
          <w:ilvl w:val="0"/>
          <w:numId w:val="16"/>
        </w:numPr>
        <w:jc w:val="both"/>
        <w:rPr>
          <w:lang w:val="uk-UA"/>
        </w:rPr>
      </w:pPr>
      <w:r w:rsidRPr="002E6E36">
        <w:rPr>
          <w:lang w:val="uk-UA"/>
        </w:rPr>
        <w:t>Правила розгляду заявки на винахід та заявки на корисну модель : Наказ Міністерства освіти і науки України від 15.03.2002, № 197 (зареєстровані в Міністерстві юстиції України 15 квітня 2002 р., № 364/6652). URL: https://zakon.rada.gov.ua/laws/show/z0364-02#Text.</w:t>
      </w:r>
    </w:p>
    <w:p w:rsidR="00A808DE" w:rsidRPr="003C46C3" w:rsidRDefault="002022B7" w:rsidP="003C46C3">
      <w:pPr>
        <w:pStyle w:val="af0"/>
        <w:numPr>
          <w:ilvl w:val="0"/>
          <w:numId w:val="16"/>
        </w:numPr>
        <w:ind w:left="709" w:firstLine="425"/>
        <w:jc w:val="both"/>
        <w:rPr>
          <w:b/>
          <w:bCs/>
          <w:lang w:val="uk-UA"/>
        </w:rPr>
      </w:pPr>
      <w:r w:rsidRPr="003C46C3">
        <w:rPr>
          <w:b/>
          <w:bCs/>
          <w:lang w:val="uk-UA"/>
        </w:rPr>
        <w:br w:type="page"/>
      </w:r>
    </w:p>
    <w:p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6331B8" w:rsidRDefault="006331B8" w:rsidP="00EF4810">
      <w:pPr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EF4810" w:rsidRPr="00EF4810">
        <w:rPr>
          <w:bCs/>
          <w:color w:val="000000"/>
          <w:lang w:val="uk-UA"/>
        </w:rPr>
        <w:t xml:space="preserve">глибоке ознайомлення студентів </w:t>
      </w:r>
      <w:r w:rsidR="00EF4810">
        <w:rPr>
          <w:bCs/>
          <w:color w:val="000000"/>
          <w:lang w:val="uk-UA"/>
        </w:rPr>
        <w:t xml:space="preserve">із </w:t>
      </w:r>
      <w:r w:rsidR="00EF4810" w:rsidRPr="00EF4810">
        <w:rPr>
          <w:bCs/>
          <w:color w:val="000000"/>
          <w:lang w:val="uk-UA"/>
        </w:rPr>
        <w:t>основним</w:t>
      </w:r>
      <w:r w:rsidR="00EF4810">
        <w:rPr>
          <w:bCs/>
          <w:color w:val="000000"/>
          <w:lang w:val="uk-UA"/>
        </w:rPr>
        <w:t>и</w:t>
      </w:r>
      <w:r w:rsidR="00EF4810" w:rsidRPr="00EF4810">
        <w:rPr>
          <w:bCs/>
          <w:color w:val="000000"/>
          <w:lang w:val="uk-UA"/>
        </w:rPr>
        <w:t xml:space="preserve"> питанням</w:t>
      </w:r>
      <w:r w:rsidR="00EF4810">
        <w:rPr>
          <w:bCs/>
          <w:color w:val="000000"/>
          <w:lang w:val="uk-UA"/>
        </w:rPr>
        <w:t>и</w:t>
      </w:r>
      <w:r w:rsidR="00EF4810" w:rsidRPr="00EF4810">
        <w:rPr>
          <w:bCs/>
          <w:color w:val="000000"/>
          <w:lang w:val="uk-UA"/>
        </w:rPr>
        <w:t xml:space="preserve"> </w:t>
      </w:r>
      <w:proofErr w:type="spellStart"/>
      <w:r w:rsidR="00AC51D9">
        <w:rPr>
          <w:bCs/>
          <w:color w:val="000000"/>
          <w:lang w:val="uk-UA"/>
        </w:rPr>
        <w:t>гідрогазодинаміки</w:t>
      </w:r>
      <w:proofErr w:type="spellEnd"/>
      <w:r w:rsidR="00EF4810">
        <w:rPr>
          <w:bCs/>
          <w:color w:val="000000"/>
          <w:lang w:val="uk-UA"/>
        </w:rPr>
        <w:t>,</w:t>
      </w:r>
      <w:r w:rsidR="00EF4810" w:rsidRPr="00EF4810">
        <w:rPr>
          <w:bCs/>
          <w:color w:val="000000"/>
          <w:lang w:val="uk-UA"/>
        </w:rPr>
        <w:t xml:space="preserve"> на базі яких ґрунту</w:t>
      </w:r>
      <w:r w:rsidR="00EF4810">
        <w:rPr>
          <w:bCs/>
          <w:color w:val="000000"/>
          <w:lang w:val="uk-UA"/>
        </w:rPr>
        <w:t>ю</w:t>
      </w:r>
      <w:r w:rsidR="00EF4810" w:rsidRPr="00EF4810">
        <w:rPr>
          <w:bCs/>
          <w:color w:val="000000"/>
          <w:lang w:val="uk-UA"/>
        </w:rPr>
        <w:t>ться методологічні концепції енергетики</w:t>
      </w:r>
      <w:r w:rsidR="00EF4810">
        <w:rPr>
          <w:bCs/>
          <w:color w:val="000000"/>
          <w:lang w:val="uk-UA"/>
        </w:rPr>
        <w:t xml:space="preserve">  задля </w:t>
      </w:r>
      <w:r w:rsidR="00EF4810" w:rsidRPr="00EF4810">
        <w:rPr>
          <w:bCs/>
          <w:color w:val="000000"/>
          <w:lang w:val="uk-UA"/>
        </w:rPr>
        <w:t>формува</w:t>
      </w:r>
      <w:r w:rsidR="00EF4810">
        <w:rPr>
          <w:bCs/>
          <w:color w:val="000000"/>
          <w:lang w:val="uk-UA"/>
        </w:rPr>
        <w:t>ння</w:t>
      </w:r>
      <w:r w:rsidR="00EF4810" w:rsidRPr="00EF4810">
        <w:rPr>
          <w:bCs/>
          <w:color w:val="000000"/>
          <w:lang w:val="uk-UA"/>
        </w:rPr>
        <w:t xml:space="preserve"> навич</w:t>
      </w:r>
      <w:r w:rsidR="00EF4810">
        <w:rPr>
          <w:bCs/>
          <w:color w:val="000000"/>
          <w:lang w:val="uk-UA"/>
        </w:rPr>
        <w:t>ок</w:t>
      </w:r>
      <w:r w:rsidR="00EF4810" w:rsidRPr="00EF4810">
        <w:rPr>
          <w:bCs/>
          <w:color w:val="000000"/>
          <w:lang w:val="uk-UA"/>
        </w:rPr>
        <w:t xml:space="preserve"> прийняття ефективних обґрунтованих рішень на енергетичних п</w:t>
      </w:r>
      <w:r w:rsidR="00EF4810">
        <w:rPr>
          <w:bCs/>
          <w:color w:val="000000"/>
          <w:lang w:val="uk-UA"/>
        </w:rPr>
        <w:t>ідприємствах в сучасних умовах.</w:t>
      </w:r>
    </w:p>
    <w:p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E54730" w:rsidRDefault="006331B8" w:rsidP="006331B8">
      <w:pPr>
        <w:rPr>
          <w:bCs/>
          <w:color w:val="000000"/>
          <w:lang w:val="uk-UA"/>
        </w:rPr>
      </w:pPr>
    </w:p>
    <w:p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21546E" w:rsidRDefault="006331B8" w:rsidP="006331B8">
      <w:pPr>
        <w:rPr>
          <w:bCs/>
          <w:color w:val="000000"/>
          <w:lang w:val="uk-UA"/>
        </w:rPr>
      </w:pPr>
    </w:p>
    <w:p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:rsidR="006331B8" w:rsidRPr="00EF4810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EF4810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EF4810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EF4810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EF4810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EF4810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EF4810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EF4810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7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4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EF4810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EF4810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55" w:rsidRDefault="00612D55" w:rsidP="00CF2559">
      <w:r>
        <w:separator/>
      </w:r>
    </w:p>
  </w:endnote>
  <w:endnote w:type="continuationSeparator" w:id="0">
    <w:p w:rsidR="00612D55" w:rsidRDefault="00612D55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55" w:rsidRDefault="00612D55" w:rsidP="00CF2559">
      <w:r>
        <w:separator/>
      </w:r>
    </w:p>
  </w:footnote>
  <w:footnote w:type="continuationSeparator" w:id="0">
    <w:p w:rsidR="00612D55" w:rsidRDefault="00612D55" w:rsidP="00CF2559">
      <w:r>
        <w:continuationSeparator/>
      </w:r>
    </w:p>
  </w:footnote>
  <w:footnote w:id="1">
    <w:p w:rsidR="007B04C6" w:rsidRPr="00112384" w:rsidRDefault="007B04C6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:rsidR="007B04C6" w:rsidRPr="009F6B92" w:rsidRDefault="007B04C6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C6" w:rsidRPr="006F1B80" w:rsidRDefault="007B04C6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5831205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7B04C6" w:rsidRPr="00E42FA1" w:rsidRDefault="00847D50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Інженерний навчально-науковий інститут ім. Ю.М. Потебні</w:t>
    </w:r>
  </w:p>
  <w:p w:rsidR="007B04C6" w:rsidRPr="009E7399" w:rsidRDefault="007B04C6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7B04C6" w:rsidRPr="00CF2559" w:rsidRDefault="007B04C6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B23031"/>
    <w:multiLevelType w:val="hybridMultilevel"/>
    <w:tmpl w:val="62E213EA"/>
    <w:lvl w:ilvl="0" w:tplc="71843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96EDE"/>
    <w:multiLevelType w:val="hybridMultilevel"/>
    <w:tmpl w:val="19461698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EE60B1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E451AC"/>
    <w:multiLevelType w:val="hybridMultilevel"/>
    <w:tmpl w:val="25FA55F2"/>
    <w:lvl w:ilvl="0" w:tplc="2BF47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3A2621"/>
    <w:multiLevelType w:val="hybridMultilevel"/>
    <w:tmpl w:val="1022297C"/>
    <w:lvl w:ilvl="0" w:tplc="CD82AE6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180AC5"/>
    <w:multiLevelType w:val="hybridMultilevel"/>
    <w:tmpl w:val="0D3E874C"/>
    <w:lvl w:ilvl="0" w:tplc="21809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36C3"/>
    <w:multiLevelType w:val="hybridMultilevel"/>
    <w:tmpl w:val="074C4182"/>
    <w:lvl w:ilvl="0" w:tplc="6E90164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5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0"/>
  </w:num>
  <w:num w:numId="12">
    <w:abstractNumId w:val="15"/>
  </w:num>
  <w:num w:numId="13">
    <w:abstractNumId w:val="1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4E18"/>
    <w:rsid w:val="00000772"/>
    <w:rsid w:val="00003B89"/>
    <w:rsid w:val="00010F5D"/>
    <w:rsid w:val="0001451E"/>
    <w:rsid w:val="000363C2"/>
    <w:rsid w:val="000406BF"/>
    <w:rsid w:val="00046398"/>
    <w:rsid w:val="000615FC"/>
    <w:rsid w:val="00061AFB"/>
    <w:rsid w:val="0006237B"/>
    <w:rsid w:val="00067172"/>
    <w:rsid w:val="0007112C"/>
    <w:rsid w:val="00080904"/>
    <w:rsid w:val="00097C11"/>
    <w:rsid w:val="000A5148"/>
    <w:rsid w:val="000B57D0"/>
    <w:rsid w:val="000C3539"/>
    <w:rsid w:val="000D2AB8"/>
    <w:rsid w:val="000F2721"/>
    <w:rsid w:val="000F48AB"/>
    <w:rsid w:val="00112384"/>
    <w:rsid w:val="00120EAD"/>
    <w:rsid w:val="00121DDA"/>
    <w:rsid w:val="00123F3F"/>
    <w:rsid w:val="00142B13"/>
    <w:rsid w:val="00147E22"/>
    <w:rsid w:val="001765C8"/>
    <w:rsid w:val="001852A7"/>
    <w:rsid w:val="001874DD"/>
    <w:rsid w:val="00192F27"/>
    <w:rsid w:val="001A3AC6"/>
    <w:rsid w:val="001A78E1"/>
    <w:rsid w:val="001D11C5"/>
    <w:rsid w:val="001F6A09"/>
    <w:rsid w:val="002022B7"/>
    <w:rsid w:val="00204EA4"/>
    <w:rsid w:val="0020704F"/>
    <w:rsid w:val="0020781E"/>
    <w:rsid w:val="002113DD"/>
    <w:rsid w:val="0021546E"/>
    <w:rsid w:val="00225610"/>
    <w:rsid w:val="00225B4B"/>
    <w:rsid w:val="00225FEE"/>
    <w:rsid w:val="00236B0E"/>
    <w:rsid w:val="00236E90"/>
    <w:rsid w:val="00246191"/>
    <w:rsid w:val="00246F5E"/>
    <w:rsid w:val="00253A8C"/>
    <w:rsid w:val="00262893"/>
    <w:rsid w:val="0026764D"/>
    <w:rsid w:val="0027046C"/>
    <w:rsid w:val="002734A1"/>
    <w:rsid w:val="00283B35"/>
    <w:rsid w:val="00285002"/>
    <w:rsid w:val="002976F3"/>
    <w:rsid w:val="002B70D4"/>
    <w:rsid w:val="002E2CF7"/>
    <w:rsid w:val="002E6E36"/>
    <w:rsid w:val="002F3768"/>
    <w:rsid w:val="003028FA"/>
    <w:rsid w:val="0031048A"/>
    <w:rsid w:val="003110B4"/>
    <w:rsid w:val="00326503"/>
    <w:rsid w:val="0033065A"/>
    <w:rsid w:val="003321C1"/>
    <w:rsid w:val="00337DF5"/>
    <w:rsid w:val="00341572"/>
    <w:rsid w:val="00342DF8"/>
    <w:rsid w:val="00346116"/>
    <w:rsid w:val="003479C4"/>
    <w:rsid w:val="003557B8"/>
    <w:rsid w:val="00367D9B"/>
    <w:rsid w:val="00372243"/>
    <w:rsid w:val="00373559"/>
    <w:rsid w:val="00375B18"/>
    <w:rsid w:val="0037729C"/>
    <w:rsid w:val="00390F40"/>
    <w:rsid w:val="003A6270"/>
    <w:rsid w:val="003C1184"/>
    <w:rsid w:val="003C46C3"/>
    <w:rsid w:val="003D656F"/>
    <w:rsid w:val="003E0FFD"/>
    <w:rsid w:val="003E3FC0"/>
    <w:rsid w:val="003E5ABF"/>
    <w:rsid w:val="003E6858"/>
    <w:rsid w:val="003F4968"/>
    <w:rsid w:val="003F5E9F"/>
    <w:rsid w:val="00404FEA"/>
    <w:rsid w:val="00405484"/>
    <w:rsid w:val="00410F54"/>
    <w:rsid w:val="00425EA8"/>
    <w:rsid w:val="0043779A"/>
    <w:rsid w:val="00440C95"/>
    <w:rsid w:val="00443883"/>
    <w:rsid w:val="00456ADD"/>
    <w:rsid w:val="00457AAE"/>
    <w:rsid w:val="00482603"/>
    <w:rsid w:val="00494816"/>
    <w:rsid w:val="004A7430"/>
    <w:rsid w:val="004B0F24"/>
    <w:rsid w:val="004B275A"/>
    <w:rsid w:val="004B583E"/>
    <w:rsid w:val="004E2A03"/>
    <w:rsid w:val="00512876"/>
    <w:rsid w:val="00515A74"/>
    <w:rsid w:val="00521799"/>
    <w:rsid w:val="0052498A"/>
    <w:rsid w:val="00526914"/>
    <w:rsid w:val="005279E8"/>
    <w:rsid w:val="005408AE"/>
    <w:rsid w:val="00545244"/>
    <w:rsid w:val="005630A4"/>
    <w:rsid w:val="00563C75"/>
    <w:rsid w:val="00564361"/>
    <w:rsid w:val="00566A39"/>
    <w:rsid w:val="00577A1B"/>
    <w:rsid w:val="00577C68"/>
    <w:rsid w:val="00583E5E"/>
    <w:rsid w:val="0058748D"/>
    <w:rsid w:val="00595B2B"/>
    <w:rsid w:val="005979F2"/>
    <w:rsid w:val="005A2741"/>
    <w:rsid w:val="005A39EB"/>
    <w:rsid w:val="005B17BB"/>
    <w:rsid w:val="005B2FC5"/>
    <w:rsid w:val="005C1503"/>
    <w:rsid w:val="005D3580"/>
    <w:rsid w:val="005F5830"/>
    <w:rsid w:val="005F5CAB"/>
    <w:rsid w:val="005F5DC3"/>
    <w:rsid w:val="00600F37"/>
    <w:rsid w:val="0060176C"/>
    <w:rsid w:val="00602AA3"/>
    <w:rsid w:val="0060541B"/>
    <w:rsid w:val="00612D55"/>
    <w:rsid w:val="00627C96"/>
    <w:rsid w:val="006304F1"/>
    <w:rsid w:val="006331B8"/>
    <w:rsid w:val="00633575"/>
    <w:rsid w:val="00642827"/>
    <w:rsid w:val="00645396"/>
    <w:rsid w:val="006464EA"/>
    <w:rsid w:val="00655FE2"/>
    <w:rsid w:val="00687F1E"/>
    <w:rsid w:val="00694B6F"/>
    <w:rsid w:val="006A2900"/>
    <w:rsid w:val="006A53C5"/>
    <w:rsid w:val="006B76CC"/>
    <w:rsid w:val="006B7C6F"/>
    <w:rsid w:val="006C1238"/>
    <w:rsid w:val="006C4032"/>
    <w:rsid w:val="006D387E"/>
    <w:rsid w:val="006D3BBE"/>
    <w:rsid w:val="006E60A6"/>
    <w:rsid w:val="006F1B80"/>
    <w:rsid w:val="007044C1"/>
    <w:rsid w:val="00711A55"/>
    <w:rsid w:val="00713189"/>
    <w:rsid w:val="007171E2"/>
    <w:rsid w:val="007176B7"/>
    <w:rsid w:val="00720BBB"/>
    <w:rsid w:val="00730A5B"/>
    <w:rsid w:val="00757793"/>
    <w:rsid w:val="0075780B"/>
    <w:rsid w:val="00775E0B"/>
    <w:rsid w:val="0077690E"/>
    <w:rsid w:val="007B04C6"/>
    <w:rsid w:val="007C25CF"/>
    <w:rsid w:val="007C79D4"/>
    <w:rsid w:val="007D1D4C"/>
    <w:rsid w:val="007D44B0"/>
    <w:rsid w:val="007D7EE9"/>
    <w:rsid w:val="007E493A"/>
    <w:rsid w:val="007F22C1"/>
    <w:rsid w:val="007F4588"/>
    <w:rsid w:val="007F59DA"/>
    <w:rsid w:val="00805DB5"/>
    <w:rsid w:val="008079EC"/>
    <w:rsid w:val="00813D9E"/>
    <w:rsid w:val="00825B40"/>
    <w:rsid w:val="00830E5B"/>
    <w:rsid w:val="00836A2A"/>
    <w:rsid w:val="00844E18"/>
    <w:rsid w:val="00845F41"/>
    <w:rsid w:val="00846ADE"/>
    <w:rsid w:val="00847D50"/>
    <w:rsid w:val="00856B79"/>
    <w:rsid w:val="00862585"/>
    <w:rsid w:val="00866AA6"/>
    <w:rsid w:val="008757C1"/>
    <w:rsid w:val="00886104"/>
    <w:rsid w:val="008A4865"/>
    <w:rsid w:val="008A4D58"/>
    <w:rsid w:val="008A4D5B"/>
    <w:rsid w:val="008A6902"/>
    <w:rsid w:val="008A7AC1"/>
    <w:rsid w:val="008B5BD4"/>
    <w:rsid w:val="008C552B"/>
    <w:rsid w:val="008C72C7"/>
    <w:rsid w:val="008E7C14"/>
    <w:rsid w:val="008F4E20"/>
    <w:rsid w:val="008F60F8"/>
    <w:rsid w:val="00933144"/>
    <w:rsid w:val="0094035A"/>
    <w:rsid w:val="009411B6"/>
    <w:rsid w:val="00943FF9"/>
    <w:rsid w:val="00944F1B"/>
    <w:rsid w:val="00961136"/>
    <w:rsid w:val="00970C07"/>
    <w:rsid w:val="009737A8"/>
    <w:rsid w:val="00973B5F"/>
    <w:rsid w:val="0098315D"/>
    <w:rsid w:val="009A4A06"/>
    <w:rsid w:val="009C31D3"/>
    <w:rsid w:val="009D1C0A"/>
    <w:rsid w:val="009D2288"/>
    <w:rsid w:val="009D30C8"/>
    <w:rsid w:val="009D77A7"/>
    <w:rsid w:val="009E1F8F"/>
    <w:rsid w:val="009E7399"/>
    <w:rsid w:val="009F6B92"/>
    <w:rsid w:val="00A00565"/>
    <w:rsid w:val="00A112C4"/>
    <w:rsid w:val="00A13451"/>
    <w:rsid w:val="00A374ED"/>
    <w:rsid w:val="00A41E31"/>
    <w:rsid w:val="00A42289"/>
    <w:rsid w:val="00A43D52"/>
    <w:rsid w:val="00A560D8"/>
    <w:rsid w:val="00A626AA"/>
    <w:rsid w:val="00A71FE9"/>
    <w:rsid w:val="00A75861"/>
    <w:rsid w:val="00A808DE"/>
    <w:rsid w:val="00A819A8"/>
    <w:rsid w:val="00A82F24"/>
    <w:rsid w:val="00A867FE"/>
    <w:rsid w:val="00A90A11"/>
    <w:rsid w:val="00AA3FD7"/>
    <w:rsid w:val="00AB0FF5"/>
    <w:rsid w:val="00AB3F4F"/>
    <w:rsid w:val="00AB5DDF"/>
    <w:rsid w:val="00AC51D9"/>
    <w:rsid w:val="00AD2666"/>
    <w:rsid w:val="00AD356A"/>
    <w:rsid w:val="00AD4787"/>
    <w:rsid w:val="00AD4D5B"/>
    <w:rsid w:val="00AD7D31"/>
    <w:rsid w:val="00AE5D68"/>
    <w:rsid w:val="00AF1128"/>
    <w:rsid w:val="00B12EE5"/>
    <w:rsid w:val="00B30B30"/>
    <w:rsid w:val="00B30D1E"/>
    <w:rsid w:val="00B331B1"/>
    <w:rsid w:val="00B53897"/>
    <w:rsid w:val="00B74332"/>
    <w:rsid w:val="00B83B38"/>
    <w:rsid w:val="00B90143"/>
    <w:rsid w:val="00BA282F"/>
    <w:rsid w:val="00BA3A56"/>
    <w:rsid w:val="00BA7B63"/>
    <w:rsid w:val="00BC29D4"/>
    <w:rsid w:val="00BC3797"/>
    <w:rsid w:val="00BD3C37"/>
    <w:rsid w:val="00BD51C5"/>
    <w:rsid w:val="00BD5377"/>
    <w:rsid w:val="00BD552C"/>
    <w:rsid w:val="00BE59B3"/>
    <w:rsid w:val="00C0158D"/>
    <w:rsid w:val="00C05277"/>
    <w:rsid w:val="00C05D21"/>
    <w:rsid w:val="00C22ACE"/>
    <w:rsid w:val="00C27B7C"/>
    <w:rsid w:val="00C35B4D"/>
    <w:rsid w:val="00C37501"/>
    <w:rsid w:val="00C47403"/>
    <w:rsid w:val="00C47911"/>
    <w:rsid w:val="00C7575C"/>
    <w:rsid w:val="00C81538"/>
    <w:rsid w:val="00C8674E"/>
    <w:rsid w:val="00C910BD"/>
    <w:rsid w:val="00C9684A"/>
    <w:rsid w:val="00CA4036"/>
    <w:rsid w:val="00CD5755"/>
    <w:rsid w:val="00CD6A2D"/>
    <w:rsid w:val="00CE6146"/>
    <w:rsid w:val="00CE7235"/>
    <w:rsid w:val="00CE789C"/>
    <w:rsid w:val="00CF003F"/>
    <w:rsid w:val="00CF1850"/>
    <w:rsid w:val="00CF2559"/>
    <w:rsid w:val="00CF4FA7"/>
    <w:rsid w:val="00D063AA"/>
    <w:rsid w:val="00D333C8"/>
    <w:rsid w:val="00D41630"/>
    <w:rsid w:val="00D43F60"/>
    <w:rsid w:val="00D66460"/>
    <w:rsid w:val="00D85E0D"/>
    <w:rsid w:val="00D87B34"/>
    <w:rsid w:val="00DA0B71"/>
    <w:rsid w:val="00DA2DD5"/>
    <w:rsid w:val="00DA5069"/>
    <w:rsid w:val="00DB15EC"/>
    <w:rsid w:val="00DC0033"/>
    <w:rsid w:val="00DC3AA0"/>
    <w:rsid w:val="00DD40F0"/>
    <w:rsid w:val="00DD5E12"/>
    <w:rsid w:val="00E42FA1"/>
    <w:rsid w:val="00E43E8D"/>
    <w:rsid w:val="00E45DB4"/>
    <w:rsid w:val="00E50724"/>
    <w:rsid w:val="00E54730"/>
    <w:rsid w:val="00E66AAD"/>
    <w:rsid w:val="00E66C95"/>
    <w:rsid w:val="00E863C3"/>
    <w:rsid w:val="00E94D2A"/>
    <w:rsid w:val="00E96CF7"/>
    <w:rsid w:val="00E96D56"/>
    <w:rsid w:val="00EA01D3"/>
    <w:rsid w:val="00EA0854"/>
    <w:rsid w:val="00EA1053"/>
    <w:rsid w:val="00EA611D"/>
    <w:rsid w:val="00EE37BB"/>
    <w:rsid w:val="00EF4810"/>
    <w:rsid w:val="00EF4E09"/>
    <w:rsid w:val="00EF5BEC"/>
    <w:rsid w:val="00F1130B"/>
    <w:rsid w:val="00F13A26"/>
    <w:rsid w:val="00F3234A"/>
    <w:rsid w:val="00F33F69"/>
    <w:rsid w:val="00F34A7F"/>
    <w:rsid w:val="00F36A0F"/>
    <w:rsid w:val="00F40E83"/>
    <w:rsid w:val="00F41832"/>
    <w:rsid w:val="00F41BA6"/>
    <w:rsid w:val="00F46B2D"/>
    <w:rsid w:val="00F75F7B"/>
    <w:rsid w:val="00F90A13"/>
    <w:rsid w:val="00F9391D"/>
    <w:rsid w:val="00FA2475"/>
    <w:rsid w:val="00FA61BC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92A8CD"/>
  <w15:docId w15:val="{5DB414CF-2CC3-4525-9CB0-426ED93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44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link w:val="af1"/>
    <w:uiPriority w:val="34"/>
    <w:qFormat/>
    <w:rsid w:val="006331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6503"/>
    <w:rPr>
      <w:color w:val="605E5C"/>
      <w:shd w:val="clear" w:color="auto" w:fill="E1DFDD"/>
    </w:rPr>
  </w:style>
  <w:style w:type="paragraph" w:customStyle="1" w:styleId="MyOwnText">
    <w:name w:val="My_Own_Text Знак Знак"/>
    <w:basedOn w:val="a"/>
    <w:link w:val="MyOwnText0"/>
    <w:rsid w:val="00866AA6"/>
    <w:pPr>
      <w:widowControl w:val="0"/>
      <w:spacing w:line="360" w:lineRule="auto"/>
      <w:ind w:firstLine="851"/>
      <w:jc w:val="both"/>
    </w:pPr>
    <w:rPr>
      <w:rFonts w:eastAsia="Times New Roman"/>
      <w:sz w:val="28"/>
      <w:szCs w:val="20"/>
    </w:rPr>
  </w:style>
  <w:style w:type="character" w:customStyle="1" w:styleId="MyOwnText0">
    <w:name w:val="My_Own_Text Знак Знак Знак"/>
    <w:link w:val="MyOwnText"/>
    <w:rsid w:val="00866AA6"/>
    <w:rPr>
      <w:rFonts w:eastAsia="Times New Roman"/>
      <w:sz w:val="28"/>
    </w:rPr>
  </w:style>
  <w:style w:type="character" w:customStyle="1" w:styleId="af1">
    <w:name w:val="Абзац списка Знак"/>
    <w:link w:val="af0"/>
    <w:uiPriority w:val="34"/>
    <w:locked/>
    <w:rsid w:val="00EE37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2500</Words>
  <Characters>14254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16721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MOVCHAN</cp:lastModifiedBy>
  <cp:revision>5</cp:revision>
  <cp:lastPrinted>2020-06-24T06:35:00Z</cp:lastPrinted>
  <dcterms:created xsi:type="dcterms:W3CDTF">2022-10-03T07:01:00Z</dcterms:created>
  <dcterms:modified xsi:type="dcterms:W3CDTF">2022-10-03T07:58:00Z</dcterms:modified>
</cp:coreProperties>
</file>