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ЗАПОРІЗЬКИЙ НАЦІОНАЛЬНИЙ УНІВЕРСИТЕТ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ФАКУЛЬТЕТ СОЦІАЛЬНОЇ ПЕДАГОГІКИ ТА ПСИХОЛОГІЇ</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Силабус навчальної дисципліни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Викладач:</w:t>
      </w:r>
      <w:r>
        <w:rPr>
          <w:rFonts w:ascii="Times New Roman" w:hAnsi="Times New Roman" w:cs="Times New Roman" w:eastAsia="Times New Roman"/>
          <w:i/>
          <w:color w:val="auto"/>
          <w:spacing w:val="0"/>
          <w:position w:val="0"/>
          <w:sz w:val="24"/>
          <w:shd w:fill="auto" w:val="clear"/>
        </w:rPr>
        <w:t xml:space="preserve">Тарлінська Катерина Євгенівна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Кафедра: </w:t>
      </w:r>
      <w:r>
        <w:rPr>
          <w:rFonts w:ascii="Times New Roman" w:hAnsi="Times New Roman" w:cs="Times New Roman" w:eastAsia="Times New Roman"/>
          <w:i/>
          <w:color w:val="auto"/>
          <w:spacing w:val="0"/>
          <w:position w:val="0"/>
          <w:sz w:val="24"/>
          <w:shd w:fill="auto" w:val="clear"/>
        </w:rPr>
        <w:t xml:space="preserve">дизайну, VІ корпус, ауд. 214.</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w:t>
      </w:r>
      <w:r>
        <w:rPr>
          <w:rFonts w:ascii="Times New Roman" w:hAnsi="Times New Roman" w:cs="Times New Roman" w:eastAsia="Times New Roman"/>
          <w:i/>
          <w:color w:val="auto"/>
          <w:spacing w:val="0"/>
          <w:position w:val="0"/>
          <w:sz w:val="24"/>
          <w:shd w:fill="auto" w:val="clear"/>
        </w:rPr>
        <w:t xml:space="preserve">katrin1000art@gmail.com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Телефон:</w:t>
      </w:r>
      <w:r>
        <w:rPr>
          <w:rFonts w:ascii="Times New Roman" w:hAnsi="Times New Roman" w:cs="Times New Roman" w:eastAsia="Times New Roman"/>
          <w:i/>
          <w:color w:val="auto"/>
          <w:spacing w:val="0"/>
          <w:position w:val="0"/>
          <w:sz w:val="24"/>
          <w:shd w:fill="auto" w:val="clear"/>
        </w:rPr>
        <w:t xml:space="preserve">(096) 481 48 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Інші засоби зв’язку: </w:t>
      </w:r>
      <w:r>
        <w:rPr>
          <w:rFonts w:ascii="Times New Roman" w:hAnsi="Times New Roman" w:cs="Times New Roman" w:eastAsia="Times New Roman"/>
          <w:i/>
          <w:color w:val="auto"/>
          <w:spacing w:val="0"/>
          <w:position w:val="0"/>
          <w:sz w:val="24"/>
          <w:shd w:fill="auto" w:val="clear"/>
        </w:rPr>
        <w:t xml:space="preserve">Moodle (форум курсу, приватні повідомлення), Telegram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240"/>
        <w:gridCol w:w="596"/>
        <w:gridCol w:w="1388"/>
        <w:gridCol w:w="1389"/>
        <w:gridCol w:w="1417"/>
        <w:gridCol w:w="1106"/>
        <w:gridCol w:w="992"/>
        <w:gridCol w:w="1050"/>
      </w:tblGrid>
      <w:tr>
        <w:trPr>
          <w:trHeight w:val="239" w:hRule="auto"/>
          <w:jc w:val="left"/>
        </w:trPr>
        <w:tc>
          <w:tcPr>
            <w:tcW w:w="283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Освітня програма, рівень вищої освіти:</w:t>
            </w:r>
          </w:p>
        </w:tc>
        <w:tc>
          <w:tcPr>
            <w:tcW w:w="73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Графічний дизайн</w:t>
            </w:r>
          </w:p>
          <w:p>
            <w:pPr>
              <w:spacing w:before="0" w:after="2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Бакалавр </w:t>
            </w:r>
          </w:p>
        </w:tc>
      </w:tr>
      <w:tr>
        <w:trPr>
          <w:trHeight w:val="239" w:hRule="auto"/>
          <w:jc w:val="left"/>
        </w:trPr>
        <w:tc>
          <w:tcPr>
            <w:tcW w:w="283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Статус дисципліни:</w:t>
            </w:r>
          </w:p>
        </w:tc>
        <w:tc>
          <w:tcPr>
            <w:tcW w:w="73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Дисципліна вільного вибору студента в межах спеціальності </w:t>
            </w:r>
          </w:p>
        </w:tc>
      </w:tr>
      <w:tr>
        <w:trPr>
          <w:trHeight w:val="250" w:hRule="auto"/>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Кредити ECTS</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Навч. рік:</w:t>
            </w:r>
          </w:p>
        </w:tc>
        <w:tc>
          <w:tcPr>
            <w:tcW w:w="1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-22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Рік навчання</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Тижні</w:t>
            </w: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r>
      <w:tr>
        <w:trPr>
          <w:trHeight w:val="250" w:hRule="auto"/>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Кількість годин</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w:t>
            </w: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Кількість змістових модулів</w:t>
            </w:r>
          </w:p>
        </w:tc>
        <w:tc>
          <w:tcPr>
            <w:tcW w:w="13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45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Лабораторні заняття</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Самостійна робота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124</w:t>
            </w:r>
          </w:p>
        </w:tc>
      </w:tr>
      <w:tr>
        <w:trPr>
          <w:trHeight w:val="250" w:hRule="auto"/>
          <w:jc w:val="left"/>
        </w:trPr>
        <w:tc>
          <w:tcPr>
            <w:tcW w:w="283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контролю:</w:t>
            </w:r>
          </w:p>
        </w:tc>
        <w:tc>
          <w:tcPr>
            <w:tcW w:w="27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залік</w:t>
            </w:r>
          </w:p>
        </w:tc>
        <w:tc>
          <w:tcPr>
            <w:tcW w:w="45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0" w:hRule="auto"/>
          <w:jc w:val="left"/>
        </w:trPr>
        <w:tc>
          <w:tcPr>
            <w:tcW w:w="422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Посилання на курс в Moodle</w:t>
            </w:r>
          </w:p>
        </w:tc>
        <w:tc>
          <w:tcPr>
            <w:tcW w:w="595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https://moodle.znu.edu.ua/course/view.php?id=13238</w:t>
              </w:r>
            </w:hyperlink>
          </w:p>
        </w:tc>
      </w:tr>
      <w:tr>
        <w:trPr>
          <w:trHeight w:val="250" w:hRule="auto"/>
          <w:jc w:val="left"/>
        </w:trPr>
        <w:tc>
          <w:tcPr>
            <w:tcW w:w="1017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Консультації:</w:t>
            </w:r>
            <w:r>
              <w:rPr>
                <w:rFonts w:ascii="Times New Roman" w:hAnsi="Times New Roman" w:cs="Times New Roman" w:eastAsia="Times New Roman"/>
                <w:i/>
                <w:color w:val="auto"/>
                <w:spacing w:val="0"/>
                <w:position w:val="0"/>
                <w:sz w:val="24"/>
                <w:shd w:fill="auto" w:val="clear"/>
              </w:rPr>
              <w:t xml:space="preserve">середа 14:30-15:30 Telegram</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ОПИС КУРСУ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Фокусом програми є сталий підхід до міського планування та дизайну.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Мета курсу - навчитись розуміти місто комплексно, розглядаючи соціальні та екологічні аспекти міських трансформацій. Програма побудована так, щоб здобути теоретичні основи інтегрованого підходу до міського планування і створити власний дизайн-проект в невеликих групах.</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 рамках курсу здобувачі вищої освіти отримують практичні знання з основ графічного дизайну у середовищі, оволодівають проєктно-технологічною компетентністю під час навчально-дизайнерського проєктування, реалізовують особистий творчий потенціал в процесі виконання індивідуальних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творчих проєктів.</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ОЧІКУВАНІ РЕЗУЛЬТАТИ НАВЧАННЯ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 разі успішного завершення курсу</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Студент буде: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Дивитися на місто "на рівні очей" Вчимося бачити все те, на що раніше не звертали увагу.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Тренувати погляд, помічати "суперечливі для повсякденної естетики об'єкти": провода, дорожні знаки, стовпи, рекламні щити - важливі учасники міського пейзажу.</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Вчитися бачити провода і робити замальовки: переплетіння і динаміку ліній. Об'єднувати провода в групу.</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4. Концентрувати увагу на дорожніх знаках. Де і яким чином вони розміщені. Створювати едину форму зі складним силуетом. Об'єднувати в групи і будувати внутрішній ритм.</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 Виділяти головних героїв із загального потому автомобілей. Ритм на дорозі.</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6. Правильно розставляти пріоритети. З'єднувати різні тематичні групи в єдиний скетч.</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7. Буде вміти використовувати різні рівні деталізації. Головна і другорядна група.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8. Знаходити "зону уваги" всередині кожної групи.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виконувати роботу послідовно від загального до часткового, виявляти акцентовану частину, завершувати роботу проробкою деталей та узагальненням, доводячи її до цілісності та художньої виразності; творчо підходити до виконання поставлених задач, об'єктивно та критично оцінювати результати власної роботи та робіт своїх товаришів; під час роботи з різними матеріалами дотримуватись правил гігієни та безпеки праці.</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ОСНОВНІ НАВЧАЛЬНІ РЕСУРСИ</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i/>
          <w:color w:val="000000"/>
          <w:spacing w:val="0"/>
          <w:position w:val="0"/>
          <w:sz w:val="24"/>
          <w:shd w:fill="auto" w:val="clear"/>
        </w:rPr>
        <w:t xml:space="preserve">Відеоматеріали, записи майстер-класів, методичні рекомендації до виконання індивідуальних завдань та/або  групових творчих проєктів розміщені на платформі Moodle і на сторінці у Фесбук.</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КОНТРОЛЬНІ ЗАХОДИ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Поточні контрольні заходи (max 60 балів):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Поточний контроль передбачає такі практичні завдання: - Виконання лабораторних та самостійних робіт з живопису. - Презентація власних робіт.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Підсумкові контрольні заходи (max 40 балів):</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Теоретичний підсумковий контроль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усне опитування та презентація-захист власних робіт. Підсумкове практичне завдання (фінальний проєкт)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семестровий перегляд робіт. Пояснення щодо виконання.</w:t>
      </w:r>
    </w:p>
    <w:tbl>
      <w:tblPr/>
      <w:tblGrid>
        <w:gridCol w:w="1815"/>
        <w:gridCol w:w="3230"/>
        <w:gridCol w:w="2441"/>
        <w:gridCol w:w="2432"/>
      </w:tblGrid>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Контрольний захід</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Термін виконання</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від загальної оцінки</w:t>
            </w:r>
          </w:p>
        </w:tc>
      </w:tr>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Поточний контроль (max 60%)</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8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Змістовий модуль 1 </w:t>
            </w:r>
          </w:p>
          <w:p>
            <w:pPr>
              <w:keepNext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розділ 1)</w:t>
            </w:r>
          </w:p>
          <w:p>
            <w:pPr>
              <w:keepNext w:val="true"/>
              <w:spacing w:before="0" w:after="0" w:line="240"/>
              <w:ind w:right="0" w:left="0" w:firstLine="0"/>
              <w:jc w:val="both"/>
              <w:rPr>
                <w:color w:val="auto"/>
                <w:spacing w:val="0"/>
                <w:position w:val="0"/>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1</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1,2</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r>
      <w:tr>
        <w:trPr>
          <w:trHeight w:val="35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2</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3,4</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r>
      <w:tr>
        <w:trPr>
          <w:trHeight w:val="37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3</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5,6</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r>
      <w:tr>
        <w:trPr>
          <w:trHeight w:val="28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4</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7</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r>
      <w:tr>
        <w:trPr>
          <w:trHeight w:val="28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45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323" w:hRule="auto"/>
          <w:jc w:val="center"/>
        </w:trPr>
        <w:tc>
          <w:tcPr>
            <w:tcW w:w="18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Змістовий модуль 2</w:t>
            </w:r>
          </w:p>
          <w:p>
            <w:pPr>
              <w:keepNext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розділ 2)</w:t>
            </w:r>
          </w:p>
          <w:p>
            <w:pPr>
              <w:keepNext w:val="true"/>
              <w:spacing w:before="0" w:after="0" w:line="240"/>
              <w:ind w:right="0" w:left="0" w:firstLine="0"/>
              <w:jc w:val="both"/>
              <w:rPr>
                <w:color w:val="auto"/>
                <w:spacing w:val="0"/>
                <w:position w:val="0"/>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5</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8,9</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0</w:t>
            </w:r>
          </w:p>
        </w:tc>
      </w:tr>
      <w:tr>
        <w:trPr>
          <w:trHeight w:val="32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6</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10,11</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0</w:t>
            </w:r>
          </w:p>
        </w:tc>
      </w:tr>
      <w:tr>
        <w:trPr>
          <w:trHeight w:val="22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Лабораторне завдання 7</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Тиждень 12, 13, 14</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0</w:t>
            </w:r>
          </w:p>
        </w:tc>
      </w:tr>
      <w:tr>
        <w:trPr>
          <w:trHeight w:val="375"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0" w:hRule="auto"/>
          <w:jc w:val="center"/>
        </w:trPr>
        <w:tc>
          <w:tcPr>
            <w:tcW w:w="18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Підсумковий контроль (max 40%)</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Підсумкове практичне завдання</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Семестровий тиждень</w:t>
            </w: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w:t>
            </w:r>
          </w:p>
        </w:tc>
      </w:tr>
      <w:tr>
        <w:trPr>
          <w:trHeight w:val="1" w:hRule="atLeast"/>
          <w:jc w:val="center"/>
        </w:trPr>
        <w:tc>
          <w:tcPr>
            <w:tcW w:w="50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 </w:t>
            </w:r>
          </w:p>
        </w:tc>
        <w:tc>
          <w:tcPr>
            <w:tcW w:w="2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Шкала оцінювання: національна та ECTS</w:t>
      </w:r>
    </w:p>
    <w:tbl>
      <w:tblPr/>
      <w:tblGrid>
        <w:gridCol w:w="1500"/>
        <w:gridCol w:w="4253"/>
        <w:gridCol w:w="2126"/>
        <w:gridCol w:w="1873"/>
      </w:tblGrid>
      <w:tr>
        <w:trPr>
          <w:trHeight w:val="405" w:hRule="auto"/>
          <w:jc w:val="center"/>
          <w:cantSplit w:val="1"/>
        </w:trPr>
        <w:tc>
          <w:tcPr>
            <w:tcW w:w="15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 шкалою</w:t>
            </w:r>
          </w:p>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ECTS</w:t>
            </w:r>
          </w:p>
        </w:tc>
        <w:tc>
          <w:tcPr>
            <w:tcW w:w="42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240"/>
              <w:ind w:right="-10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 шкалою   університету</w:t>
            </w:r>
          </w:p>
        </w:tc>
        <w:tc>
          <w:tcPr>
            <w:tcW w:w="399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tabs>
                <w:tab w:val="left" w:pos="0" w:leader="none"/>
              </w:tabs>
              <w:spacing w:before="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 національною шкалою</w:t>
            </w:r>
          </w:p>
        </w:tc>
      </w:tr>
      <w:tr>
        <w:trPr>
          <w:trHeight w:val="58" w:hRule="auto"/>
          <w:jc w:val="center"/>
          <w:cantSplit w:val="1"/>
        </w:trPr>
        <w:tc>
          <w:tcPr>
            <w:tcW w:w="15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Екзамен</w:t>
            </w:r>
          </w:p>
        </w:tc>
        <w:tc>
          <w:tcPr>
            <w:tcW w:w="1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Залік</w:t>
            </w: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A</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90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100 (</w:t>
            </w:r>
            <w:r>
              <w:rPr>
                <w:rFonts w:ascii="Times New Roman" w:hAnsi="Times New Roman" w:cs="Times New Roman" w:eastAsia="Times New Roman"/>
                <w:color w:val="auto"/>
                <w:spacing w:val="-2"/>
                <w:position w:val="0"/>
                <w:sz w:val="24"/>
                <w:shd w:fill="auto" w:val="clear"/>
              </w:rPr>
              <w:t xml:space="preserve">відмінно)</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keepLines w:val="true"/>
              <w:spacing w:before="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відмінно)</w:t>
            </w:r>
          </w:p>
        </w:tc>
        <w:tc>
          <w:tcPr>
            <w:tcW w:w="18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keepLines w:val="true"/>
              <w:spacing w:before="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Зараховано</w:t>
            </w: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B</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85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89 (</w:t>
            </w:r>
            <w:r>
              <w:rPr>
                <w:rFonts w:ascii="Times New Roman" w:hAnsi="Times New Roman" w:cs="Times New Roman" w:eastAsia="Times New Roman"/>
                <w:color w:val="auto"/>
                <w:spacing w:val="-2"/>
                <w:position w:val="0"/>
                <w:sz w:val="24"/>
                <w:shd w:fill="auto" w:val="clear"/>
              </w:rPr>
              <w:t xml:space="preserve">дуже добре)</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4"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4 (</w:t>
            </w:r>
            <w:r>
              <w:rPr>
                <w:rFonts w:ascii="Times New Roman" w:hAnsi="Times New Roman" w:cs="Times New Roman" w:eastAsia="Times New Roman"/>
                <w:color w:val="auto"/>
                <w:spacing w:val="-2"/>
                <w:position w:val="0"/>
                <w:sz w:val="24"/>
                <w:shd w:fill="auto" w:val="clear"/>
              </w:rPr>
              <w:t xml:space="preserve">добре)</w:t>
            </w:r>
          </w:p>
        </w:tc>
        <w:tc>
          <w:tcPr>
            <w:tcW w:w="18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C</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75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84 (</w:t>
            </w:r>
            <w:r>
              <w:rPr>
                <w:rFonts w:ascii="Times New Roman" w:hAnsi="Times New Roman" w:cs="Times New Roman" w:eastAsia="Times New Roman"/>
                <w:color w:val="auto"/>
                <w:spacing w:val="-2"/>
                <w:position w:val="0"/>
                <w:sz w:val="24"/>
                <w:shd w:fill="auto" w:val="clear"/>
              </w:rPr>
              <w:t xml:space="preserve">добре)</w:t>
            </w: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p>
        </w:tc>
        <w:tc>
          <w:tcPr>
            <w:tcW w:w="18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D</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70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74 (</w:t>
            </w:r>
            <w:r>
              <w:rPr>
                <w:rFonts w:ascii="Times New Roman" w:hAnsi="Times New Roman" w:cs="Times New Roman" w:eastAsia="Times New Roman"/>
                <w:color w:val="auto"/>
                <w:spacing w:val="-2"/>
                <w:position w:val="0"/>
                <w:sz w:val="24"/>
                <w:shd w:fill="auto" w:val="clear"/>
              </w:rPr>
              <w:t xml:space="preserve">задовільно) </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4"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3 (</w:t>
            </w:r>
            <w:r>
              <w:rPr>
                <w:rFonts w:ascii="Times New Roman" w:hAnsi="Times New Roman" w:cs="Times New Roman" w:eastAsia="Times New Roman"/>
                <w:color w:val="auto"/>
                <w:spacing w:val="-2"/>
                <w:position w:val="0"/>
                <w:sz w:val="24"/>
                <w:shd w:fill="auto" w:val="clear"/>
              </w:rPr>
              <w:t xml:space="preserve">задовільно)</w:t>
            </w:r>
          </w:p>
        </w:tc>
        <w:tc>
          <w:tcPr>
            <w:tcW w:w="18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E</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60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69 (</w:t>
            </w:r>
            <w:r>
              <w:rPr>
                <w:rFonts w:ascii="Times New Roman" w:hAnsi="Times New Roman" w:cs="Times New Roman" w:eastAsia="Times New Roman"/>
                <w:color w:val="auto"/>
                <w:spacing w:val="-2"/>
                <w:position w:val="0"/>
                <w:sz w:val="24"/>
                <w:shd w:fill="auto" w:val="clear"/>
              </w:rPr>
              <w:t xml:space="preserve">достатньо)</w:t>
            </w: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p>
        </w:tc>
        <w:tc>
          <w:tcPr>
            <w:tcW w:w="18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FX</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35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59 (</w:t>
            </w:r>
            <w:r>
              <w:rPr>
                <w:rFonts w:ascii="Times New Roman" w:hAnsi="Times New Roman" w:cs="Times New Roman" w:eastAsia="Times New Roman"/>
                <w:color w:val="auto"/>
                <w:spacing w:val="-2"/>
                <w:position w:val="0"/>
                <w:sz w:val="24"/>
                <w:shd w:fill="auto" w:val="clear"/>
              </w:rPr>
              <w:t xml:space="preserve">незадовільно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з можливістю повторного складання)</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4" w:left="0" w:firstLine="0"/>
              <w:jc w:val="center"/>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2 (</w:t>
            </w:r>
            <w:r>
              <w:rPr>
                <w:rFonts w:ascii="Times New Roman" w:hAnsi="Times New Roman" w:cs="Times New Roman" w:eastAsia="Times New Roman"/>
                <w:color w:val="auto"/>
                <w:spacing w:val="-2"/>
                <w:position w:val="0"/>
                <w:sz w:val="24"/>
                <w:shd w:fill="auto" w:val="clear"/>
              </w:rPr>
              <w:t xml:space="preserve">незадовільно)</w:t>
            </w:r>
          </w:p>
          <w:p>
            <w:pPr>
              <w:spacing w:before="0" w:after="0" w:line="240"/>
              <w:ind w:right="-54" w:left="0" w:firstLine="0"/>
              <w:jc w:val="center"/>
              <w:rPr>
                <w:rFonts w:ascii="Times New Roman" w:hAnsi="Times New Roman" w:cs="Times New Roman" w:eastAsia="Times New Roman"/>
                <w:color w:val="auto"/>
                <w:spacing w:val="-2"/>
                <w:position w:val="0"/>
                <w:sz w:val="24"/>
                <w:shd w:fill="auto" w:val="clear"/>
              </w:rPr>
            </w:pPr>
          </w:p>
          <w:p>
            <w:pPr>
              <w:spacing w:before="0" w:after="0" w:line="240"/>
              <w:ind w:right="-54" w:left="0" w:firstLine="0"/>
              <w:jc w:val="center"/>
              <w:rPr>
                <w:color w:val="auto"/>
                <w:position w:val="0"/>
                <w:shd w:fill="auto" w:val="clear"/>
              </w:rPr>
            </w:pPr>
          </w:p>
        </w:tc>
        <w:tc>
          <w:tcPr>
            <w:tcW w:w="18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4" w:left="0" w:firstLine="0"/>
              <w:jc w:val="left"/>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Не зараховано</w:t>
            </w:r>
          </w:p>
        </w:tc>
      </w:tr>
      <w:tr>
        <w:trPr>
          <w:trHeight w:val="1" w:hRule="atLeast"/>
          <w:jc w:val="center"/>
          <w:cantSplit w:val="1"/>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68"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F</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23" w:left="0" w:firstLine="0"/>
              <w:jc w:val="center"/>
              <w:rPr>
                <w:color w:val="auto"/>
                <w:position w:val="0"/>
                <w:shd w:fill="auto" w:val="clear"/>
              </w:rPr>
            </w:pPr>
            <w:r>
              <w:rPr>
                <w:rFonts w:ascii="Times New Roman" w:hAnsi="Times New Roman" w:cs="Times New Roman" w:eastAsia="Times New Roman"/>
                <w:color w:val="auto"/>
                <w:spacing w:val="-2"/>
                <w:position w:val="0"/>
                <w:sz w:val="24"/>
                <w:shd w:fill="auto" w:val="clear"/>
              </w:rPr>
              <w:t xml:space="preserve">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34 (</w:t>
            </w:r>
            <w:r>
              <w:rPr>
                <w:rFonts w:ascii="Times New Roman" w:hAnsi="Times New Roman" w:cs="Times New Roman" w:eastAsia="Times New Roman"/>
                <w:color w:val="auto"/>
                <w:spacing w:val="-2"/>
                <w:position w:val="0"/>
                <w:sz w:val="24"/>
                <w:shd w:fill="auto" w:val="clear"/>
              </w:rPr>
              <w:t xml:space="preserve">незадовільно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з обов’язковим повторним курсом)</w:t>
            </w: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c>
          <w:tcPr>
            <w:tcW w:w="18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position w:val="0"/>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РОЗКЛАД КУРСУ ЗА ТЕМАМИ І КОНТРОЛЬНІ ЗАВДАННЯ</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tbl>
      <w:tblPr/>
      <w:tblGrid>
        <w:gridCol w:w="1436"/>
        <w:gridCol w:w="120"/>
        <w:gridCol w:w="30"/>
        <w:gridCol w:w="3022"/>
        <w:gridCol w:w="4230"/>
        <w:gridCol w:w="1275"/>
      </w:tblGrid>
      <w:tr>
        <w:trPr>
          <w:trHeight w:val="1" w:hRule="atLeast"/>
          <w:jc w:val="left"/>
        </w:trPr>
        <w:tc>
          <w:tcPr>
            <w:tcW w:w="1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Тиждень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і вид заняття</w:t>
            </w:r>
          </w:p>
        </w:tc>
        <w:tc>
          <w:tcPr>
            <w:tcW w:w="31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заняття</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Контрольне завдання</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Кількість балів</w:t>
            </w:r>
          </w:p>
        </w:tc>
      </w:tr>
      <w:tr>
        <w:trPr>
          <w:trHeight w:val="1" w:hRule="atLeast"/>
          <w:jc w:val="left"/>
        </w:trPr>
        <w:tc>
          <w:tcPr>
            <w:tcW w:w="10113"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Змістовий модуль 1. </w:t>
            </w:r>
          </w:p>
        </w:tc>
      </w:tr>
      <w:tr>
        <w:trPr>
          <w:trHeight w:val="1" w:hRule="atLeast"/>
          <w:jc w:val="left"/>
        </w:trPr>
        <w:tc>
          <w:tcPr>
            <w:tcW w:w="15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1,2.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1</w:t>
            </w:r>
          </w:p>
        </w:tc>
        <w:tc>
          <w:tcPr>
            <w:tcW w:w="30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Вибрати і викласти в групу графічні роботи (ілюстрації, скетчі) які вас надихають. Написати, що саме сподобалося, на що звернули увагу.</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Намалювати 3 різні за формою і розміром дерева. Звернути увагу на об'єм і характер. Розробити 3 стилізації для кожного дерева (без повторів).Формат А3.</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15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3,4.</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2</w:t>
            </w:r>
          </w:p>
        </w:tc>
        <w:tc>
          <w:tcPr>
            <w:tcW w:w="30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Вивчаємо, помічаємо нових героїв у місті.</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Мова про: стовпи із проводами, світлофори, дорожні знаки, ліхтарі.</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На форматі А3 закомпанувати 5 і більше графічних замальовок в яких: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один головний герой, або група;</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пронумеровані всі інші групи;</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довкілля (силует міста, дерева, дорога, небо) показати легкою штриховкою без деталізації.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15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5,6.</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3</w:t>
            </w:r>
          </w:p>
        </w:tc>
        <w:tc>
          <w:tcPr>
            <w:tcW w:w="30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Вивчаємо, помічаємо нових героїв у місті.</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цей наз мова йде про автомобілі.</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форматі А3 розмістити групи авто, пронумерувати, виділити тоном і штриховкою. (5 або більше референсів викласти в групу)</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На форматі А3 зробити 5, або більше замальовок авто+місто.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 або транспортна група - головні.</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Місто (будинки, дорога, ліхтарі, вивіски реклами, дерева) - другорядне.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15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4</w:t>
            </w:r>
          </w:p>
        </w:tc>
        <w:tc>
          <w:tcPr>
            <w:tcW w:w="30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Завдання по відео. Три зображення на аркуші і різні акцентні групи (дерева, авто, будівлі)</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Підібрати свій референс, узгодити. Розробити три схеми з різними акцентними групами.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10113"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Змістовий модуль 2.</w:t>
            </w:r>
          </w:p>
        </w:tc>
      </w:tr>
      <w:tr>
        <w:trPr>
          <w:trHeight w:val="1" w:hRule="atLeast"/>
          <w:jc w:val="left"/>
        </w:trPr>
        <w:tc>
          <w:tcPr>
            <w:tcW w:w="15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8,9.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5</w:t>
            </w:r>
          </w:p>
        </w:tc>
        <w:tc>
          <w:tcPr>
            <w:tcW w:w="3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Фронтальні фасади.</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прикладом відео зробити до кожного референсу  таблиці:</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тонову схему (без деталізації);</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аналітичний розбір з акцентом (головне та другорядне)</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Формат А3.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одному аркуші А3 розмістити 2 тонові схеми і 2 з акцентом.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15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10,11.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6</w:t>
            </w:r>
          </w:p>
        </w:tc>
        <w:tc>
          <w:tcPr>
            <w:tcW w:w="3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Деталізація парадного входу будівлі.</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Розбір і деталізація парадного входу будівлі.</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Дві схеми: тон, колір (кольорові олівці або маркери). Використати правило третин.</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r>
        <w:trPr>
          <w:trHeight w:val="1" w:hRule="atLeast"/>
          <w:jc w:val="left"/>
        </w:trPr>
        <w:tc>
          <w:tcPr>
            <w:tcW w:w="15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Тиждень 12, 13, 14.</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Лабораторне заняття 7</w:t>
            </w:r>
          </w:p>
        </w:tc>
        <w:tc>
          <w:tcPr>
            <w:tcW w:w="3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Фінальна робота курсу в техніці Decollage. </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Створити обкладинку до альбому в техніці Decollage. Формат А3</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15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5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ОСНОВНІ ДЖЕРЕЛА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 Емброуз Г., Оно-Біллсон Н. Основи. Графічний дизайн 01. Підхід і мова. Київ : ArtHuss,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2019. 192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 Емброуз Г., Леонард Н. Основи. Графічний дизайн 02. Дизайнерське дослідження. Пошук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успішних креативних рішень. Київ : ArtHuss, 2019. 192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3. Емброуз Г., Леонард Н. Основи. Графічний дизайн 03. Генерування ідей. Київ : ArtHuss,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2019. 192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4. Крижанівська Н. Я. Основи ландшафтного дизайну : підручник. Київ : Ліра-К, 2009. 219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5. Сілогаєва, Вероніка Володимирівна, Графічний дизайн у міському середовищі [Текст] :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методичні вказівки до лабораторних занять для здобувачів ступеня вищої освіти бакалавра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спеціальності "Дизайн" осв.-проф. прогр. "Графічний дизайн". За загальною редакцією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Сілогаєва В. Запоріжжя: ЗНУ, 2019. 47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Додаткова: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 Джефкінс Ф. Дизайнер макетів (layout artist) : практ. посіб. пер. з 4-го англ. вид., доп. і ред.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Київ, 2008. 129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 Ковтанюк Ю. С. Coreldraw 10 для дизайнера. Киев : Юниор, Диасофт, 2001. 880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3. Куленко М. Я. Основи графічного дизайну : підручник 2-е вид., випр. та доп. Київ : Кондор,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2007. 496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4. Мещеряков В. М. Визначення пропорцій будівлі в ескізному проєкті відтворення Одеського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кафедрального Спасо-Преображенського собору. Сучасні проблеми архітектури та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містобудування. Київ, 2018. </w:t>
      </w:r>
      <w:r>
        <w:rPr>
          <w:rFonts w:ascii="Segoe UI Symbol" w:hAnsi="Segoe UI Symbol" w:cs="Segoe UI Symbol" w:eastAsia="Segoe UI Symbol"/>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52. </w:t>
      </w:r>
      <w:r>
        <w:rPr>
          <w:rFonts w:ascii="Times New Roman" w:hAnsi="Times New Roman" w:cs="Times New Roman" w:eastAsia="Times New Roman"/>
          <w:i/>
          <w:color w:val="000000"/>
          <w:spacing w:val="0"/>
          <w:position w:val="0"/>
          <w:sz w:val="24"/>
          <w:shd w:fill="auto" w:val="clear"/>
        </w:rPr>
        <w:t xml:space="preserve">С. 343-350.</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5. Мироненко О. В. Ерго-дизайнерські засоби удосконалення архітектурного середовища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міста (на прикладі малоповерхової забудови) : автореф. дис. ... канд. архітект.: 18.00.01.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Харків, 2009. 20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6. Рунге В. Ф. Основы теории и методологии дизайна : учеб. пособ. Москва : МЗ-Пресс, 2003.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252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7. Хасиева С. А. Архитектура городской среды : учебник для вузов. Москва : Стройиздат,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2001. 199 c.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8. Числетт Х. Золотые правила дизайна. Стиль Келли Хоппен : пер. с англ. Киев : АРТ</w:t>
        <w:t xml:space="preserve"> РОДНИК. 178 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9. Dowden J.F. The Landscape Painters Essential Handbook How to Paint 50 Beautiful Landscapes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in Watercolor. Singapore : David and Charles, 2007. 128с.</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10. Betty Edwards. A Course in Mastering the Art of Mixing Colors. New York : NY, 2004. 223 c.</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Інформаційні ресурси:</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 Електронний каталог. Запорізького національного університету. URL :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hyperlink xmlns:r="http://schemas.openxmlformats.org/officeDocument/2006/relationships" r:id="docRId1">
        <w:r>
          <w:rPr>
            <w:rFonts w:ascii="Times New Roman" w:hAnsi="Times New Roman" w:cs="Times New Roman" w:eastAsia="Times New Roman"/>
            <w:i/>
            <w:color w:val="000000"/>
            <w:spacing w:val="0"/>
            <w:position w:val="0"/>
            <w:sz w:val="24"/>
            <w:u w:val="single"/>
            <w:shd w:fill="auto" w:val="clear"/>
          </w:rPr>
          <w:t xml:space="preserve">http://library.znu.edu.ua/8080/library/DocSearchForm;jsessionid=ADD33780E72A544B8454D9DF98BF2</w:t>
        </w:r>
      </w:hyperlink>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BFE</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2. Бібліотечні ресурси під управлінням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УФД/Бібліотека</w:t>
      </w:r>
      <w:r>
        <w:rPr>
          <w:rFonts w:ascii="Times New Roman" w:hAnsi="Times New Roman" w:cs="Times New Roman" w:eastAsia="Times New Roman"/>
          <w:i/>
          <w:color w:val="000000"/>
          <w:spacing w:val="0"/>
          <w:position w:val="0"/>
          <w:sz w:val="24"/>
          <w:shd w:fill="auto" w:val="clear"/>
        </w:rPr>
        <w:t xml:space="preserve">». URL : </w:t>
      </w:r>
      <w:hyperlink xmlns:r="http://schemas.openxmlformats.org/officeDocument/2006/relationships" r:id="docRId2">
        <w:r>
          <w:rPr>
            <w:rFonts w:ascii="Times New Roman" w:hAnsi="Times New Roman" w:cs="Times New Roman" w:eastAsia="Times New Roman"/>
            <w:i/>
            <w:color w:val="000000"/>
            <w:spacing w:val="0"/>
            <w:position w:val="0"/>
            <w:sz w:val="24"/>
            <w:u w:val="single"/>
            <w:shd w:fill="auto" w:val="clear"/>
          </w:rPr>
          <w:t xml:space="preserve">http://library.znu.edu.ua/8080/library/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3. </w:t>
      </w:r>
      <w:r>
        <w:rPr>
          <w:rFonts w:ascii="Times New Roman" w:hAnsi="Times New Roman" w:cs="Times New Roman" w:eastAsia="Times New Roman"/>
          <w:i/>
          <w:color w:val="000000"/>
          <w:spacing w:val="0"/>
          <w:position w:val="0"/>
          <w:sz w:val="24"/>
          <w:shd w:fill="auto" w:val="clear"/>
        </w:rPr>
        <w:t xml:space="preserve">Українська урбаністична платформа. URL : </w:t>
      </w:r>
      <w:hyperlink xmlns:r="http://schemas.openxmlformats.org/officeDocument/2006/relationships" r:id="docRId3">
        <w:r>
          <w:rPr>
            <w:rFonts w:ascii="Times New Roman" w:hAnsi="Times New Roman" w:cs="Times New Roman" w:eastAsia="Times New Roman"/>
            <w:i/>
            <w:color w:val="000000"/>
            <w:spacing w:val="0"/>
            <w:position w:val="0"/>
            <w:sz w:val="24"/>
            <w:u w:val="single"/>
            <w:shd w:fill="auto" w:val="clear"/>
          </w:rPr>
          <w:t xml:space="preserve">https://mistosite.org.ua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Joseph zbukvic l watercolour Joseph zbukvic. URL :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https://www.youtube.com/watch?v=tnjg4Nz_4to</w:t>
        </w:r>
        <w:r>
          <w:rPr>
            <w:rFonts w:ascii="Times New Roman" w:hAnsi="Times New Roman" w:cs="Times New Roman" w:eastAsia="Times New Roman"/>
            <w:color w:val="0000FF"/>
            <w:spacing w:val="0"/>
            <w:position w:val="0"/>
            <w:sz w:val="24"/>
            <w:u w:val="single"/>
            <w:shd w:fill="auto" w:val="clear"/>
          </w:rPr>
          <w:t xml:space="preserve"> HYPERLINK "https://www.youtube.com/watch?v=tnjg4Nz_4to&amp;feature=share&amp;fbclid=IwAR3h4jmWrXaWDAQ_Yjyaa7WDV5X3vaPrhE34pr2JEHMyBkZ-6t2vC8IE58"</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color w:val="0000FF"/>
            <w:spacing w:val="0"/>
            <w:position w:val="0"/>
            <w:sz w:val="24"/>
            <w:u w:val="single"/>
            <w:shd w:fill="auto" w:val="clear"/>
          </w:rPr>
          <w:t xml:space="preserve"> HYPERLINK "https://www.youtube.com/watch?v=tnjg4Nz_4to&amp;feature=share&amp;fbclid=IwAR3h4jmWrXaWDAQ_Yjyaa7WDV5X3vaPrhE34pr2JEHMyBkZ-6t2vC8IE58"</w:t>
        </w:r>
        <w:r>
          <w:rPr>
            <w:rFonts w:ascii="Times New Roman" w:hAnsi="Times New Roman" w:cs="Times New Roman" w:eastAsia="Times New Roman"/>
            <w:color w:val="0000FF"/>
            <w:spacing w:val="0"/>
            <w:position w:val="0"/>
            <w:sz w:val="24"/>
            <w:u w:val="single"/>
            <w:shd w:fill="auto" w:val="clear"/>
          </w:rPr>
          <w:t xml:space="preserve">feature=share</w:t>
        </w:r>
        <w:r>
          <w:rPr>
            <w:rFonts w:ascii="Times New Roman" w:hAnsi="Times New Roman" w:cs="Times New Roman" w:eastAsia="Times New Roman"/>
            <w:color w:val="0000FF"/>
            <w:spacing w:val="0"/>
            <w:position w:val="0"/>
            <w:sz w:val="24"/>
            <w:u w:val="single"/>
            <w:shd w:fill="auto" w:val="clear"/>
          </w:rPr>
          <w:t xml:space="preserve"> HYPERLINK "https://www.youtube.com/watch?v=tnjg4Nz_4to&amp;feature=share&amp;fbclid=IwAR3h4jmWrXaWDAQ_Yjyaa7WDV5X3vaPrhE34pr2JEHMyBkZ-6t2vC8IE58"</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color w:val="0000FF"/>
            <w:spacing w:val="0"/>
            <w:position w:val="0"/>
            <w:sz w:val="24"/>
            <w:u w:val="single"/>
            <w:shd w:fill="auto" w:val="clear"/>
          </w:rPr>
          <w:t xml:space="preserve"> HYPERLINK "https://www.youtube.com/watch?v=tnjg4Nz_4to&amp;feature=share&amp;fbclid=IwAR3h4jmWrXaWDAQ_Yjyaa7WDV5X3vaPrhE34pr2JEHMyBkZ-6t2vC8IE58"</w:t>
        </w:r>
        <w:r>
          <w:rPr>
            <w:rFonts w:ascii="Times New Roman" w:hAnsi="Times New Roman" w:cs="Times New Roman" w:eastAsia="Times New Roman"/>
            <w:color w:val="0000FF"/>
            <w:spacing w:val="0"/>
            <w:position w:val="0"/>
            <w:sz w:val="24"/>
            <w:u w:val="single"/>
            <w:shd w:fill="auto" w:val="clear"/>
          </w:rPr>
          <w:t xml:space="preserve">fbclid=IwAR3h4jmWrXaWDAQ_Yjyaa7WDV5X3vaPrhE34pr2JEHMyBkZ-6t2vC8IE58</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One Single Shadow (Watercolor Cityscape Tutorial). URL :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https://www.youtube.com/watch?v=oWPVOYBy9go</w:t>
        </w:r>
        <w:r>
          <w:rPr>
            <w:rFonts w:ascii="Times New Roman" w:hAnsi="Times New Roman" w:cs="Times New Roman" w:eastAsia="Times New Roman"/>
            <w:color w:val="0000FF"/>
            <w:spacing w:val="0"/>
            <w:position w:val="0"/>
            <w:sz w:val="24"/>
            <w:u w:val="single"/>
            <w:shd w:fill="auto" w:val="clear"/>
          </w:rPr>
          <w:t xml:space="preserve"> HYPERLINK "https://www.youtube.com/watch?v=oWPVOYBy9go&amp;list=PL240nXVevX4F6fRD5ZnqJ5iiPtm1b7kwr"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color w:val="0000FF"/>
            <w:spacing w:val="0"/>
            <w:position w:val="0"/>
            <w:sz w:val="24"/>
            <w:u w:val="single"/>
            <w:shd w:fill="auto" w:val="clear"/>
          </w:rPr>
          <w:t xml:space="preserve"> HYPERLINK "https://www.youtube.com/watch?v=oWPVOYBy9go&amp;list=PL240nXVevX4F6fRD5ZnqJ5iiPtm1b7kwr"</w:t>
        </w:r>
        <w:r>
          <w:rPr>
            <w:rFonts w:ascii="Times New Roman" w:hAnsi="Times New Roman" w:cs="Times New Roman" w:eastAsia="Times New Roman"/>
            <w:color w:val="0000FF"/>
            <w:spacing w:val="0"/>
            <w:position w:val="0"/>
            <w:sz w:val="24"/>
            <w:u w:val="single"/>
            <w:shd w:fill="auto" w:val="clear"/>
          </w:rPr>
          <w:t xml:space="preserve">list=PL240nXVevX4F6fRD5ZnqJ5iiPtm1b7kwr</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РЕГУЛЯЦІЇ І ПОЛІТИКИ КУРСУ</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Відвідування занять. Регуляція пропусків.</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Політика академічної доброчесності</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 всіх роботах, що виконуються слухачами під час проходження курсу, не дозволяється плагіат. Відповідно до чинних правових норм, плагіатом вважатиметься: копіювання чужої наукової/творчої роботи чи декількох робіт та оприлюднення результату під своїм іменем.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Рекомендується робити фотофіксацію основних етапів роботи.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Використання комп’ютерів/телефонів на занятті</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Будь ласка, не забувайте активувати режим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без звуку</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до початку заняття.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Комунікація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Базовою платформою для комунікації викладача зі студентами є Moodle.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Важливі повідомлення загального характеру регулярно розміщуються викладачем на форумі курсу. Для персональнихзапитіввикористовується сервіс приватних повідомлень і </w:t>
      </w:r>
      <w:r>
        <w:rPr>
          <w:rFonts w:ascii="Times New Roman" w:hAnsi="Times New Roman" w:cs="Times New Roman" w:eastAsia="Times New Roman"/>
          <w:i/>
          <w:color w:val="auto"/>
          <w:spacing w:val="0"/>
          <w:position w:val="0"/>
          <w:sz w:val="24"/>
          <w:shd w:fill="auto" w:val="clear"/>
        </w:rPr>
        <w:t xml:space="preserve">Фейсбук сторінка</w:t>
      </w:r>
      <w:r>
        <w:rPr>
          <w:rFonts w:ascii="Times New Roman" w:hAnsi="Times New Roman" w:cs="Times New Roman" w:eastAsia="Times New Roman"/>
          <w:i/>
          <w:color w:val="000000"/>
          <w:spacing w:val="0"/>
          <w:position w:val="0"/>
          <w:sz w:val="24"/>
          <w:shd w:fill="auto" w:val="clear"/>
        </w:rPr>
        <w:t xml:space="preserve">. Відповіді на запити студентів подаються викладачем впродовж трьох робочих днів.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 </w:t>
      </w:r>
    </w:p>
    <w:p>
      <w:pPr>
        <w:spacing w:before="0" w:after="0" w:line="240"/>
        <w:ind w:right="0" w:left="0" w:firstLine="0"/>
        <w:jc w:val="center"/>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ДОДАТОК ДО СИЛАБУСУ ЗНУ </w:t>
      </w:r>
      <w:r>
        <w:rPr>
          <w:rFonts w:ascii="Cambria" w:hAnsi="Cambria" w:cs="Cambria" w:eastAsia="Cambria"/>
          <w:b/>
          <w:color w:val="000000"/>
          <w:spacing w:val="0"/>
          <w:position w:val="0"/>
          <w:sz w:val="28"/>
          <w:shd w:fill="auto" w:val="clear"/>
        </w:rPr>
        <w:t xml:space="preserve">–</w:t>
      </w:r>
      <w:r>
        <w:rPr>
          <w:rFonts w:ascii="Cambria" w:hAnsi="Cambria" w:cs="Cambria" w:eastAsia="Cambria"/>
          <w:b/>
          <w:color w:val="000000"/>
          <w:spacing w:val="0"/>
          <w:position w:val="0"/>
          <w:sz w:val="28"/>
          <w:shd w:fill="auto" w:val="clear"/>
        </w:rPr>
        <w:t xml:space="preserve"> 2020-2021</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ГРАФІК НАВЧАЛЬНОГО ПРОЦЕСУ 2020-2021 н. р. (гіперпосилання на сторінку сайта)</w:t>
      </w:r>
    </w:p>
    <w:p>
      <w:pPr>
        <w:spacing w:before="0" w:after="0" w:line="240"/>
        <w:ind w:right="0" w:left="0" w:firstLine="0"/>
        <w:jc w:val="both"/>
        <w:rPr>
          <w:rFonts w:ascii="Cambria" w:hAnsi="Cambria" w:cs="Cambria" w:eastAsia="Cambria"/>
          <w:b/>
          <w:i/>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АКАДЕМІЧНА ДОБРОЧЕСНІСТЬ. </w:t>
      </w:r>
      <w:r>
        <w:rPr>
          <w:rFonts w:ascii="Cambria" w:hAnsi="Cambria" w:cs="Cambria" w:eastAsia="Cambria"/>
          <w:color w:val="auto"/>
          <w:spacing w:val="0"/>
          <w:position w:val="0"/>
          <w:sz w:val="20"/>
          <w:shd w:fill="auto" w:val="clear"/>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cs="Cambria" w:eastAsia="Cambria"/>
          <w:b/>
          <w:i/>
          <w:color w:val="auto"/>
          <w:spacing w:val="0"/>
          <w:position w:val="0"/>
          <w:sz w:val="20"/>
          <w:shd w:fill="auto" w:val="clear"/>
        </w:rPr>
        <w:t xml:space="preserve">Кодексом академічної доброчесності ЗНУ</w:t>
      </w:r>
      <w:r>
        <w:rPr>
          <w:rFonts w:ascii="Cambria" w:hAnsi="Cambria" w:cs="Cambria" w:eastAsia="Cambria"/>
          <w:b/>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https://tinyurl.com/ya6yk4ad</w:t>
      </w:r>
      <w:r>
        <w:rPr>
          <w:rFonts w:ascii="Cambria" w:hAnsi="Cambria" w:cs="Cambria" w:eastAsia="Cambria"/>
          <w:color w:val="auto"/>
          <w:spacing w:val="0"/>
          <w:position w:val="0"/>
          <w:sz w:val="20"/>
          <w:shd w:fill="auto" w:val="clear"/>
        </w:rPr>
        <w:t xml:space="preserve">.</w:t>
      </w:r>
      <w:r>
        <w:rPr>
          <w:rFonts w:ascii="Cambria" w:hAnsi="Cambria" w:cs="Cambria" w:eastAsia="Cambria"/>
          <w:i/>
          <w:color w:val="auto"/>
          <w:spacing w:val="0"/>
          <w:position w:val="0"/>
          <w:sz w:val="20"/>
          <w:shd w:fill="auto" w:val="clear"/>
        </w:rPr>
        <w:t xml:space="preserve">Декларація академічної доброчесності здобувача вищої освіти</w:t>
      </w:r>
      <w:r>
        <w:rPr>
          <w:rFonts w:ascii="Cambria" w:hAnsi="Cambria" w:cs="Cambria" w:eastAsia="Cambria"/>
          <w:color w:val="auto"/>
          <w:spacing w:val="0"/>
          <w:position w:val="0"/>
          <w:sz w:val="20"/>
          <w:shd w:fill="auto" w:val="clear"/>
        </w:rPr>
        <w:t xml:space="preserve"> (додається в обов’язковому порядку до письмових кваліфікаційних робіт, виконаних здобувачем, та засвідчується особистим підписом): </w:t>
      </w:r>
      <w:hyperlink xmlns:r="http://schemas.openxmlformats.org/officeDocument/2006/relationships" r:id="docRId6">
        <w:r>
          <w:rPr>
            <w:rFonts w:ascii="Cambria" w:hAnsi="Cambria" w:cs="Cambria" w:eastAsia="Cambria"/>
            <w:color w:val="0000FF"/>
            <w:spacing w:val="0"/>
            <w:position w:val="0"/>
            <w:sz w:val="20"/>
            <w:u w:val="single"/>
            <w:shd w:fill="auto" w:val="clear"/>
          </w:rPr>
          <w:t xml:space="preserve">https://tinyurl.com/y6wzzlu3</w:t>
        </w:r>
      </w:hyperlink>
      <w:r>
        <w:rPr>
          <w:rFonts w:ascii="Cambria" w:hAnsi="Cambria" w:cs="Cambria" w:eastAsia="Cambria"/>
          <w:color w:val="auto"/>
          <w:spacing w:val="0"/>
          <w:position w:val="0"/>
          <w:sz w:val="20"/>
          <w:shd w:fill="auto" w:val="clear"/>
        </w:rPr>
        <w:t xml:space="preserve">.</w:t>
      </w:r>
    </w:p>
    <w:p>
      <w:pPr>
        <w:spacing w:before="0" w:after="0" w:line="240"/>
        <w:ind w:right="0" w:left="0" w:firstLine="0"/>
        <w:jc w:val="left"/>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ОСВІТНІЙ ПРОЦЕС ТА ЗАБЕЗПЕЧЕННЯ ЯКОСТІ ОСВІТИ. </w:t>
      </w:r>
      <w:r>
        <w:rPr>
          <w:rFonts w:ascii="Cambria" w:hAnsi="Cambria" w:cs="Cambria" w:eastAsia="Cambria"/>
          <w:color w:val="auto"/>
          <w:spacing w:val="0"/>
          <w:position w:val="0"/>
          <w:sz w:val="20"/>
          <w:shd w:fill="auto" w:val="clear"/>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cs="Cambria" w:eastAsia="Cambria"/>
          <w:i/>
          <w:color w:val="auto"/>
          <w:spacing w:val="0"/>
          <w:position w:val="0"/>
          <w:sz w:val="20"/>
          <w:shd w:fill="auto" w:val="clear"/>
        </w:rPr>
        <w:t xml:space="preserve">Положення про організацію та методику проведення поточного та підсумкового семестрового контролю навчання студентів ЗНУ</w:t>
      </w:r>
      <w:r>
        <w:rPr>
          <w:rFonts w:ascii="Cambria" w:hAnsi="Cambria" w:cs="Cambria" w:eastAsia="Cambria"/>
          <w:color w:val="auto"/>
          <w:spacing w:val="0"/>
          <w:position w:val="0"/>
          <w:sz w:val="20"/>
          <w:shd w:fill="auto" w:val="clear"/>
        </w:rPr>
        <w:t xml:space="preserve">: </w:t>
      </w:r>
      <w:hyperlink xmlns:r="http://schemas.openxmlformats.org/officeDocument/2006/relationships" r:id="docRId7">
        <w:r>
          <w:rPr>
            <w:rFonts w:ascii="Cambria" w:hAnsi="Cambria" w:cs="Cambria" w:eastAsia="Cambria"/>
            <w:color w:val="0000FF"/>
            <w:spacing w:val="0"/>
            <w:position w:val="0"/>
            <w:sz w:val="20"/>
            <w:u w:val="single"/>
            <w:shd w:fill="FFFFFF" w:val="clear"/>
          </w:rPr>
          <w:t xml:space="preserve">https</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tinyurl</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com</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y</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9</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tve</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4</w:t>
        </w:r>
        <w:r>
          <w:rPr>
            <w:rFonts w:ascii="Cambria" w:hAnsi="Cambria" w:cs="Cambria" w:eastAsia="Cambria"/>
            <w:color w:val="0000FF"/>
            <w:spacing w:val="0"/>
            <w:position w:val="0"/>
            <w:sz w:val="20"/>
            <w:u w:val="single"/>
            <w:shd w:fill="FFFFFF" w:val="clear"/>
          </w:rPr>
          <w:t xml:space="preserve"> HYPERLINK "https://tinyurl.com/y9tve4lk"</w:t>
        </w:r>
        <w:r>
          <w:rPr>
            <w:rFonts w:ascii="Cambria" w:hAnsi="Cambria" w:cs="Cambria" w:eastAsia="Cambria"/>
            <w:color w:val="0000FF"/>
            <w:spacing w:val="0"/>
            <w:position w:val="0"/>
            <w:sz w:val="20"/>
            <w:u w:val="single"/>
            <w:shd w:fill="FFFFFF" w:val="clear"/>
          </w:rPr>
          <w:t xml:space="preserve">lk</w:t>
        </w:r>
      </w:hyperlink>
      <w:r>
        <w:rPr>
          <w:rFonts w:ascii="Cambria" w:hAnsi="Cambria" w:cs="Cambria" w:eastAsia="Cambria"/>
          <w:b/>
          <w:color w:val="000000"/>
          <w:spacing w:val="0"/>
          <w:position w:val="0"/>
          <w:sz w:val="20"/>
          <w:shd w:fill="FFFFFF" w:val="clear"/>
        </w:rPr>
        <w:t xml:space="preserve">.</w:t>
      </w:r>
    </w:p>
    <w:p>
      <w:pPr>
        <w:spacing w:before="0" w:after="0" w:line="240"/>
        <w:ind w:right="0" w:left="0" w:firstLine="0"/>
        <w:jc w:val="both"/>
        <w:rPr>
          <w:rFonts w:ascii="Cambria" w:hAnsi="Cambria" w:cs="Cambria" w:eastAsia="Cambria"/>
          <w:i/>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ПОВТОРНЕ ВИВЧЕННЯ ДИСЦИПЛІН, ВІДРАХУВАННЯ. </w:t>
      </w:r>
      <w:r>
        <w:rPr>
          <w:rFonts w:ascii="Cambria" w:hAnsi="Cambria" w:cs="Cambria" w:eastAsia="Cambria"/>
          <w:color w:val="auto"/>
          <w:spacing w:val="0"/>
          <w:position w:val="0"/>
          <w:sz w:val="20"/>
          <w:shd w:fill="auto" w:val="clear"/>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cs="Cambria" w:eastAsia="Cambria"/>
          <w:i/>
          <w:color w:val="auto"/>
          <w:spacing w:val="0"/>
          <w:position w:val="0"/>
          <w:sz w:val="20"/>
          <w:shd w:fill="auto" w:val="clear"/>
        </w:rPr>
        <w:t xml:space="preserve">Положенням про порядок повторного вивчення навчальних дисциплін та повторного навчання у ЗНУ</w:t>
      </w:r>
      <w:r>
        <w:rPr>
          <w:rFonts w:ascii="Cambria" w:hAnsi="Cambria" w:cs="Cambria" w:eastAsia="Cambria"/>
          <w:color w:val="auto"/>
          <w:spacing w:val="0"/>
          <w:position w:val="0"/>
          <w:sz w:val="20"/>
          <w:shd w:fill="auto" w:val="clear"/>
        </w:rPr>
        <w:t xml:space="preserve">: </w:t>
      </w:r>
      <w:hyperlink xmlns:r="http://schemas.openxmlformats.org/officeDocument/2006/relationships" r:id="docRId8">
        <w:r>
          <w:rPr>
            <w:rFonts w:ascii="Cambria" w:hAnsi="Cambria" w:cs="Cambria" w:eastAsia="Cambria"/>
            <w:color w:val="0000FF"/>
            <w:spacing w:val="0"/>
            <w:position w:val="0"/>
            <w:sz w:val="20"/>
            <w:u w:val="single"/>
            <w:shd w:fill="auto" w:val="clear"/>
          </w:rPr>
          <w:t xml:space="preserve">https://tinyurl.com/y9pkmmp5</w:t>
        </w:r>
      </w:hyperlink>
      <w:r>
        <w:rPr>
          <w:rFonts w:ascii="Cambria" w:hAnsi="Cambria" w:cs="Cambria" w:eastAsia="Cambria"/>
          <w:color w:val="auto"/>
          <w:spacing w:val="0"/>
          <w:position w:val="0"/>
          <w:sz w:val="20"/>
          <w:shd w:fill="auto" w:val="clear"/>
        </w:rPr>
        <w:t xml:space="preserve">. Підстави та процедури відрахування студентів, у тому числі за невиконання навчального плану, регламентуються </w:t>
      </w:r>
      <w:r>
        <w:rPr>
          <w:rFonts w:ascii="Cambria" w:hAnsi="Cambria" w:cs="Cambria" w:eastAsia="Cambria"/>
          <w:i/>
          <w:color w:val="auto"/>
          <w:spacing w:val="0"/>
          <w:position w:val="0"/>
          <w:sz w:val="20"/>
          <w:shd w:fill="auto" w:val="clear"/>
        </w:rPr>
        <w:t xml:space="preserve">Положенням про порядок переведення, відрахування та поновлення студентів у ЗНУ</w:t>
      </w:r>
      <w:r>
        <w:rPr>
          <w:rFonts w:ascii="Cambria" w:hAnsi="Cambria" w:cs="Cambria" w:eastAsia="Cambria"/>
          <w:color w:val="auto"/>
          <w:spacing w:val="0"/>
          <w:position w:val="0"/>
          <w:sz w:val="20"/>
          <w:shd w:fill="auto" w:val="clear"/>
        </w:rPr>
        <w:t xml:space="preserve">: </w:t>
      </w:r>
      <w:hyperlink xmlns:r="http://schemas.openxmlformats.org/officeDocument/2006/relationships" r:id="docRId9">
        <w:r>
          <w:rPr>
            <w:rFonts w:ascii="Cambria" w:hAnsi="Cambria" w:cs="Cambria" w:eastAsia="Cambria"/>
            <w:color w:val="0000FF"/>
            <w:spacing w:val="0"/>
            <w:position w:val="0"/>
            <w:sz w:val="20"/>
            <w:u w:val="single"/>
            <w:shd w:fill="auto" w:val="clear"/>
          </w:rPr>
          <w:t xml:space="preserve">https://tinyurl.com/ycds57la</w:t>
        </w:r>
      </w:hyperlink>
      <w:r>
        <w:rPr>
          <w:rFonts w:ascii="Cambria" w:hAnsi="Cambria" w:cs="Cambria" w:eastAsia="Cambria"/>
          <w:color w:val="auto"/>
          <w:spacing w:val="0"/>
          <w:position w:val="0"/>
          <w:sz w:val="20"/>
          <w:shd w:fill="auto" w:val="clear"/>
        </w:rPr>
        <w:t xml:space="preserve">.</w:t>
      </w:r>
    </w:p>
    <w:p>
      <w:pPr>
        <w:spacing w:before="0" w:after="0" w:line="240"/>
        <w:ind w:right="0" w:left="0" w:firstLine="0"/>
        <w:jc w:val="both"/>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НЕФОРМАЛЬНА ОСВІТА. </w:t>
      </w:r>
      <w:r>
        <w:rPr>
          <w:rFonts w:ascii="Cambria" w:hAnsi="Cambria" w:cs="Cambria" w:eastAsia="Cambria"/>
          <w:color w:val="auto"/>
          <w:spacing w:val="0"/>
          <w:position w:val="0"/>
          <w:sz w:val="20"/>
          <w:shd w:fill="auto" w:val="clear"/>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cs="Cambria" w:eastAsia="Cambria"/>
          <w:i/>
          <w:color w:val="auto"/>
          <w:spacing w:val="0"/>
          <w:position w:val="0"/>
          <w:sz w:val="20"/>
          <w:shd w:fill="auto" w:val="clear"/>
        </w:rPr>
        <w:t xml:space="preserve">Положенням про порядок визнання результатів навчання, отриманих у неформальній освіті</w:t>
      </w:r>
      <w:r>
        <w:rPr>
          <w:rFonts w:ascii="Cambria" w:hAnsi="Cambria" w:cs="Cambria" w:eastAsia="Cambria"/>
          <w:color w:val="auto"/>
          <w:spacing w:val="0"/>
          <w:position w:val="0"/>
          <w:sz w:val="20"/>
          <w:shd w:fill="auto" w:val="clear"/>
        </w:rPr>
        <w:t xml:space="preserve">: </w:t>
      </w:r>
      <w:hyperlink xmlns:r="http://schemas.openxmlformats.org/officeDocument/2006/relationships" r:id="docRId10">
        <w:r>
          <w:rPr>
            <w:rFonts w:ascii="Cambria" w:hAnsi="Cambria" w:cs="Cambria" w:eastAsia="Cambria"/>
            <w:color w:val="0000FF"/>
            <w:spacing w:val="0"/>
            <w:position w:val="0"/>
            <w:sz w:val="20"/>
            <w:u w:val="single"/>
            <w:shd w:fill="auto" w:val="clear"/>
          </w:rPr>
          <w:t xml:space="preserve">https://tinyurl.com/y8gbt4xs</w:t>
        </w:r>
      </w:hyperlink>
      <w:r>
        <w:rPr>
          <w:rFonts w:ascii="Cambria" w:hAnsi="Cambria" w:cs="Cambria" w:eastAsia="Cambria"/>
          <w:color w:val="auto"/>
          <w:spacing w:val="0"/>
          <w:position w:val="0"/>
          <w:sz w:val="20"/>
          <w:shd w:fill="auto" w:val="clear"/>
        </w:rPr>
        <w:t xml:space="preserve">.</w:t>
      </w:r>
    </w:p>
    <w:p>
      <w:pPr>
        <w:spacing w:before="0" w:after="0" w:line="240"/>
        <w:ind w:right="0" w:left="0" w:firstLine="0"/>
        <w:jc w:val="both"/>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ВИРІШЕННЯ КОНФЛІКТІВ. </w:t>
      </w:r>
      <w:r>
        <w:rPr>
          <w:rFonts w:ascii="Cambria" w:hAnsi="Cambria" w:cs="Cambria" w:eastAsia="Cambria"/>
          <w:color w:val="auto"/>
          <w:spacing w:val="0"/>
          <w:position w:val="0"/>
          <w:sz w:val="20"/>
          <w:shd w:fill="auto" w:val="clear"/>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cs="Cambria" w:eastAsia="Cambria"/>
          <w:i/>
          <w:color w:val="auto"/>
          <w:spacing w:val="0"/>
          <w:position w:val="0"/>
          <w:sz w:val="20"/>
          <w:shd w:fill="auto" w:val="clear"/>
        </w:rPr>
        <w:t xml:space="preserve">Положенням про порядок і процедури вирішення конфліктних ситуацій у ЗНУ</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https://tinyurl.com/ycyfws9v</w:t>
      </w:r>
      <w:r>
        <w:rPr>
          <w:rFonts w:ascii="Cambria" w:hAnsi="Cambria" w:cs="Cambria" w:eastAsia="Cambria"/>
          <w:color w:val="auto"/>
          <w:spacing w:val="0"/>
          <w:position w:val="0"/>
          <w:sz w:val="20"/>
          <w:shd w:fill="auto" w:val="clear"/>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eastAsia="Cambria"/>
          <w:i/>
          <w:color w:val="auto"/>
          <w:spacing w:val="0"/>
          <w:position w:val="0"/>
          <w:sz w:val="20"/>
          <w:shd w:fill="auto" w:val="clear"/>
        </w:rPr>
        <w:t xml:space="preserve">Положення про порядок призначення і виплати академічних стипендій у ЗНУ</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https://tinyurl.com/yd6bq6p9</w:t>
      </w:r>
      <w:r>
        <w:rPr>
          <w:rFonts w:ascii="Cambria" w:hAnsi="Cambria" w:cs="Cambria" w:eastAsia="Cambria"/>
          <w:color w:val="auto"/>
          <w:spacing w:val="0"/>
          <w:position w:val="0"/>
          <w:sz w:val="20"/>
          <w:shd w:fill="auto" w:val="clear"/>
        </w:rPr>
        <w:t xml:space="preserve">; </w:t>
      </w:r>
      <w:r>
        <w:rPr>
          <w:rFonts w:ascii="Cambria" w:hAnsi="Cambria" w:cs="Cambria" w:eastAsia="Cambria"/>
          <w:i/>
          <w:color w:val="auto"/>
          <w:spacing w:val="0"/>
          <w:position w:val="0"/>
          <w:sz w:val="20"/>
          <w:shd w:fill="auto" w:val="clear"/>
        </w:rPr>
        <w:t xml:space="preserve">Положення про призначення та виплату соціальних стипендій у ЗНУ</w:t>
      </w:r>
      <w:r>
        <w:rPr>
          <w:rFonts w:ascii="Cambria" w:hAnsi="Cambria" w:cs="Cambria" w:eastAsia="Cambria"/>
          <w:color w:val="auto"/>
          <w:spacing w:val="0"/>
          <w:position w:val="0"/>
          <w:sz w:val="20"/>
          <w:shd w:fill="auto" w:val="clear"/>
        </w:rPr>
        <w:t xml:space="preserve">: </w:t>
      </w:r>
      <w:hyperlink xmlns:r="http://schemas.openxmlformats.org/officeDocument/2006/relationships" r:id="docRId11">
        <w:r>
          <w:rPr>
            <w:rFonts w:ascii="Cambria" w:hAnsi="Cambria" w:cs="Cambria" w:eastAsia="Cambria"/>
            <w:color w:val="0000FF"/>
            <w:spacing w:val="0"/>
            <w:position w:val="0"/>
            <w:sz w:val="20"/>
            <w:u w:val="single"/>
            <w:shd w:fill="auto" w:val="clear"/>
          </w:rPr>
          <w:t xml:space="preserve">https://tinyurl.com/y9r5dpwh</w:t>
        </w:r>
      </w:hyperlink>
      <w:r>
        <w:rPr>
          <w:rFonts w:ascii="Cambria" w:hAnsi="Cambria" w:cs="Cambria" w:eastAsia="Cambria"/>
          <w:color w:val="auto"/>
          <w:spacing w:val="0"/>
          <w:position w:val="0"/>
          <w:sz w:val="20"/>
          <w:shd w:fill="auto" w:val="clear"/>
        </w:rPr>
        <w:t xml:space="preserve">. </w:t>
      </w:r>
    </w:p>
    <w:p>
      <w:pPr>
        <w:spacing w:before="0" w:after="0" w:line="240"/>
        <w:ind w:right="0" w:left="0" w:firstLine="0"/>
        <w:jc w:val="both"/>
        <w:rPr>
          <w:rFonts w:ascii="Cambria" w:hAnsi="Cambria" w:cs="Cambria" w:eastAsia="Cambria"/>
          <w:b/>
          <w:i/>
          <w:color w:val="auto"/>
          <w:spacing w:val="0"/>
          <w:position w:val="0"/>
          <w:sz w:val="14"/>
          <w:shd w:fill="auto" w:val="clear"/>
        </w:rPr>
      </w:pPr>
    </w:p>
    <w:p>
      <w:pPr>
        <w:spacing w:before="0" w:after="0" w:line="240"/>
        <w:ind w:right="0" w:left="0" w:firstLine="0"/>
        <w:jc w:val="both"/>
        <w:rPr>
          <w:rFonts w:ascii="Cambria" w:hAnsi="Cambria" w:cs="Cambria" w:eastAsia="Cambria"/>
          <w:color w:val="4D5156"/>
          <w:spacing w:val="0"/>
          <w:position w:val="0"/>
          <w:sz w:val="20"/>
          <w:shd w:fill="FFFFFF" w:val="clear"/>
        </w:rPr>
      </w:pPr>
      <w:r>
        <w:rPr>
          <w:rFonts w:ascii="Cambria" w:hAnsi="Cambria" w:cs="Cambria" w:eastAsia="Cambria"/>
          <w:b/>
          <w:i/>
          <w:color w:val="auto"/>
          <w:spacing w:val="0"/>
          <w:position w:val="0"/>
          <w:sz w:val="20"/>
          <w:shd w:fill="auto" w:val="clear"/>
        </w:rPr>
        <w:t xml:space="preserve">ЗАПОБІГАННЯ КОРУПЦІЇ. </w:t>
      </w:r>
      <w:r>
        <w:rPr>
          <w:rFonts w:ascii="Cambria" w:hAnsi="Cambria" w:cs="Cambria" w:eastAsia="Cambria"/>
          <w:color w:val="auto"/>
          <w:spacing w:val="0"/>
          <w:position w:val="0"/>
          <w:sz w:val="20"/>
          <w:shd w:fill="auto" w:val="clear"/>
        </w:rPr>
        <w:t xml:space="preserve">Уповноважена особа </w:t>
      </w:r>
      <w:r>
        <w:rPr>
          <w:rFonts w:ascii="Cambria" w:hAnsi="Cambria" w:cs="Cambria" w:eastAsia="Cambria"/>
          <w:color w:val="4D5156"/>
          <w:spacing w:val="0"/>
          <w:position w:val="0"/>
          <w:sz w:val="20"/>
          <w:shd w:fill="FFFFFF" w:val="clear"/>
        </w:rPr>
        <w:t xml:space="preserve">з питаньзапобігання та виявленнякорупції</w:t>
      </w:r>
      <w:r>
        <w:rPr>
          <w:rFonts w:ascii="Cambria" w:hAnsi="Cambria" w:cs="Cambria" w:eastAsia="Cambria"/>
          <w:color w:val="333333"/>
          <w:spacing w:val="0"/>
          <w:position w:val="0"/>
          <w:sz w:val="20"/>
          <w:shd w:fill="FFFFFF" w:val="clear"/>
        </w:rPr>
        <w:t xml:space="preserve">(Воронков В. В., 1 корп., 29 каб., тел. +38 (061) 289-14-18).</w:t>
      </w:r>
    </w:p>
    <w:p>
      <w:pPr>
        <w:spacing w:before="0" w:after="0" w:line="240"/>
        <w:ind w:right="0" w:left="0" w:firstLine="0"/>
        <w:jc w:val="both"/>
        <w:rPr>
          <w:rFonts w:ascii="Cambria" w:hAnsi="Cambria" w:cs="Cambria" w:eastAsia="Cambria"/>
          <w:b/>
          <w:i/>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ПСИХОЛОГІЧНА ДОПОМОГА. </w:t>
      </w:r>
      <w:r>
        <w:rPr>
          <w:rFonts w:ascii="Cambria" w:hAnsi="Cambria" w:cs="Cambria" w:eastAsia="Cambria"/>
          <w:color w:val="auto"/>
          <w:spacing w:val="0"/>
          <w:position w:val="0"/>
          <w:sz w:val="20"/>
          <w:shd w:fill="auto" w:val="clear"/>
        </w:rPr>
        <w:t xml:space="preserve">Телефон довіри практичного психолога (061)228-15-84 (щоденно з 9 до 21).</w:t>
      </w:r>
    </w:p>
    <w:p>
      <w:pPr>
        <w:spacing w:before="0" w:after="0" w:line="240"/>
        <w:ind w:right="0" w:left="0" w:firstLine="0"/>
        <w:jc w:val="both"/>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РІВНІ МОЖЛИВОСТІ ТА ІНКЛЮЗИВНЕ ОСВІТНЄ СЕРЕДОВИЩЕ. </w:t>
      </w:r>
      <w:r>
        <w:rPr>
          <w:rFonts w:ascii="Cambria" w:hAnsi="Cambria" w:cs="Cambria" w:eastAsia="Cambria"/>
          <w:color w:val="auto"/>
          <w:spacing w:val="0"/>
          <w:position w:val="0"/>
          <w:sz w:val="20"/>
          <w:shd w:fill="auto" w:val="clear"/>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xmlns:r="http://schemas.openxmlformats.org/officeDocument/2006/relationships" r:id="docRId12">
        <w:r>
          <w:rPr>
            <w:rFonts w:ascii="Cambria" w:hAnsi="Cambria" w:cs="Cambria" w:eastAsia="Cambria"/>
            <w:color w:val="0000FF"/>
            <w:spacing w:val="0"/>
            <w:position w:val="0"/>
            <w:sz w:val="20"/>
            <w:u w:val="single"/>
            <w:shd w:fill="auto" w:val="clear"/>
          </w:rPr>
          <w:t xml:space="preserve">https://tinyurl.com/ydhcsagx</w:t>
        </w:r>
      </w:hyperlink>
      <w:r>
        <w:rPr>
          <w:rFonts w:ascii="Cambria" w:hAnsi="Cambria" w:cs="Cambria" w:eastAsia="Cambria"/>
          <w:color w:val="auto"/>
          <w:spacing w:val="0"/>
          <w:position w:val="0"/>
          <w:sz w:val="20"/>
          <w:shd w:fill="auto" w:val="clear"/>
        </w:rPr>
        <w:t xml:space="preserve">. </w:t>
      </w:r>
    </w:p>
    <w:p>
      <w:pPr>
        <w:spacing w:before="0" w:after="0" w:line="240"/>
        <w:ind w:right="0" w:left="0" w:firstLine="0"/>
        <w:jc w:val="both"/>
        <w:rPr>
          <w:rFonts w:ascii="Cambria" w:hAnsi="Cambria" w:cs="Cambria" w:eastAsia="Cambria"/>
          <w:b/>
          <w:i/>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РЕСУРСИ ДЛЯ НАВЧАННЯ. Наукова бібліотека</w:t>
      </w:r>
      <w:r>
        <w:rPr>
          <w:rFonts w:ascii="Cambria" w:hAnsi="Cambria" w:cs="Cambria" w:eastAsia="Cambria"/>
          <w:color w:val="auto"/>
          <w:spacing w:val="0"/>
          <w:position w:val="0"/>
          <w:sz w:val="20"/>
          <w:shd w:fill="auto" w:val="clear"/>
        </w:rPr>
        <w:t xml:space="preserve">: </w:t>
      </w:r>
      <w:hyperlink xmlns:r="http://schemas.openxmlformats.org/officeDocument/2006/relationships" r:id="docRId13">
        <w:r>
          <w:rPr>
            <w:rFonts w:ascii="Cambria" w:hAnsi="Cambria" w:cs="Cambria" w:eastAsia="Cambria"/>
            <w:color w:val="0000FF"/>
            <w:spacing w:val="0"/>
            <w:position w:val="0"/>
            <w:sz w:val="20"/>
            <w:u w:val="single"/>
            <w:shd w:fill="auto" w:val="clear"/>
          </w:rPr>
          <w:t xml:space="preserve">http://library.znu.edu.ua</w:t>
        </w:r>
      </w:hyperlink>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Графік роботи абонементів:понеділок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п`ятниця з 08.00 до 17.00; субота з 09.00 до 15.00.</w:t>
      </w:r>
    </w:p>
    <w:p>
      <w:pPr>
        <w:spacing w:before="0" w:after="0" w:line="240"/>
        <w:ind w:right="0" w:left="0" w:firstLine="0"/>
        <w:jc w:val="both"/>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ЕЛЕКТРОННЕ ЗАБЕЗПЕЧЕННЯ НАВЧАННЯ (MOODLE): </w:t>
      </w:r>
      <w:hyperlink xmlns:r="http://schemas.openxmlformats.org/officeDocument/2006/relationships" r:id="docRId14">
        <w:r>
          <w:rPr>
            <w:rFonts w:ascii="Cambria" w:hAnsi="Cambria" w:cs="Cambria" w:eastAsia="Cambria"/>
            <w:b/>
            <w:i/>
            <w:color w:val="0000FF"/>
            <w:spacing w:val="0"/>
            <w:position w:val="0"/>
            <w:sz w:val="20"/>
            <w:u w:val="single"/>
            <w:shd w:fill="auto" w:val="clear"/>
          </w:rPr>
          <w:t xml:space="preserve">HTTPS://MOODLE.ZNU.EDU.UA</w:t>
        </w:r>
      </w:hyperlink>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Якщо забули пароль/логін, направте листа з темою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Забув пароль/логін</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за адресами:</w:t>
      </w: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для студентів ЗНУ - moodle.znu@gmail.com, Савченко Тетяна Володимирівна</w:t>
      </w: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для студентів Інженерного інституту ЗНУ - alexvask54@gmail.com, Василенко Олексій Володимирович</w:t>
      </w: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У листі вкажіть:прізвище, ім'я, по-батькові українською мовою;шифр групи;електронну адресу.</w:t>
      </w: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Якщо ви вказували електронну адресу в профілі системи Moodle ЗНУ, то використовуйте посилання для відновлення паролю </w:t>
      </w:r>
      <w:hyperlink xmlns:r="http://schemas.openxmlformats.org/officeDocument/2006/relationships" r:id="docRId15">
        <w:r>
          <w:rPr>
            <w:rFonts w:ascii="Cambria" w:hAnsi="Cambria" w:cs="Cambria" w:eastAsia="Cambria"/>
            <w:color w:val="0000FF"/>
            <w:spacing w:val="0"/>
            <w:position w:val="0"/>
            <w:sz w:val="20"/>
            <w:u w:val="single"/>
            <w:shd w:fill="auto" w:val="clear"/>
          </w:rPr>
          <w:t xml:space="preserve">https://moodle.znu.edu.ua/mod/page/view.php?id=133015</w:t>
        </w:r>
      </w:hyperlink>
      <w:r>
        <w:rPr>
          <w:rFonts w:ascii="Cambria" w:hAnsi="Cambria" w:cs="Cambria" w:eastAsia="Cambria"/>
          <w:color w:val="auto"/>
          <w:spacing w:val="0"/>
          <w:position w:val="0"/>
          <w:sz w:val="20"/>
          <w:shd w:fill="auto" w:val="clear"/>
        </w:rPr>
        <w:t xml:space="preserve">.</w:t>
      </w:r>
    </w:p>
    <w:p>
      <w:pPr>
        <w:spacing w:before="0" w:after="0" w:line="240"/>
        <w:ind w:right="0" w:left="0" w:firstLine="0"/>
        <w:jc w:val="both"/>
        <w:rPr>
          <w:rFonts w:ascii="Cambria" w:hAnsi="Cambria" w:cs="Cambria" w:eastAsia="Cambria"/>
          <w:color w:val="auto"/>
          <w:spacing w:val="0"/>
          <w:position w:val="0"/>
          <w:sz w:val="14"/>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Центр інтенсивного вивчення іноземних мов</w:t>
      </w:r>
      <w:r>
        <w:rPr>
          <w:rFonts w:ascii="Cambria" w:hAnsi="Cambria" w:cs="Cambria" w:eastAsia="Cambria"/>
          <w:color w:val="auto"/>
          <w:spacing w:val="0"/>
          <w:position w:val="0"/>
          <w:sz w:val="20"/>
          <w:shd w:fill="auto" w:val="clear"/>
        </w:rPr>
        <w:t xml:space="preserve">: </w:t>
      </w:r>
      <w:hyperlink xmlns:r="http://schemas.openxmlformats.org/officeDocument/2006/relationships" r:id="docRId16">
        <w:r>
          <w:rPr>
            <w:rFonts w:ascii="Cambria" w:hAnsi="Cambria" w:cs="Cambria" w:eastAsia="Cambria"/>
            <w:color w:val="0000FF"/>
            <w:spacing w:val="0"/>
            <w:position w:val="0"/>
            <w:sz w:val="20"/>
            <w:u w:val="single"/>
            <w:shd w:fill="auto" w:val="clear"/>
          </w:rPr>
          <w:t xml:space="preserve">http://sites.znu.edu.ua/child-advance/</w:t>
        </w:r>
      </w:hyperlink>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Центр німецької мови, партнер Гете-інституту</w:t>
      </w:r>
      <w:r>
        <w:rPr>
          <w:rFonts w:ascii="Cambria" w:hAnsi="Cambria" w:cs="Cambria" w:eastAsia="Cambria"/>
          <w:color w:val="auto"/>
          <w:spacing w:val="0"/>
          <w:position w:val="0"/>
          <w:sz w:val="20"/>
          <w:shd w:fill="auto" w:val="clear"/>
        </w:rPr>
        <w:t xml:space="preserve">: </w:t>
      </w:r>
      <w:hyperlink xmlns:r="http://schemas.openxmlformats.org/officeDocument/2006/relationships" r:id="docRId17">
        <w:r>
          <w:rPr>
            <w:rFonts w:ascii="Cambria" w:hAnsi="Cambria" w:cs="Cambria" w:eastAsia="Cambria"/>
            <w:color w:val="0000FF"/>
            <w:spacing w:val="0"/>
            <w:position w:val="0"/>
            <w:sz w:val="20"/>
            <w:u w:val="single"/>
            <w:shd w:fill="auto" w:val="clear"/>
          </w:rPr>
          <w:t xml:space="preserve">https://www.znu.edu.ua/ukr/edu/ocznu/nim</w:t>
        </w:r>
      </w:hyperlink>
    </w:p>
    <w:p>
      <w:pPr>
        <w:spacing w:before="0" w:after="0" w:line="240"/>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i/>
          <w:color w:val="auto"/>
          <w:spacing w:val="0"/>
          <w:position w:val="0"/>
          <w:sz w:val="20"/>
          <w:shd w:fill="auto" w:val="clear"/>
        </w:rPr>
        <w:t xml:space="preserve">Школа Конфуція (вивчення китайської мови)</w:t>
      </w:r>
      <w:r>
        <w:rPr>
          <w:rFonts w:ascii="Cambria" w:hAnsi="Cambria" w:cs="Cambria" w:eastAsia="Cambria"/>
          <w:color w:val="auto"/>
          <w:spacing w:val="0"/>
          <w:position w:val="0"/>
          <w:sz w:val="20"/>
          <w:shd w:fill="auto" w:val="clear"/>
        </w:rPr>
        <w:t xml:space="preserve">: </w:t>
      </w:r>
      <w:hyperlink xmlns:r="http://schemas.openxmlformats.org/officeDocument/2006/relationships" r:id="docRId18">
        <w:r>
          <w:rPr>
            <w:rFonts w:ascii="Cambria" w:hAnsi="Cambria" w:cs="Cambria" w:eastAsia="Cambria"/>
            <w:color w:val="0000FF"/>
            <w:spacing w:val="0"/>
            <w:position w:val="0"/>
            <w:sz w:val="20"/>
            <w:u w:val="single"/>
            <w:shd w:fill="auto" w:val="clear"/>
          </w:rPr>
          <w:t xml:space="preserve">http://sites.znu.edu.ua/confucius</w:t>
        </w:r>
      </w:hyperlink>
      <w:r>
        <w:rPr>
          <w:rFonts w:ascii="Cambria" w:hAnsi="Cambria" w:cs="Cambria" w:eastAsia="Cambria"/>
          <w:color w:val="auto"/>
          <w:spacing w:val="0"/>
          <w:position w:val="0"/>
          <w:sz w:val="20"/>
          <w:shd w:fill="auto" w:val="clear"/>
        </w:rPr>
        <w:t xml:space="preserve">.</w:t>
      </w:r>
    </w:p>
    <w:p>
      <w:pPr>
        <w:spacing w:before="0" w:after="0" w:line="240"/>
        <w:ind w:right="0" w:left="0" w:firstLine="0"/>
        <w:jc w:val="both"/>
        <w:rPr>
          <w:rFonts w:ascii="Cambria" w:hAnsi="Cambria" w:cs="Cambria" w:eastAsia="Cambria"/>
          <w:color w:val="auto"/>
          <w:spacing w:val="0"/>
          <w:position w:val="0"/>
          <w:sz w:val="20"/>
          <w:shd w:fill="auto" w:val="clear"/>
        </w:rPr>
      </w:pPr>
    </w:p>
    <w:p>
      <w:pPr>
        <w:spacing w:before="0" w:after="0" w:line="240"/>
        <w:ind w:right="0" w:left="0" w:firstLine="0"/>
        <w:jc w:val="both"/>
        <w:rPr>
          <w:rFonts w:ascii="Cambria" w:hAnsi="Cambria" w:cs="Cambria" w:eastAsia="Cambria"/>
          <w:color w:val="auto"/>
          <w:spacing w:val="0"/>
          <w:position w:val="0"/>
          <w:sz w:val="20"/>
          <w:shd w:fill="auto" w:val="clear"/>
        </w:rPr>
      </w:pPr>
    </w:p>
    <w:p>
      <w:pPr>
        <w:spacing w:before="0" w:after="0" w:line="240"/>
        <w:ind w:right="0" w:left="0" w:firstLine="0"/>
        <w:jc w:val="both"/>
        <w:rPr>
          <w:rFonts w:ascii="Cambria" w:hAnsi="Cambria" w:cs="Cambria" w:eastAsia="Cambria"/>
          <w: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znu.edu.ua/ukr/edu/ocznu/nim" Id="docRId17" Type="http://schemas.openxmlformats.org/officeDocument/2006/relationships/hyperlink" /><Relationship TargetMode="External" Target="https://tinyurl.com/y9tve4lk" Id="docRId7" Type="http://schemas.openxmlformats.org/officeDocument/2006/relationships/hyperlink" /><Relationship TargetMode="External" Target="https://moodle.znu.edu.ua/" Id="docRId14" Type="http://schemas.openxmlformats.org/officeDocument/2006/relationships/hyperlink" /><Relationship TargetMode="External" Target="https://tinyurl.com/y6wzzlu3" Id="docRId6" Type="http://schemas.openxmlformats.org/officeDocument/2006/relationships/hyperlink" /><Relationship TargetMode="External" Target="http://library.znu.edu.ua/8080/library/DocSearchForm;jsessionid=ADD33780E72A544B8454D9DF98BF2" Id="docRId1" Type="http://schemas.openxmlformats.org/officeDocument/2006/relationships/hyperlink" /><Relationship TargetMode="External" Target="https://tinyurl.com/y9r5dpwh" Id="docRId11" Type="http://schemas.openxmlformats.org/officeDocument/2006/relationships/hyperlink" /><Relationship TargetMode="External" Target="https://moodle.znu.edu.ua/mod/page/view.php?id=133015" Id="docRId15" Type="http://schemas.openxmlformats.org/officeDocument/2006/relationships/hyperlink" /><Relationship Target="numbering.xml" Id="docRId19" Type="http://schemas.openxmlformats.org/officeDocument/2006/relationships/numbering" /><Relationship TargetMode="External" Target="https://www.youtube.com/watch?v=oWPVOYBy9go&amp;list=PL240nXVevX4F6fRD5ZnqJ5iiPtm1b7kwr" Id="docRId5" Type="http://schemas.openxmlformats.org/officeDocument/2006/relationships/hyperlink" /><Relationship TargetMode="External" Target="https://tinyurl.com/ycds57la" Id="docRId9" Type="http://schemas.openxmlformats.org/officeDocument/2006/relationships/hyperlink" /><Relationship TargetMode="External" Target="https://moodle.znu.edu.ua/course/view.php?id=13238" Id="docRId0" Type="http://schemas.openxmlformats.org/officeDocument/2006/relationships/hyperlink" /><Relationship TargetMode="External" Target="https://tinyurl.com/ydhcsagx" Id="docRId12" Type="http://schemas.openxmlformats.org/officeDocument/2006/relationships/hyperlink" /><Relationship TargetMode="External" Target="http://sites.znu.edu.ua/child-advance/" Id="docRId16" Type="http://schemas.openxmlformats.org/officeDocument/2006/relationships/hyperlink" /><Relationship TargetMode="External" Target="https://www.youtube.com/watch?v=tnjg4Nz_4to&amp;feature=share&amp;fbclid=IwAR3h4jmWrXaWDAQ_Yjyaa7WDV5X3vaPrhE34pr2JEHMyBkZ-6t2vC8IE58" Id="docRId4" Type="http://schemas.openxmlformats.org/officeDocument/2006/relationships/hyperlink" /><Relationship TargetMode="External" Target="https://tinyurl.com/y9pkmmp5" Id="docRId8" Type="http://schemas.openxmlformats.org/officeDocument/2006/relationships/hyperlink" /><Relationship TargetMode="External" Target="http://library.znu.edu.ua/" Id="docRId13" Type="http://schemas.openxmlformats.org/officeDocument/2006/relationships/hyperlink" /><Relationship Target="styles.xml" Id="docRId20" Type="http://schemas.openxmlformats.org/officeDocument/2006/relationships/styles" /><Relationship TargetMode="External" Target="https://mistosite.org.ua/" Id="docRId3" Type="http://schemas.openxmlformats.org/officeDocument/2006/relationships/hyperlink" /><Relationship TargetMode="External" Target="https://tinyurl.com/y8gbt4xs" Id="docRId10" Type="http://schemas.openxmlformats.org/officeDocument/2006/relationships/hyperlink" /><Relationship TargetMode="External" Target="http://sites.znu.edu.ua/confucius" Id="docRId18" Type="http://schemas.openxmlformats.org/officeDocument/2006/relationships/hyperlink" /><Relationship TargetMode="External" Target="http://library.znu.edu.ua/8080/library/" Id="docRId2" Type="http://schemas.openxmlformats.org/officeDocument/2006/relationships/hyperlink" /></Relationships>
</file>