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FB65" w14:textId="199EF6ED" w:rsidR="002520D6" w:rsidRPr="002520D6" w:rsidRDefault="002520D6">
      <w:pPr>
        <w:rPr>
          <w:rFonts w:ascii="Times New Roman" w:hAnsi="Times New Roman" w:cs="Times New Roman"/>
          <w:sz w:val="28"/>
          <w:szCs w:val="28"/>
        </w:rPr>
      </w:pPr>
    </w:p>
    <w:p w14:paraId="78C16E16" w14:textId="77777777" w:rsidR="002520D6" w:rsidRPr="002520D6" w:rsidRDefault="002520D6" w:rsidP="00A17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0D6">
        <w:rPr>
          <w:rFonts w:ascii="Times New Roman" w:hAnsi="Times New Roman" w:cs="Times New Roman"/>
          <w:sz w:val="28"/>
          <w:szCs w:val="28"/>
        </w:rPr>
        <w:t>ТЕМАТИКА РЕФЕРАТІВ</w:t>
      </w:r>
    </w:p>
    <w:p w14:paraId="2FA94591" w14:textId="77777777" w:rsidR="002520D6" w:rsidRPr="002520D6" w:rsidRDefault="002520D6" w:rsidP="00A17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0D6">
        <w:rPr>
          <w:rFonts w:ascii="Times New Roman" w:hAnsi="Times New Roman" w:cs="Times New Roman"/>
          <w:sz w:val="28"/>
          <w:szCs w:val="28"/>
        </w:rPr>
        <w:t>(Презентацій)</w:t>
      </w:r>
    </w:p>
    <w:p w14:paraId="0BDEA405" w14:textId="395FA228" w:rsidR="002520D6" w:rsidRDefault="002520D6" w:rsidP="00A17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0D6">
        <w:rPr>
          <w:rFonts w:ascii="Times New Roman" w:hAnsi="Times New Roman" w:cs="Times New Roman"/>
          <w:sz w:val="28"/>
          <w:szCs w:val="28"/>
        </w:rPr>
        <w:t>з дисципліни «Економічний ризик та його вимірювання»</w:t>
      </w:r>
    </w:p>
    <w:p w14:paraId="24DCBBE3" w14:textId="77777777" w:rsidR="00A17286" w:rsidRPr="002520D6" w:rsidRDefault="00A17286" w:rsidP="00A17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73A46A" w14:textId="2D01436D" w:rsidR="002520D6" w:rsidRPr="00D66D1C" w:rsidRDefault="002520D6" w:rsidP="00D66D1C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D66D1C">
        <w:rPr>
          <w:rFonts w:ascii="Times New Roman" w:hAnsi="Times New Roman" w:cs="Times New Roman"/>
          <w:sz w:val="28"/>
          <w:szCs w:val="28"/>
        </w:rPr>
        <w:t>Сутність та необхідність управління економічним ризиком.</w:t>
      </w:r>
    </w:p>
    <w:p w14:paraId="4AB286D8" w14:textId="77777777" w:rsidR="002520D6" w:rsidRPr="00D66D1C" w:rsidRDefault="002520D6" w:rsidP="00D66D1C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D66D1C">
        <w:rPr>
          <w:rFonts w:ascii="Times New Roman" w:hAnsi="Times New Roman" w:cs="Times New Roman"/>
          <w:sz w:val="28"/>
          <w:szCs w:val="28"/>
        </w:rPr>
        <w:t xml:space="preserve">Систематичний та несистематичний ризик. Коефіцієнт бета, його сутність та застосування. </w:t>
      </w:r>
    </w:p>
    <w:p w14:paraId="3DEBFBF6" w14:textId="2B46B705" w:rsidR="002520D6" w:rsidRPr="00D66D1C" w:rsidRDefault="002520D6" w:rsidP="00D66D1C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D66D1C">
        <w:rPr>
          <w:rFonts w:ascii="Times New Roman" w:hAnsi="Times New Roman" w:cs="Times New Roman"/>
          <w:sz w:val="28"/>
          <w:szCs w:val="28"/>
        </w:rPr>
        <w:t>Концепція оцінки фінансового ризику «вартість під ризиком» (</w:t>
      </w:r>
      <w:proofErr w:type="spellStart"/>
      <w:r w:rsidRPr="00D66D1C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D66D1C">
        <w:rPr>
          <w:rFonts w:ascii="Times New Roman" w:hAnsi="Times New Roman" w:cs="Times New Roman"/>
          <w:sz w:val="28"/>
          <w:szCs w:val="28"/>
        </w:rPr>
        <w:t xml:space="preserve">). Методи оцінки </w:t>
      </w:r>
      <w:proofErr w:type="spellStart"/>
      <w:r w:rsidRPr="00D66D1C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D66D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0759CA" w14:textId="1BC01049" w:rsidR="00D66D1C" w:rsidRPr="00D66D1C" w:rsidRDefault="00D66D1C" w:rsidP="00D66D1C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D66D1C">
        <w:rPr>
          <w:rFonts w:ascii="Times New Roman" w:hAnsi="Times New Roman" w:cs="Times New Roman"/>
          <w:sz w:val="28"/>
          <w:szCs w:val="28"/>
        </w:rPr>
        <w:t>Індивідуальні та групові аномалії в економічній поведінці й ризик.</w:t>
      </w:r>
    </w:p>
    <w:p w14:paraId="5A256AA5" w14:textId="4C1284BC" w:rsidR="002520D6" w:rsidRPr="00D66D1C" w:rsidRDefault="002520D6" w:rsidP="00D66D1C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D66D1C">
        <w:rPr>
          <w:rFonts w:ascii="Times New Roman" w:hAnsi="Times New Roman" w:cs="Times New Roman"/>
          <w:sz w:val="28"/>
          <w:szCs w:val="28"/>
        </w:rPr>
        <w:t>Оцінка фактора ліквідності в процесі управління фінансовими ризиками</w:t>
      </w:r>
    </w:p>
    <w:p w14:paraId="398F3AE4" w14:textId="0EFD643A" w:rsidR="002520D6" w:rsidRPr="00D66D1C" w:rsidRDefault="002520D6" w:rsidP="00D66D1C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D66D1C">
        <w:rPr>
          <w:rFonts w:ascii="Times New Roman" w:hAnsi="Times New Roman" w:cs="Times New Roman"/>
          <w:sz w:val="28"/>
          <w:szCs w:val="28"/>
        </w:rPr>
        <w:t xml:space="preserve">Прийняття рішень в умовах ризику. Функція корисності </w:t>
      </w:r>
      <w:proofErr w:type="spellStart"/>
      <w:r w:rsidRPr="00D66D1C">
        <w:rPr>
          <w:rFonts w:ascii="Times New Roman" w:hAnsi="Times New Roman" w:cs="Times New Roman"/>
          <w:sz w:val="28"/>
          <w:szCs w:val="28"/>
        </w:rPr>
        <w:t>Неймана-Монгерштерна</w:t>
      </w:r>
      <w:proofErr w:type="spellEnd"/>
      <w:r w:rsidRPr="00D66D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D301D6" w14:textId="19876173" w:rsidR="002520D6" w:rsidRPr="00D66D1C" w:rsidRDefault="002520D6" w:rsidP="00D66D1C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D66D1C">
        <w:rPr>
          <w:rFonts w:ascii="Times New Roman" w:hAnsi="Times New Roman" w:cs="Times New Roman"/>
          <w:sz w:val="28"/>
          <w:szCs w:val="28"/>
        </w:rPr>
        <w:t xml:space="preserve">Прийняття рішень в умовах невизначеності.. </w:t>
      </w:r>
    </w:p>
    <w:p w14:paraId="27FA53BF" w14:textId="6FA09939" w:rsidR="002520D6" w:rsidRPr="00D66D1C" w:rsidRDefault="002520D6" w:rsidP="00D66D1C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D66D1C">
        <w:rPr>
          <w:rFonts w:ascii="Times New Roman" w:hAnsi="Times New Roman" w:cs="Times New Roman"/>
          <w:sz w:val="28"/>
          <w:szCs w:val="28"/>
        </w:rPr>
        <w:t xml:space="preserve">Формування корпоративної культури ризику. </w:t>
      </w:r>
    </w:p>
    <w:p w14:paraId="13B0870D" w14:textId="3FC6FBD7" w:rsidR="002520D6" w:rsidRPr="00D66D1C" w:rsidRDefault="002520D6" w:rsidP="00D66D1C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D66D1C">
        <w:rPr>
          <w:rFonts w:ascii="Times New Roman" w:hAnsi="Times New Roman" w:cs="Times New Roman"/>
          <w:sz w:val="28"/>
          <w:szCs w:val="28"/>
        </w:rPr>
        <w:t>Управління діловим ризиком.</w:t>
      </w:r>
    </w:p>
    <w:p w14:paraId="2E97D475" w14:textId="7E57EFA3" w:rsidR="002520D6" w:rsidRPr="00D66D1C" w:rsidRDefault="002520D6" w:rsidP="00D66D1C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D66D1C">
        <w:rPr>
          <w:rFonts w:ascii="Times New Roman" w:hAnsi="Times New Roman" w:cs="Times New Roman"/>
          <w:sz w:val="28"/>
          <w:szCs w:val="28"/>
        </w:rPr>
        <w:t xml:space="preserve">Міра неприйняття ризику </w:t>
      </w:r>
      <w:proofErr w:type="spellStart"/>
      <w:r w:rsidRPr="00D66D1C">
        <w:rPr>
          <w:rFonts w:ascii="Times New Roman" w:hAnsi="Times New Roman" w:cs="Times New Roman"/>
          <w:sz w:val="28"/>
          <w:szCs w:val="28"/>
        </w:rPr>
        <w:t>Ерроу-Пратта</w:t>
      </w:r>
      <w:proofErr w:type="spellEnd"/>
      <w:r w:rsidRPr="00D66D1C">
        <w:rPr>
          <w:rFonts w:ascii="Times New Roman" w:hAnsi="Times New Roman" w:cs="Times New Roman"/>
          <w:sz w:val="28"/>
          <w:szCs w:val="28"/>
        </w:rPr>
        <w:t xml:space="preserve">. Парадокс </w:t>
      </w:r>
      <w:proofErr w:type="spellStart"/>
      <w:r w:rsidRPr="00D66D1C">
        <w:rPr>
          <w:rFonts w:ascii="Times New Roman" w:hAnsi="Times New Roman" w:cs="Times New Roman"/>
          <w:sz w:val="28"/>
          <w:szCs w:val="28"/>
        </w:rPr>
        <w:t>Алле</w:t>
      </w:r>
      <w:proofErr w:type="spellEnd"/>
      <w:r w:rsidRPr="00D66D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298401" w14:textId="1D3F35F8" w:rsidR="002520D6" w:rsidRPr="00D66D1C" w:rsidRDefault="002520D6" w:rsidP="00D66D1C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D66D1C">
        <w:rPr>
          <w:rFonts w:ascii="Times New Roman" w:hAnsi="Times New Roman" w:cs="Times New Roman"/>
          <w:sz w:val="28"/>
          <w:szCs w:val="28"/>
        </w:rPr>
        <w:t xml:space="preserve">Теорія перспектив </w:t>
      </w:r>
      <w:proofErr w:type="spellStart"/>
      <w:r w:rsidRPr="00D66D1C">
        <w:rPr>
          <w:rFonts w:ascii="Times New Roman" w:hAnsi="Times New Roman" w:cs="Times New Roman"/>
          <w:sz w:val="28"/>
          <w:szCs w:val="28"/>
        </w:rPr>
        <w:t>Канемана-Тверскі</w:t>
      </w:r>
      <w:proofErr w:type="spellEnd"/>
      <w:r w:rsidRPr="00D66D1C">
        <w:rPr>
          <w:rFonts w:ascii="Times New Roman" w:hAnsi="Times New Roman" w:cs="Times New Roman"/>
          <w:sz w:val="28"/>
          <w:szCs w:val="28"/>
        </w:rPr>
        <w:t>.</w:t>
      </w:r>
      <w:r w:rsidRPr="00D66D1C">
        <w:rPr>
          <w:rFonts w:ascii="Times New Roman" w:hAnsi="Times New Roman" w:cs="Times New Roman"/>
          <w:sz w:val="28"/>
          <w:szCs w:val="28"/>
        </w:rPr>
        <w:t xml:space="preserve"> </w:t>
      </w:r>
      <w:r w:rsidRPr="00D66D1C">
        <w:rPr>
          <w:rFonts w:ascii="Times New Roman" w:hAnsi="Times New Roman" w:cs="Times New Roman"/>
          <w:sz w:val="28"/>
          <w:szCs w:val="28"/>
        </w:rPr>
        <w:t>Ефекти ризикованого вибору</w:t>
      </w:r>
    </w:p>
    <w:p w14:paraId="3E607163" w14:textId="769C59C3" w:rsidR="002520D6" w:rsidRPr="00D66D1C" w:rsidRDefault="002520D6" w:rsidP="00D66D1C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D66D1C">
        <w:rPr>
          <w:rFonts w:ascii="Times New Roman" w:hAnsi="Times New Roman" w:cs="Times New Roman"/>
          <w:sz w:val="28"/>
          <w:szCs w:val="28"/>
        </w:rPr>
        <w:t>Фреймінг</w:t>
      </w:r>
      <w:proofErr w:type="spellEnd"/>
      <w:r w:rsidRPr="00D66D1C">
        <w:rPr>
          <w:rFonts w:ascii="Times New Roman" w:hAnsi="Times New Roman" w:cs="Times New Roman"/>
          <w:sz w:val="28"/>
          <w:szCs w:val="28"/>
        </w:rPr>
        <w:t>. Залежність вибору від контексту. Види фреймів.</w:t>
      </w:r>
    </w:p>
    <w:p w14:paraId="2F5B29AF" w14:textId="137E5CE1" w:rsidR="002520D6" w:rsidRPr="00D66D1C" w:rsidRDefault="002520D6" w:rsidP="00D66D1C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D66D1C">
        <w:rPr>
          <w:rFonts w:ascii="Times New Roman" w:hAnsi="Times New Roman" w:cs="Times New Roman"/>
          <w:sz w:val="28"/>
          <w:szCs w:val="28"/>
        </w:rPr>
        <w:t>Евристика доступності. Евристики оцінки частоти та вірогідності.</w:t>
      </w:r>
    </w:p>
    <w:p w14:paraId="38339D60" w14:textId="77777777" w:rsidR="00A17286" w:rsidRPr="00A17286" w:rsidRDefault="00D66D1C" w:rsidP="00A17286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D66D1C">
        <w:rPr>
          <w:rFonts w:ascii="Times New Roman" w:hAnsi="Times New Roman" w:cs="Times New Roman"/>
          <w:sz w:val="28"/>
          <w:szCs w:val="28"/>
        </w:rPr>
        <w:t>Аномалії ринкової поведінки.</w:t>
      </w:r>
      <w:r w:rsidRPr="00D66D1C">
        <w:rPr>
          <w:rFonts w:ascii="Times New Roman" w:hAnsi="Times New Roman" w:cs="Times New Roman"/>
          <w:sz w:val="28"/>
          <w:szCs w:val="28"/>
        </w:rPr>
        <w:t xml:space="preserve"> </w:t>
      </w:r>
      <w:r w:rsidRPr="00D66D1C">
        <w:rPr>
          <w:rFonts w:ascii="Times New Roman" w:hAnsi="Times New Roman" w:cs="Times New Roman"/>
          <w:sz w:val="28"/>
          <w:szCs w:val="28"/>
        </w:rPr>
        <w:t>Пастка дивідендів.</w:t>
      </w:r>
      <w:r w:rsidRPr="00D66D1C">
        <w:t xml:space="preserve"> </w:t>
      </w:r>
    </w:p>
    <w:p w14:paraId="591267CB" w14:textId="5ED15EBA" w:rsidR="00D66D1C" w:rsidRPr="00D66D1C" w:rsidRDefault="00D66D1C" w:rsidP="00A17286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D66D1C">
        <w:rPr>
          <w:rFonts w:ascii="Times New Roman" w:hAnsi="Times New Roman" w:cs="Times New Roman"/>
          <w:sz w:val="28"/>
          <w:szCs w:val="28"/>
        </w:rPr>
        <w:t xml:space="preserve">Модель САРМ. Лінія ринку капіталу. </w:t>
      </w:r>
    </w:p>
    <w:p w14:paraId="7BF85822" w14:textId="403DB1F7" w:rsidR="00D66D1C" w:rsidRDefault="00D66D1C" w:rsidP="00A17286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D66D1C">
        <w:rPr>
          <w:rFonts w:ascii="Times New Roman" w:hAnsi="Times New Roman" w:cs="Times New Roman"/>
          <w:sz w:val="28"/>
          <w:szCs w:val="28"/>
        </w:rPr>
        <w:t>Формування портфеля цінних паперів з урахуванням ризику.</w:t>
      </w:r>
    </w:p>
    <w:p w14:paraId="2D6B0B06" w14:textId="6098D3C0" w:rsidR="00D66D1C" w:rsidRDefault="00D66D1C" w:rsidP="00D66D1C">
      <w:pPr>
        <w:rPr>
          <w:rFonts w:ascii="Times New Roman" w:hAnsi="Times New Roman" w:cs="Times New Roman"/>
          <w:sz w:val="28"/>
          <w:szCs w:val="28"/>
        </w:rPr>
      </w:pPr>
    </w:p>
    <w:p w14:paraId="5C02790A" w14:textId="77777777" w:rsidR="00D66D1C" w:rsidRPr="00D66D1C" w:rsidRDefault="00D66D1C" w:rsidP="00D66D1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6D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Рекомендована література</w:t>
      </w:r>
    </w:p>
    <w:p w14:paraId="65EA6A91" w14:textId="77777777" w:rsidR="00D66D1C" w:rsidRPr="00D66D1C" w:rsidRDefault="00D66D1C" w:rsidP="00D6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</w:t>
      </w:r>
    </w:p>
    <w:p w14:paraId="6D073921" w14:textId="77777777" w:rsidR="00D66D1C" w:rsidRPr="00D66D1C" w:rsidRDefault="00D66D1C" w:rsidP="00D66D1C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Балджи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Д. Економічний ризик та методи його вимірювання.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Навч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посібник.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Харьків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Промарт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, 2015. 300 с.</w:t>
      </w:r>
    </w:p>
    <w:p w14:paraId="49279BE0" w14:textId="77777777" w:rsidR="00D66D1C" w:rsidRPr="00D66D1C" w:rsidRDefault="00D66D1C" w:rsidP="00D66D1C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Васильєва Т. А.,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Лєонов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В., Кривич Я. М. Економічний ризик: методи оцінки та управління: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навч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посібник; під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ред. д-ра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екон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наук, проф. Т. А. Васильєвої, 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канд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екон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.  наук Я. М. Кривич. Суми: ДВНЗ “УАБС НБУ”, 2015. 208 с.</w:t>
      </w:r>
    </w:p>
    <w:p w14:paraId="0F93C801" w14:textId="77777777" w:rsidR="00D66D1C" w:rsidRPr="00D66D1C" w:rsidRDefault="00D66D1C" w:rsidP="00D66D1C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Гранатуров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М., Шевчук О. Б. Ризики підприємницької діяльності: Проблеми аналізу. Київ: Зв'язок, 2020. 152 с.</w:t>
      </w:r>
    </w:p>
    <w:p w14:paraId="336C89DC" w14:textId="77777777" w:rsidR="00D66D1C" w:rsidRPr="00D66D1C" w:rsidRDefault="00D66D1C" w:rsidP="00D66D1C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Посохов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М. Управління ризиками у підприємництві: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навч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посібник Харків : НТУ «ХПІ», 2015. 220 c.</w:t>
      </w:r>
    </w:p>
    <w:p w14:paraId="65F178F0" w14:textId="77777777" w:rsidR="00D66D1C" w:rsidRPr="00D66D1C" w:rsidRDefault="00D66D1C" w:rsidP="00D66D1C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Череп А. В., Кущик А. П. Економічний ризик та його оцінка: підручник. Запоріжжя: ФОП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Мокшанов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В. 2022. 316 с.</w:t>
      </w:r>
    </w:p>
    <w:p w14:paraId="7BB97BFB" w14:textId="77777777" w:rsidR="00D66D1C" w:rsidRPr="00D66D1C" w:rsidRDefault="00D66D1C" w:rsidP="00D66D1C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D64280" w14:textId="77777777" w:rsidR="00D66D1C" w:rsidRPr="00D66D1C" w:rsidRDefault="00D66D1C" w:rsidP="00D6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Додаткова</w:t>
      </w:r>
    </w:p>
    <w:p w14:paraId="57C1D4C8" w14:textId="77777777" w:rsidR="00D66D1C" w:rsidRPr="00D66D1C" w:rsidRDefault="00D66D1C" w:rsidP="00D66D1C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Абрамова О. Методика експертної оцінки варіантів проектів прийняття рішень. </w:t>
      </w:r>
      <w:proofErr w:type="spellStart"/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Укр</w:t>
      </w:r>
      <w:proofErr w:type="spellEnd"/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 </w:t>
      </w:r>
      <w:proofErr w:type="spellStart"/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ін</w:t>
      </w:r>
      <w:proofErr w:type="spellEnd"/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вест. </w:t>
      </w:r>
      <w:proofErr w:type="spellStart"/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журн</w:t>
      </w:r>
      <w:proofErr w:type="spellEnd"/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 </w:t>
      </w:r>
      <w:proofErr w:type="spellStart"/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Welcome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. 2014. № 12.  С. 33-45.</w:t>
      </w:r>
    </w:p>
    <w:p w14:paraId="420CE3E8" w14:textId="77777777" w:rsidR="00D66D1C" w:rsidRPr="00D66D1C" w:rsidRDefault="00D66D1C" w:rsidP="00D66D1C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Андреєва Г. Є., Петровська Г. Е. Ризик у ринковій економіці: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навч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посібник. Харків: Бурун Книга, 2005.</w:t>
      </w:r>
    </w:p>
    <w:p w14:paraId="039020AA" w14:textId="77777777" w:rsidR="00D66D1C" w:rsidRPr="00D66D1C" w:rsidRDefault="00D66D1C" w:rsidP="00D66D1C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Андрейчикова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Н.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Неопределенность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возникновения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риска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зкономической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Академ</w:t>
      </w:r>
      <w:proofErr w:type="spellEnd"/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 огляд.</w:t>
      </w:r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2017. № 1. С. 71-75.</w:t>
      </w:r>
    </w:p>
    <w:p w14:paraId="4B41C404" w14:textId="77777777" w:rsidR="00D66D1C" w:rsidRPr="00D66D1C" w:rsidRDefault="00D66D1C" w:rsidP="00D66D1C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Гуменюк В.Я., Міщук Г.Ю., Олійник О.О. Управління ризиками :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навч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посіб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. ун-т вод. госп-ва та природокористування. Рівне : НУВГП, 2010. 158 с.</w:t>
      </w:r>
    </w:p>
    <w:p w14:paraId="3509B860" w14:textId="77777777" w:rsidR="00D66D1C" w:rsidRPr="00D66D1C" w:rsidRDefault="00D66D1C" w:rsidP="00D66D1C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Канеман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Даниэль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Думай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медленно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решай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быстро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Москва: АСТ, 2014. 653 с.</w:t>
      </w:r>
    </w:p>
    <w:p w14:paraId="50F31C6E" w14:textId="77777777" w:rsidR="00D66D1C" w:rsidRPr="00D66D1C" w:rsidRDefault="00D66D1C" w:rsidP="00D66D1C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Кігель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Методи і моделі підтримки прийняття рішень у ринковій економіці: монографія. Київ: ЦУЛ, 2018. 202 с.</w:t>
      </w:r>
    </w:p>
    <w:p w14:paraId="199694D6" w14:textId="77777777" w:rsidR="00D66D1C" w:rsidRPr="00D66D1C" w:rsidRDefault="00D66D1C" w:rsidP="00D66D1C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Кущик А. П. Управління фінансовими ризиками: конспект лекцій. Запоріжжя: ЗНУ, 2016. 109 с.</w:t>
      </w:r>
    </w:p>
    <w:p w14:paraId="40D8864C" w14:textId="77777777" w:rsidR="00D66D1C" w:rsidRPr="00D66D1C" w:rsidRDefault="00D66D1C" w:rsidP="00D66D1C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Овчинников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І.О.  Технологія  оцінки  ризиків  в  процесі  управління ризиками на прикладі методу VAR.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Інститут економіки  та  менеджменту: електронне наукове фахове видання. 2017. 213 с. </w:t>
      </w:r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URL:</w:t>
      </w:r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www.nbuv.gov.ua/e-journals/PSPE/2007-1/index.html.</w:t>
      </w:r>
    </w:p>
    <w:p w14:paraId="4DA4E00F" w14:textId="77777777" w:rsidR="00D66D1C" w:rsidRPr="00D66D1C" w:rsidRDefault="00D66D1C" w:rsidP="00D66D1C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13870923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Хіт Роберт. Кризовий менеджмент для керівників: пер. с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Київ: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Всеувито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ar-SA"/>
        </w:rPr>
        <w:t>; Наук, думка, 2002. 566 с.</w:t>
      </w:r>
    </w:p>
    <w:bookmarkEnd w:id="0"/>
    <w:p w14:paraId="4934801B" w14:textId="77777777" w:rsidR="00D66D1C" w:rsidRPr="00D66D1C" w:rsidRDefault="00D66D1C" w:rsidP="00D66D1C">
      <w:pPr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Ястремський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 І. Моделювання економічного ризику. Київ: Либідь, 2012. 176 с.</w:t>
      </w:r>
    </w:p>
    <w:p w14:paraId="7E2371C8" w14:textId="77777777" w:rsidR="00D66D1C" w:rsidRPr="00D66D1C" w:rsidRDefault="00D66D1C" w:rsidP="00D66D1C">
      <w:pPr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Crouhy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M.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Galai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D.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Risk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management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Mark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McGraw-Hill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, 2011. 717 p.</w:t>
      </w:r>
    </w:p>
    <w:p w14:paraId="30D10E07" w14:textId="77777777" w:rsidR="00D66D1C" w:rsidRPr="00D66D1C" w:rsidRDefault="00D66D1C" w:rsidP="00D66D1C">
      <w:pPr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Kushchik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A. P.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Diagnostics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substantiation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competitive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advantages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commercial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>bank</w:t>
      </w:r>
      <w:proofErr w:type="spellEnd"/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Вісник </w:t>
      </w:r>
      <w:proofErr w:type="spellStart"/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Запоріз</w:t>
      </w:r>
      <w:proofErr w:type="spellEnd"/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 </w:t>
      </w:r>
      <w:proofErr w:type="spellStart"/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Нац</w:t>
      </w:r>
      <w:proofErr w:type="spellEnd"/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 універ: </w:t>
      </w:r>
      <w:proofErr w:type="spellStart"/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Зб</w:t>
      </w:r>
      <w:proofErr w:type="spellEnd"/>
      <w:r w:rsidRPr="00D66D1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 наукових праць. Економічні науки.</w:t>
      </w:r>
      <w:r w:rsidRPr="00D66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№1 (45) Запоріжжя: ЗНУ, 2020. С.30-35.</w:t>
      </w:r>
    </w:p>
    <w:p w14:paraId="62004F94" w14:textId="40F9D102" w:rsidR="00D66D1C" w:rsidRDefault="00D66D1C" w:rsidP="00D66D1C">
      <w:pPr>
        <w:rPr>
          <w:rFonts w:ascii="Times New Roman" w:hAnsi="Times New Roman" w:cs="Times New Roman"/>
          <w:sz w:val="28"/>
          <w:szCs w:val="28"/>
        </w:rPr>
      </w:pPr>
    </w:p>
    <w:p w14:paraId="4AD41750" w14:textId="77777777" w:rsidR="00D66D1C" w:rsidRPr="00D66D1C" w:rsidRDefault="00D66D1C" w:rsidP="00D66D1C">
      <w:pPr>
        <w:rPr>
          <w:rFonts w:ascii="Times New Roman" w:hAnsi="Times New Roman" w:cs="Times New Roman"/>
          <w:sz w:val="28"/>
          <w:szCs w:val="28"/>
        </w:rPr>
      </w:pPr>
    </w:p>
    <w:sectPr w:rsidR="00D66D1C" w:rsidRPr="00D6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864"/>
    <w:multiLevelType w:val="hybridMultilevel"/>
    <w:tmpl w:val="2214D9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653B7"/>
    <w:multiLevelType w:val="hybridMultilevel"/>
    <w:tmpl w:val="C5002A0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A522E"/>
    <w:multiLevelType w:val="hybridMultilevel"/>
    <w:tmpl w:val="C9C40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6407">
    <w:abstractNumId w:val="1"/>
  </w:num>
  <w:num w:numId="2" w16cid:durableId="95566442">
    <w:abstractNumId w:val="0"/>
  </w:num>
  <w:num w:numId="3" w16cid:durableId="117546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D6"/>
    <w:rsid w:val="002520D6"/>
    <w:rsid w:val="00A17286"/>
    <w:rsid w:val="00D6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5E07"/>
  <w15:chartTrackingRefBased/>
  <w15:docId w15:val="{C73FF5CE-8330-471D-8A6B-15A0DB63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1</cp:revision>
  <dcterms:created xsi:type="dcterms:W3CDTF">2022-10-19T07:07:00Z</dcterms:created>
  <dcterms:modified xsi:type="dcterms:W3CDTF">2022-10-19T07:32:00Z</dcterms:modified>
</cp:coreProperties>
</file>