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E00DF" w:rsidRPr="00C1344D" w:rsidRDefault="009E00DF" w:rsidP="009E00D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344D">
        <w:rPr>
          <w:rFonts w:ascii="Times New Roman" w:hAnsi="Times New Roman" w:cs="Times New Roman"/>
          <w:sz w:val="28"/>
          <w:szCs w:val="28"/>
        </w:rPr>
        <w:t>Аудитор_________________</w:t>
      </w:r>
    </w:p>
    <w:p w:rsidR="009E00DF" w:rsidRPr="00C1344D" w:rsidRDefault="009E00DF" w:rsidP="009E00D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E00DF" w:rsidRPr="00C1344D" w:rsidRDefault="009E00DF" w:rsidP="009E00D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344D">
        <w:rPr>
          <w:rFonts w:ascii="Times New Roman" w:hAnsi="Times New Roman" w:cs="Times New Roman"/>
          <w:sz w:val="28"/>
          <w:szCs w:val="28"/>
        </w:rPr>
        <w:t>Підприємство________________</w:t>
      </w:r>
    </w:p>
    <w:p w:rsidR="009E00DF" w:rsidRPr="00C1344D" w:rsidRDefault="009E00DF" w:rsidP="009E00D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E00DF" w:rsidRDefault="009E00DF" w:rsidP="009E00D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344D">
        <w:rPr>
          <w:rFonts w:ascii="Times New Roman" w:hAnsi="Times New Roman" w:cs="Times New Roman"/>
          <w:sz w:val="28"/>
          <w:szCs w:val="28"/>
        </w:rPr>
        <w:t>Період перевірки_______________</w:t>
      </w:r>
    </w:p>
    <w:p w:rsidR="009E00DF" w:rsidRDefault="009E00DF" w:rsidP="009E00D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E00DF" w:rsidRDefault="009E00DF" w:rsidP="009E00D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ПРОГРАМА АУДИТУ ЗДАТНОСТІ ПІДПРИЄМСТВА ПРОДОВЖУВАТИ ПОДАЛЬШУ ДІЯЛЬНІСТЬ</w:t>
      </w:r>
    </w:p>
    <w:p w:rsidR="009E00DF" w:rsidRDefault="009E00DF" w:rsidP="009E00D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704"/>
        <w:gridCol w:w="5670"/>
        <w:gridCol w:w="1701"/>
        <w:gridCol w:w="1559"/>
      </w:tblGrid>
      <w:tr w:rsidR="009E00DF" w:rsidTr="009E00DF">
        <w:tc>
          <w:tcPr>
            <w:tcW w:w="704" w:type="dxa"/>
            <w:vAlign w:val="center"/>
          </w:tcPr>
          <w:p w:rsidR="009E00DF" w:rsidRPr="009E00DF" w:rsidRDefault="009E00DF" w:rsidP="009E00D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D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670" w:type="dxa"/>
            <w:vAlign w:val="center"/>
          </w:tcPr>
          <w:p w:rsidR="009E00DF" w:rsidRPr="009E00DF" w:rsidRDefault="009E00DF" w:rsidP="009E00D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DF">
              <w:rPr>
                <w:rFonts w:ascii="Times New Roman" w:hAnsi="Times New Roman" w:cs="Times New Roman"/>
                <w:sz w:val="24"/>
                <w:szCs w:val="24"/>
              </w:rPr>
              <w:t>Перелік аудиторських процедур</w:t>
            </w:r>
          </w:p>
        </w:tc>
        <w:tc>
          <w:tcPr>
            <w:tcW w:w="1701" w:type="dxa"/>
            <w:vAlign w:val="center"/>
          </w:tcPr>
          <w:p w:rsidR="009E00DF" w:rsidRPr="009E00DF" w:rsidRDefault="009E00DF" w:rsidP="009E00D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DF">
              <w:rPr>
                <w:rFonts w:ascii="Times New Roman" w:hAnsi="Times New Roman" w:cs="Times New Roman"/>
                <w:sz w:val="24"/>
                <w:szCs w:val="24"/>
              </w:rPr>
              <w:t>Виконавець</w:t>
            </w:r>
          </w:p>
        </w:tc>
        <w:tc>
          <w:tcPr>
            <w:tcW w:w="1559" w:type="dxa"/>
            <w:vAlign w:val="center"/>
          </w:tcPr>
          <w:p w:rsidR="009E00DF" w:rsidRPr="009E00DF" w:rsidRDefault="009E00DF" w:rsidP="009E00D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DF">
              <w:rPr>
                <w:rFonts w:ascii="Times New Roman" w:hAnsi="Times New Roman" w:cs="Times New Roman"/>
                <w:sz w:val="24"/>
                <w:szCs w:val="24"/>
              </w:rPr>
              <w:t>Примітки</w:t>
            </w:r>
          </w:p>
        </w:tc>
      </w:tr>
      <w:tr w:rsidR="00F60B28" w:rsidTr="001B24F4">
        <w:tc>
          <w:tcPr>
            <w:tcW w:w="9634" w:type="dxa"/>
            <w:gridSpan w:val="4"/>
            <w:vAlign w:val="center"/>
          </w:tcPr>
          <w:p w:rsidR="00F60B28" w:rsidRPr="009E00DF" w:rsidRDefault="00F60B28" w:rsidP="009E00D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B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І. Одержання необхідної інформації</w:t>
            </w:r>
          </w:p>
        </w:tc>
      </w:tr>
      <w:tr w:rsidR="009E00DF" w:rsidTr="009E00DF">
        <w:tc>
          <w:tcPr>
            <w:tcW w:w="704" w:type="dxa"/>
            <w:vAlign w:val="center"/>
          </w:tcPr>
          <w:p w:rsidR="009E00DF" w:rsidRPr="009E00DF" w:rsidRDefault="009E00DF" w:rsidP="009E00D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vAlign w:val="center"/>
          </w:tcPr>
          <w:p w:rsidR="009E00DF" w:rsidRPr="009E00DF" w:rsidRDefault="009E00DF" w:rsidP="009E00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0DF">
              <w:rPr>
                <w:rFonts w:ascii="Times New Roman" w:hAnsi="Times New Roman" w:cs="Times New Roman"/>
                <w:sz w:val="24"/>
                <w:szCs w:val="24"/>
              </w:rPr>
              <w:t>Загальний огляд результатів аудиту з метою виявлення:</w:t>
            </w:r>
          </w:p>
          <w:p w:rsidR="009E00DF" w:rsidRPr="009E00DF" w:rsidRDefault="009E00DF" w:rsidP="009E00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E00DF">
              <w:rPr>
                <w:rFonts w:ascii="Times New Roman" w:hAnsi="Times New Roman" w:cs="Times New Roman"/>
                <w:sz w:val="24"/>
                <w:szCs w:val="24"/>
              </w:rPr>
              <w:t>негативних тенденцій;</w:t>
            </w:r>
          </w:p>
          <w:p w:rsidR="009E00DF" w:rsidRPr="009E00DF" w:rsidRDefault="009E00DF" w:rsidP="009E00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E00DF">
              <w:rPr>
                <w:rFonts w:ascii="Times New Roman" w:hAnsi="Times New Roman" w:cs="Times New Roman"/>
                <w:sz w:val="24"/>
                <w:szCs w:val="24"/>
              </w:rPr>
              <w:t>повільної оборотності обігових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0DF">
              <w:rPr>
                <w:rFonts w:ascii="Times New Roman" w:hAnsi="Times New Roman" w:cs="Times New Roman"/>
                <w:sz w:val="24"/>
                <w:szCs w:val="24"/>
              </w:rPr>
              <w:t>коштів;</w:t>
            </w:r>
          </w:p>
          <w:p w:rsidR="009E00DF" w:rsidRPr="009E00DF" w:rsidRDefault="009E00DF" w:rsidP="009E00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E00DF">
              <w:rPr>
                <w:rFonts w:ascii="Times New Roman" w:hAnsi="Times New Roman" w:cs="Times New Roman"/>
                <w:sz w:val="24"/>
                <w:szCs w:val="24"/>
              </w:rPr>
              <w:t>проблем погашення дебіторської заборгованості;</w:t>
            </w:r>
          </w:p>
          <w:p w:rsidR="009E00DF" w:rsidRPr="009E00DF" w:rsidRDefault="009E00DF" w:rsidP="009E00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E00DF">
              <w:rPr>
                <w:rFonts w:ascii="Times New Roman" w:hAnsi="Times New Roman" w:cs="Times New Roman"/>
                <w:sz w:val="24"/>
                <w:szCs w:val="24"/>
              </w:rPr>
              <w:t>незадовільної ліквідності та кредитоспроможності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9E00DF" w:rsidRPr="009E00DF" w:rsidRDefault="009E00DF" w:rsidP="009E00D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E00DF" w:rsidRPr="009E00DF" w:rsidRDefault="009E00DF" w:rsidP="009E00D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0DF" w:rsidTr="009E00DF">
        <w:tc>
          <w:tcPr>
            <w:tcW w:w="704" w:type="dxa"/>
            <w:vAlign w:val="center"/>
          </w:tcPr>
          <w:p w:rsidR="009E00DF" w:rsidRPr="009E00DF" w:rsidRDefault="009E00DF" w:rsidP="009E00D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vAlign w:val="center"/>
          </w:tcPr>
          <w:p w:rsidR="009E00DF" w:rsidRPr="009E00DF" w:rsidRDefault="009E00DF" w:rsidP="009E00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0DF">
              <w:rPr>
                <w:rFonts w:ascii="Times New Roman" w:hAnsi="Times New Roman" w:cs="Times New Roman"/>
                <w:sz w:val="24"/>
                <w:szCs w:val="24"/>
              </w:rPr>
              <w:t>Огляд наступних подій з метою встановлення фактів:</w:t>
            </w:r>
          </w:p>
          <w:p w:rsidR="009E00DF" w:rsidRPr="009E00DF" w:rsidRDefault="009E00DF" w:rsidP="009E00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E00DF">
              <w:rPr>
                <w:rFonts w:ascii="Times New Roman" w:hAnsi="Times New Roman" w:cs="Times New Roman"/>
                <w:sz w:val="24"/>
                <w:szCs w:val="24"/>
              </w:rPr>
              <w:t>банкрутства основних клієнтів;</w:t>
            </w:r>
          </w:p>
          <w:p w:rsidR="009E00DF" w:rsidRPr="009E00DF" w:rsidRDefault="009E00DF" w:rsidP="009E00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E00DF">
              <w:rPr>
                <w:rFonts w:ascii="Times New Roman" w:hAnsi="Times New Roman" w:cs="Times New Roman"/>
                <w:sz w:val="24"/>
                <w:szCs w:val="24"/>
              </w:rPr>
              <w:t>падіння ринкових цін на основну продукцію або послуги;</w:t>
            </w:r>
          </w:p>
          <w:p w:rsidR="009E00DF" w:rsidRPr="009E00DF" w:rsidRDefault="009E00DF" w:rsidP="009E00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0DF">
              <w:rPr>
                <w:rFonts w:ascii="Times New Roman" w:hAnsi="Times New Roman" w:cs="Times New Roman"/>
                <w:sz w:val="24"/>
                <w:szCs w:val="24"/>
              </w:rPr>
              <w:t>- відмови у наданні банківських кредитів;</w:t>
            </w:r>
          </w:p>
          <w:p w:rsidR="009E00DF" w:rsidRPr="009E00DF" w:rsidRDefault="009E00DF" w:rsidP="009E00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E00DF">
              <w:rPr>
                <w:rFonts w:ascii="Times New Roman" w:hAnsi="Times New Roman" w:cs="Times New Roman"/>
                <w:sz w:val="24"/>
                <w:szCs w:val="24"/>
              </w:rPr>
              <w:t>конфіскації майна підприємства</w:t>
            </w:r>
          </w:p>
        </w:tc>
        <w:tc>
          <w:tcPr>
            <w:tcW w:w="1701" w:type="dxa"/>
            <w:vAlign w:val="center"/>
          </w:tcPr>
          <w:p w:rsidR="009E00DF" w:rsidRPr="009E00DF" w:rsidRDefault="009E00DF" w:rsidP="009E00D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E00DF" w:rsidRPr="009E00DF" w:rsidRDefault="009E00DF" w:rsidP="009E00D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0DF" w:rsidTr="009E00DF">
        <w:tc>
          <w:tcPr>
            <w:tcW w:w="704" w:type="dxa"/>
            <w:vAlign w:val="center"/>
          </w:tcPr>
          <w:p w:rsidR="009E00DF" w:rsidRPr="009E00DF" w:rsidRDefault="009E00DF" w:rsidP="009E00D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vAlign w:val="center"/>
          </w:tcPr>
          <w:p w:rsidR="009E00DF" w:rsidRPr="009E00DF" w:rsidRDefault="009E00DF" w:rsidP="009E00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0DF">
              <w:rPr>
                <w:rFonts w:ascii="Times New Roman" w:hAnsi="Times New Roman" w:cs="Times New Roman"/>
                <w:sz w:val="24"/>
                <w:szCs w:val="24"/>
              </w:rPr>
              <w:t>Аналіз негативних тенденцій:</w:t>
            </w:r>
          </w:p>
          <w:p w:rsidR="009E00DF" w:rsidRPr="009E00DF" w:rsidRDefault="009E00DF" w:rsidP="009E00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E00DF">
              <w:rPr>
                <w:rFonts w:ascii="Times New Roman" w:hAnsi="Times New Roman" w:cs="Times New Roman"/>
                <w:sz w:val="24"/>
                <w:szCs w:val="24"/>
              </w:rPr>
              <w:t>підвищення цін поряд зі скороченням продаж;</w:t>
            </w:r>
          </w:p>
          <w:p w:rsidR="009E00DF" w:rsidRPr="009E00DF" w:rsidRDefault="009E00DF" w:rsidP="009E00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E00DF">
              <w:rPr>
                <w:rFonts w:ascii="Times New Roman" w:hAnsi="Times New Roman" w:cs="Times New Roman"/>
                <w:sz w:val="24"/>
                <w:szCs w:val="24"/>
              </w:rPr>
              <w:t>недостатність обігових коштів;</w:t>
            </w:r>
          </w:p>
          <w:p w:rsidR="009E00DF" w:rsidRPr="009E00DF" w:rsidRDefault="009E00DF" w:rsidP="009E00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E00DF">
              <w:rPr>
                <w:rFonts w:ascii="Times New Roman" w:hAnsi="Times New Roman" w:cs="Times New Roman"/>
                <w:sz w:val="24"/>
                <w:szCs w:val="24"/>
              </w:rPr>
              <w:t>незадовільні фінансові коефіцієнти.</w:t>
            </w:r>
          </w:p>
        </w:tc>
        <w:tc>
          <w:tcPr>
            <w:tcW w:w="1701" w:type="dxa"/>
            <w:vAlign w:val="center"/>
          </w:tcPr>
          <w:p w:rsidR="009E00DF" w:rsidRPr="009E00DF" w:rsidRDefault="009E00DF" w:rsidP="009E00D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E00DF" w:rsidRPr="009E00DF" w:rsidRDefault="009E00DF" w:rsidP="009E00D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0DF" w:rsidTr="009E00DF">
        <w:tc>
          <w:tcPr>
            <w:tcW w:w="704" w:type="dxa"/>
            <w:vAlign w:val="center"/>
          </w:tcPr>
          <w:p w:rsidR="009E00DF" w:rsidRPr="009E00DF" w:rsidRDefault="00F60B28" w:rsidP="009E00D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vAlign w:val="center"/>
          </w:tcPr>
          <w:p w:rsidR="009E00DF" w:rsidRDefault="00F60B28" w:rsidP="009E00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Аналіз внутрішніх проблем підприємства:</w:t>
            </w:r>
          </w:p>
          <w:p w:rsidR="00F60B28" w:rsidRDefault="00F60B28" w:rsidP="00F60B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60B28">
              <w:rPr>
                <w:rFonts w:ascii="Times New Roman" w:hAnsi="Times New Roman" w:cs="Times New Roman"/>
                <w:sz w:val="24"/>
                <w:szCs w:val="24"/>
              </w:rPr>
              <w:t>незадовільн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система фінансового обліку;</w:t>
            </w:r>
          </w:p>
          <w:p w:rsidR="00F60B28" w:rsidRDefault="00F60B28" w:rsidP="00F60B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60B28">
              <w:rPr>
                <w:rFonts w:ascii="Times New Roman" w:hAnsi="Times New Roman" w:cs="Times New Roman"/>
                <w:sz w:val="24"/>
                <w:szCs w:val="24"/>
              </w:rPr>
              <w:t>втрата кваліфікованих кадрів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60B28" w:rsidRDefault="00F60B28" w:rsidP="00F60B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плинність кадрів управлінського персоналу;</w:t>
            </w:r>
          </w:p>
          <w:p w:rsidR="00F60B28" w:rsidRPr="00F60B28" w:rsidRDefault="00F60B28" w:rsidP="00F60B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60B28">
              <w:rPr>
                <w:rFonts w:ascii="Times New Roman" w:hAnsi="Times New Roman" w:cs="Times New Roman"/>
                <w:sz w:val="24"/>
                <w:szCs w:val="24"/>
              </w:rPr>
              <w:t>економічно недоцільні довгострокові та витратні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є</w:t>
            </w:r>
            <w:r w:rsidRPr="00F60B28">
              <w:rPr>
                <w:rFonts w:ascii="Times New Roman" w:hAnsi="Times New Roman" w:cs="Times New Roman"/>
                <w:sz w:val="24"/>
                <w:szCs w:val="24"/>
              </w:rPr>
              <w:t>кти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9E00DF" w:rsidRPr="009E00DF" w:rsidRDefault="009E00DF" w:rsidP="009E00D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E00DF" w:rsidRPr="009E00DF" w:rsidRDefault="009E00DF" w:rsidP="009E00D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0DF" w:rsidTr="009E00DF">
        <w:tc>
          <w:tcPr>
            <w:tcW w:w="704" w:type="dxa"/>
            <w:vAlign w:val="center"/>
          </w:tcPr>
          <w:p w:rsidR="009E00DF" w:rsidRPr="009E00DF" w:rsidRDefault="00F60B28" w:rsidP="009E00D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670" w:type="dxa"/>
            <w:vAlign w:val="center"/>
          </w:tcPr>
          <w:p w:rsidR="00F60B28" w:rsidRPr="00F60B28" w:rsidRDefault="00F60B28" w:rsidP="00F60B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B28">
              <w:rPr>
                <w:rFonts w:ascii="Times New Roman" w:hAnsi="Times New Roman" w:cs="Times New Roman"/>
                <w:sz w:val="24"/>
                <w:szCs w:val="24"/>
              </w:rPr>
              <w:t>Аналіз зовнішніх факторів:</w:t>
            </w:r>
          </w:p>
          <w:p w:rsidR="00F60B28" w:rsidRPr="00F60B28" w:rsidRDefault="00F60B28" w:rsidP="00F60B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B28">
              <w:rPr>
                <w:rFonts w:ascii="Times New Roman" w:hAnsi="Times New Roman" w:cs="Times New Roman"/>
                <w:sz w:val="24"/>
                <w:szCs w:val="24"/>
              </w:rPr>
              <w:t>- зміни в законодавстві;</w:t>
            </w:r>
          </w:p>
          <w:p w:rsidR="00F60B28" w:rsidRPr="00F60B28" w:rsidRDefault="00F60B28" w:rsidP="00F60B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B28">
              <w:rPr>
                <w:rFonts w:ascii="Times New Roman" w:hAnsi="Times New Roman" w:cs="Times New Roman"/>
                <w:sz w:val="24"/>
                <w:szCs w:val="24"/>
              </w:rPr>
              <w:t>- втрата ліцензії чи патенту;</w:t>
            </w:r>
          </w:p>
          <w:p w:rsidR="009E00DF" w:rsidRPr="009E00DF" w:rsidRDefault="00F60B28" w:rsidP="00F60B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B28">
              <w:rPr>
                <w:rFonts w:ascii="Times New Roman" w:hAnsi="Times New Roman" w:cs="Times New Roman"/>
                <w:sz w:val="24"/>
                <w:szCs w:val="24"/>
              </w:rPr>
              <w:t>- втрата основних постачальників</w:t>
            </w:r>
          </w:p>
        </w:tc>
        <w:tc>
          <w:tcPr>
            <w:tcW w:w="1701" w:type="dxa"/>
            <w:vAlign w:val="center"/>
          </w:tcPr>
          <w:p w:rsidR="009E00DF" w:rsidRPr="009E00DF" w:rsidRDefault="009E00DF" w:rsidP="009E00D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E00DF" w:rsidRPr="009E00DF" w:rsidRDefault="009E00DF" w:rsidP="009E00D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0DF" w:rsidTr="009E00DF">
        <w:tc>
          <w:tcPr>
            <w:tcW w:w="704" w:type="dxa"/>
            <w:vAlign w:val="center"/>
          </w:tcPr>
          <w:p w:rsidR="009E00DF" w:rsidRPr="009E00DF" w:rsidRDefault="00F60B28" w:rsidP="009E00D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  <w:vAlign w:val="center"/>
          </w:tcPr>
          <w:p w:rsidR="009E00DF" w:rsidRPr="009E00DF" w:rsidRDefault="00F60B28" w:rsidP="009E00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B28">
              <w:rPr>
                <w:rFonts w:ascii="Times New Roman" w:hAnsi="Times New Roman" w:cs="Times New Roman"/>
                <w:sz w:val="24"/>
                <w:szCs w:val="24"/>
              </w:rPr>
              <w:t>Формування висновку про можливість подальшого функціонування підприємства</w:t>
            </w:r>
          </w:p>
        </w:tc>
        <w:tc>
          <w:tcPr>
            <w:tcW w:w="1701" w:type="dxa"/>
            <w:vAlign w:val="center"/>
          </w:tcPr>
          <w:p w:rsidR="009E00DF" w:rsidRPr="009E00DF" w:rsidRDefault="009E00DF" w:rsidP="009E00D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E00DF" w:rsidRPr="009E00DF" w:rsidRDefault="009E00DF" w:rsidP="009E00D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B28" w:rsidTr="003D106E">
        <w:tc>
          <w:tcPr>
            <w:tcW w:w="9634" w:type="dxa"/>
            <w:gridSpan w:val="4"/>
            <w:vAlign w:val="center"/>
          </w:tcPr>
          <w:p w:rsidR="00F60B28" w:rsidRPr="00F60B28" w:rsidRDefault="00F60B28" w:rsidP="009E00D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0B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ІІ. Процедури, які виконуються у разі виявлення проблем з подальшим функціонуванням підприємства за результатами аудиту</w:t>
            </w:r>
          </w:p>
        </w:tc>
      </w:tr>
      <w:tr w:rsidR="009E00DF" w:rsidTr="009E00DF">
        <w:tc>
          <w:tcPr>
            <w:tcW w:w="704" w:type="dxa"/>
            <w:vAlign w:val="center"/>
          </w:tcPr>
          <w:p w:rsidR="009E00DF" w:rsidRPr="009E00DF" w:rsidRDefault="00F60B28" w:rsidP="009E00D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vAlign w:val="center"/>
          </w:tcPr>
          <w:p w:rsidR="009E00DF" w:rsidRPr="009E00DF" w:rsidRDefault="00F60B28" w:rsidP="009E00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B28">
              <w:rPr>
                <w:rFonts w:ascii="Times New Roman" w:hAnsi="Times New Roman" w:cs="Times New Roman"/>
                <w:sz w:val="24"/>
                <w:szCs w:val="24"/>
              </w:rPr>
              <w:t>Аналіз можливості реалізації активів</w:t>
            </w:r>
          </w:p>
        </w:tc>
        <w:tc>
          <w:tcPr>
            <w:tcW w:w="1701" w:type="dxa"/>
            <w:vAlign w:val="center"/>
          </w:tcPr>
          <w:p w:rsidR="009E00DF" w:rsidRPr="009E00DF" w:rsidRDefault="009E00DF" w:rsidP="009E00D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E00DF" w:rsidRPr="009E00DF" w:rsidRDefault="009E00DF" w:rsidP="009E00D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0DF" w:rsidTr="009E00DF">
        <w:tc>
          <w:tcPr>
            <w:tcW w:w="704" w:type="dxa"/>
            <w:vAlign w:val="center"/>
          </w:tcPr>
          <w:p w:rsidR="009E00DF" w:rsidRPr="009E00DF" w:rsidRDefault="00F60B28" w:rsidP="009E00D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vAlign w:val="center"/>
          </w:tcPr>
          <w:p w:rsidR="009E00DF" w:rsidRPr="009E00DF" w:rsidRDefault="00F60B28" w:rsidP="009E00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B28">
              <w:rPr>
                <w:rFonts w:ascii="Times New Roman" w:hAnsi="Times New Roman" w:cs="Times New Roman"/>
                <w:sz w:val="24"/>
                <w:szCs w:val="24"/>
              </w:rPr>
              <w:t>Аналіз можливості одержання позичок</w:t>
            </w:r>
          </w:p>
        </w:tc>
        <w:tc>
          <w:tcPr>
            <w:tcW w:w="1701" w:type="dxa"/>
            <w:vAlign w:val="center"/>
          </w:tcPr>
          <w:p w:rsidR="009E00DF" w:rsidRPr="009E00DF" w:rsidRDefault="009E00DF" w:rsidP="009E00D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E00DF" w:rsidRPr="009E00DF" w:rsidRDefault="009E00DF" w:rsidP="009E00D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0DF" w:rsidTr="009E00DF">
        <w:tc>
          <w:tcPr>
            <w:tcW w:w="704" w:type="dxa"/>
            <w:vAlign w:val="center"/>
          </w:tcPr>
          <w:p w:rsidR="009E00DF" w:rsidRPr="009E00DF" w:rsidRDefault="00F60B28" w:rsidP="009E00D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vAlign w:val="center"/>
          </w:tcPr>
          <w:p w:rsidR="009E00DF" w:rsidRPr="009E00DF" w:rsidRDefault="00F60B28" w:rsidP="009E00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B28">
              <w:rPr>
                <w:rFonts w:ascii="Times New Roman" w:hAnsi="Times New Roman" w:cs="Times New Roman"/>
                <w:sz w:val="24"/>
                <w:szCs w:val="24"/>
              </w:rPr>
              <w:t>Аналіз можливості скорочення витрат</w:t>
            </w:r>
          </w:p>
        </w:tc>
        <w:tc>
          <w:tcPr>
            <w:tcW w:w="1701" w:type="dxa"/>
            <w:vAlign w:val="center"/>
          </w:tcPr>
          <w:p w:rsidR="009E00DF" w:rsidRPr="009E00DF" w:rsidRDefault="009E00DF" w:rsidP="009E00D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E00DF" w:rsidRPr="009E00DF" w:rsidRDefault="009E00DF" w:rsidP="009E00D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0B28" w:rsidRPr="00C1344D" w:rsidRDefault="00F60B28" w:rsidP="00F60B2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60B28" w:rsidRDefault="00F60B28" w:rsidP="00F60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Виконав _____________</w:t>
      </w:r>
    </w:p>
    <w:p w:rsidR="00F60B28" w:rsidRDefault="00F60B28" w:rsidP="00F60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0B28" w:rsidRPr="00C1344D" w:rsidRDefault="00F60B28" w:rsidP="00F60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Перевірив ____________</w:t>
      </w:r>
    </w:p>
    <w:p w:rsidR="009E00DF" w:rsidRPr="009E00DF" w:rsidRDefault="009E00DF" w:rsidP="009E00D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0402D" w:rsidRDefault="00E0402D"/>
    <w:sectPr w:rsidR="00E0402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CF6B87"/>
    <w:multiLevelType w:val="hybridMultilevel"/>
    <w:tmpl w:val="6D3E49FC"/>
    <w:lvl w:ilvl="0" w:tplc="D6C2734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0DF"/>
    <w:rsid w:val="009E00DF"/>
    <w:rsid w:val="00E0402D"/>
    <w:rsid w:val="00F60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CCAD1"/>
  <w15:chartTrackingRefBased/>
  <w15:docId w15:val="{BC5E926F-F804-4DDB-8E7D-FA23352F9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00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00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E00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996</Words>
  <Characters>569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Synytsia</dc:creator>
  <cp:keywords/>
  <dc:description/>
  <cp:lastModifiedBy>Julia Synytsia</cp:lastModifiedBy>
  <cp:revision>1</cp:revision>
  <dcterms:created xsi:type="dcterms:W3CDTF">2022-09-30T05:29:00Z</dcterms:created>
  <dcterms:modified xsi:type="dcterms:W3CDTF">2022-09-30T05:47:00Z</dcterms:modified>
</cp:coreProperties>
</file>