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E5361" w14:textId="1EFC434D" w:rsidR="00534BA5" w:rsidRPr="00534BA5" w:rsidRDefault="00534BA5" w:rsidP="00534B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534BA5">
        <w:rPr>
          <w:rFonts w:ascii="Times New Roman" w:hAnsi="Times New Roman"/>
          <w:b/>
          <w:sz w:val="28"/>
          <w:szCs w:val="28"/>
          <w:lang w:val="uk-UA"/>
        </w:rPr>
        <w:t xml:space="preserve">ПИТАННЯ ДО ІСПИТУ З ДИСЦИПЛІНИ </w:t>
      </w:r>
    </w:p>
    <w:p w14:paraId="33975601" w14:textId="1BF1C0E6" w:rsidR="00534BA5" w:rsidRPr="00534BA5" w:rsidRDefault="00534BA5" w:rsidP="00534B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4BA5">
        <w:rPr>
          <w:rFonts w:ascii="Times New Roman" w:eastAsia="Cambria" w:hAnsi="Times New Roman"/>
          <w:b/>
          <w:color w:val="000000"/>
          <w:sz w:val="28"/>
          <w:szCs w:val="28"/>
        </w:rPr>
        <w:t xml:space="preserve">ПЛАНУВАННЯ І КОНТРОЛЬ НА </w:t>
      </w:r>
      <w:proofErr w:type="gramStart"/>
      <w:r w:rsidRPr="00534BA5">
        <w:rPr>
          <w:rFonts w:ascii="Times New Roman" w:eastAsia="Cambria" w:hAnsi="Times New Roman"/>
          <w:b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eastAsia="Cambria" w:hAnsi="Times New Roman"/>
          <w:b/>
          <w:color w:val="000000"/>
          <w:sz w:val="28"/>
          <w:szCs w:val="28"/>
        </w:rPr>
        <w:t>ІДПРИЄМСТВІ</w:t>
      </w:r>
    </w:p>
    <w:p w14:paraId="727BBE39" w14:textId="77777777" w:rsidR="00534BA5" w:rsidRPr="00534BA5" w:rsidRDefault="00534BA5" w:rsidP="00534BA5">
      <w:pPr>
        <w:tabs>
          <w:tab w:val="left" w:pos="2069"/>
        </w:tabs>
        <w:ind w:firstLine="720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1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b/>
          <w:caps/>
          <w:color w:val="000000"/>
        </w:rPr>
        <w:t xml:space="preserve"> 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Система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proofErr w:type="spellStart"/>
      <w:proofErr w:type="gramStart"/>
      <w:r w:rsidRPr="00534BA5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b/>
          <w:color w:val="000000"/>
          <w:sz w:val="28"/>
          <w:szCs w:val="28"/>
        </w:rPr>
        <w:t>ідприємстві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103D7C02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Сутність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науки,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предмет,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об'єкт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досл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ідження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Характеристика понять план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розумовий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процес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Переваги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недоліки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Чинники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обмежують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застосування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вітчизняних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Форма плану.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Змістова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характеристика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орієнтованої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майбутнє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ішень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Альтернативність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вибору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критерії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раціональних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ішень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Економічна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раціональність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способи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досягнення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Формальний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інкрементальний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системний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ідходи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Значення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ринку.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структурованій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ізновидами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управлінській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процес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складання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планові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процедури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за умов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різної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визначеності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зовнішнього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середовища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Основні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принципи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Показники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результати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перетворення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наявної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інформацію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показникі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Порівнянність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показникі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Система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необхідних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плану.</w:t>
      </w:r>
    </w:p>
    <w:p w14:paraId="21CB1067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функція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системі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ідприємством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Об’єкти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та предмет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планової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Принципи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Перспективне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поточне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Стратегічний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план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порядок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розроблення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Тактичні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розділи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Оперативне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ізнес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-план.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інформаційної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норм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Характеристика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основних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груп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норм та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</w:p>
    <w:p w14:paraId="0640F153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76AF95" w14:textId="77777777" w:rsidR="00534BA5" w:rsidRPr="00534BA5" w:rsidRDefault="00534BA5" w:rsidP="00534BA5">
      <w:pPr>
        <w:tabs>
          <w:tab w:val="left" w:pos="2069"/>
        </w:tabs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 2.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інформаційна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та нормативна база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583AA3F8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BA5">
        <w:rPr>
          <w:rFonts w:ascii="Times New Roman" w:hAnsi="Times New Roman"/>
          <w:color w:val="000000"/>
          <w:sz w:val="28"/>
          <w:szCs w:val="28"/>
        </w:rPr>
        <w:t xml:space="preserve">Суть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принципи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(стану)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Принципи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об’єктами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Науково-технічне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Економічне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іально-політичне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використанням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інтуїції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Пошукове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нормативно-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цільове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Фактографічні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прогнозування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Евристичні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Інтуїтивні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Аналітичні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CB14DD0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lastRenderedPageBreak/>
        <w:t>Інформаційна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база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Внутрішня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інформація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Зовнішня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інформація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Поді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л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вихідну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проміжну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результативну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190313E9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Сутність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норм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Прогресивність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норм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глибина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ступінь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охоплення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ними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всіх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аспектів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виробничо-господарської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Функції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норм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за методом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розроблення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за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тривалістю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планового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періоду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Система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норм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61F81FA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процесу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нормативи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1CA0D5E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5F6F95CE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 3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>. Оперативно-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календарне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бізнес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та контроль.</w:t>
      </w:r>
    </w:p>
    <w:p w14:paraId="56D2E4B0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BA5">
        <w:rPr>
          <w:rFonts w:ascii="Times New Roman" w:hAnsi="Times New Roman"/>
          <w:color w:val="000000"/>
          <w:sz w:val="28"/>
          <w:szCs w:val="28"/>
        </w:rPr>
        <w:t xml:space="preserve">Суть,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змі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оперативно-календарного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контролю.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Ритмічність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оперативно-календарного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Особливість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оперативно-календарного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контролю в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одиничному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  Оперативно-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календарне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контроль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серійному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  Оперативно-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календарне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контроль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масовому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Оперативне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39C2081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Сутність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бізнес-планування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бізнес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-плану.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Бізне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с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обґрунтування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підприємницької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ідеї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ділового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проекту,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функціональна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спрямованість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Відмінність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бізнес-планів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сфери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застосування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складу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предметної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галузі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масштабів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тощо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Склад і  структура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бізнес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-плану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технологія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Вибір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ізновиду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методики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бізнес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-плану з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функціональної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приналежності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виду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масштабів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Посл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ідовність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4797FCA2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C3B1CA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4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обсягів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продажу та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6A884B2D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програма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зміст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календарний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розподіл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оптимізація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Основні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Посл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ідовність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раціональної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Характеристика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вимірників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обсягів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09B8F16A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lastRenderedPageBreak/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промислових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Обґрунтування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вибору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розмі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промислових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обсягів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асортименту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обсягів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вартісному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вираженні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продажу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Портфель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замовлень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зв'язок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 планом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потужності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оптимізація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171230D9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E8B74B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0DCC9682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7CB6C008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5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потужності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09F1E5B3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потужності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чинники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визначають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посл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ідовність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розрахунків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Методика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розрахунку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потужності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максимально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можливого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випуску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наявної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потужності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Система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показників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потужності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2005C1FF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17F00F6F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6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потреби в 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персоналі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кошті</w:t>
      </w:r>
      <w:proofErr w:type="gramStart"/>
      <w:r w:rsidRPr="00534BA5">
        <w:rPr>
          <w:rFonts w:ascii="Times New Roman" w:hAnsi="Times New Roman"/>
          <w:b/>
          <w:color w:val="000000"/>
          <w:sz w:val="28"/>
          <w:szCs w:val="28"/>
        </w:rPr>
        <w:t>в</w:t>
      </w:r>
      <w:proofErr w:type="spellEnd"/>
      <w:proofErr w:type="gram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на оплату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6F8CC6D9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Змі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порядок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персоналу та оплати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Інформаційні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дані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для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кількості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працівників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кадрового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продуктивності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продуктивності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Принципи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структури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персоналу.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чисельності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персоналу.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чисельності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працюючих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використанням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лінійного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програмування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кадрового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функціонального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технологічного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кваліфікаційного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розподілу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6B57583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Принципи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оплати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передбачені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законодавством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Методичні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ідходи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оплати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фонду оплати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стимулювання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Вплив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різних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стимулювання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продуктивність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результати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соціально-трудових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відносин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7A69CDAC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042A55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7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b/>
          <w:color w:val="000000"/>
          <w:sz w:val="28"/>
          <w:szCs w:val="28"/>
        </w:rPr>
        <w:t>матер</w:t>
      </w:r>
      <w:proofErr w:type="gramEnd"/>
      <w:r w:rsidRPr="00534BA5">
        <w:rPr>
          <w:rFonts w:ascii="Times New Roman" w:hAnsi="Times New Roman"/>
          <w:b/>
          <w:color w:val="000000"/>
          <w:sz w:val="28"/>
          <w:szCs w:val="28"/>
        </w:rPr>
        <w:t>іально-технічного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забезпечення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та 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інфраструктури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D8D99E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lastRenderedPageBreak/>
        <w:t>Змі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послідовність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розроблення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технічного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потреби в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матер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іально-енергетичних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ресурсах.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Сучасні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методики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потреби в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матер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ресурсах.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Вибі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постачальника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поставок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ресурсів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Розрахунок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запасів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розмірів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запасів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теорії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запасами.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Оптимізація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економічно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обґрунтованих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запасів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ресурсі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Порядок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складання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балансів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ресурсів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потреби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ідрозділів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матеріальних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ресурсах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різних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типах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34215AF7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функціонування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ідрозділів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технологічним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оснащенням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інструментальних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цехів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ремонтного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енергозабезпечення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транспортного 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7EAB8407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F4F9A1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8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та контроль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собівартості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15195D59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Собівартість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принципи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Мета,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 характеристика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процесу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собівартості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групування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економічними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елементами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Номенклатура і склад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елементів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Номенклатура і склад статей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сільськогосподарських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Сучасні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калькулювання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виробничої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собівартості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зведеного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кошторису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Калькулювання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собівартості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окремих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структурних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ідрозділів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методом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бюджетування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зниження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техн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іко-економічними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факторами.</w:t>
      </w:r>
    </w:p>
    <w:p w14:paraId="091EDA3B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A6B410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 9.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Фінансове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 та контроль.</w:t>
      </w:r>
    </w:p>
    <w:p w14:paraId="3956D794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Сучасні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ідходи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Змі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складові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зв'язок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розділами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плану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Оперативне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Касовий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Методичні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основи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потреби у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ресурсах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результатів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точки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беззбитковості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Баланс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доходів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видатків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(бюджет 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).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показників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розподілу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lastRenderedPageBreak/>
        <w:t>прибутку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потреби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зовнішньому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фінансуванні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запобігання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банкрутства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539915B7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E2FC3A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caps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10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aps/>
          <w:color w:val="000000"/>
          <w:sz w:val="28"/>
          <w:szCs w:val="28"/>
        </w:rPr>
        <w:t>П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>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інвестиційної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діяльності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b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48F30261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Теоретичні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основи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інвестиційного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проектування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Змі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інвестиційного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проекту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промислового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методика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Життєвий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цикл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інвестиційного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проекту.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Етапи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експертизи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інвестиційного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проекту.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грошових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потокі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проекту.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оцінки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ефективності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інвестиційного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проекту.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інвестиційного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проекту 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2DAF1DC1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1538C6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b/>
          <w:caps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11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aps/>
          <w:color w:val="000000"/>
          <w:sz w:val="28"/>
          <w:szCs w:val="28"/>
        </w:rPr>
        <w:t>П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>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організаційно-технічного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b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732FDE97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Техн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ічний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організаційний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складова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інноваційних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процесів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спосіб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досягнення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стратегічних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цілей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техн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ічного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організаційного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показники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ефективності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організаційно-технічних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Джерела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фінансування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організаційно-технічного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Порядок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освоєння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видів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проектів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організаційно-технічного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Оцінювання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результатів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організаційн</w:t>
      </w:r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технічного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ефективності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0E7B3ED2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25AA6C" w14:textId="77777777" w:rsidR="00534BA5" w:rsidRPr="00534BA5" w:rsidRDefault="00534BA5" w:rsidP="00534BA5">
      <w:pPr>
        <w:tabs>
          <w:tab w:val="left" w:pos="2069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>Змістовий</w:t>
      </w:r>
      <w:proofErr w:type="spellEnd"/>
      <w:r w:rsidRPr="00534BA5">
        <w:rPr>
          <w:rFonts w:ascii="Times New Roman" w:hAnsi="Times New Roman"/>
          <w:b/>
          <w:i/>
          <w:color w:val="000000"/>
          <w:sz w:val="28"/>
          <w:szCs w:val="28"/>
        </w:rPr>
        <w:t xml:space="preserve"> модуль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12</w:t>
      </w:r>
      <w:r w:rsidRPr="00534BA5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aps/>
          <w:color w:val="000000"/>
          <w:sz w:val="28"/>
          <w:szCs w:val="28"/>
        </w:rPr>
        <w:t>П</w:t>
      </w:r>
      <w:r w:rsidRPr="00534BA5">
        <w:rPr>
          <w:rFonts w:ascii="Times New Roman" w:hAnsi="Times New Roman"/>
          <w:b/>
          <w:color w:val="000000"/>
          <w:sz w:val="28"/>
          <w:szCs w:val="28"/>
        </w:rPr>
        <w:t>ланування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оновлення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b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2507CA8D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оновлення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склад,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контроль за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Досл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ідження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ринку перед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розробленням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впровадженням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нової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оновленої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Склад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плану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оновлення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Планові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розрахунки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ефективності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оновлення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підготовку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освоєння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нової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Оптимізаційні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планові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розрахунки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нововведень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підготовку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освоєння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нової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Об’ємно-календарне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підготовки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нової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Мережні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сіткові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34BA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34BA5">
        <w:rPr>
          <w:rFonts w:ascii="Times New Roman" w:hAnsi="Times New Roman"/>
          <w:color w:val="000000"/>
          <w:sz w:val="28"/>
          <w:szCs w:val="28"/>
        </w:rPr>
        <w:t>ідготовки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виробництва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освоєння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4BA5">
        <w:rPr>
          <w:rFonts w:ascii="Times New Roman" w:hAnsi="Times New Roman"/>
          <w:color w:val="000000"/>
          <w:sz w:val="28"/>
          <w:szCs w:val="28"/>
        </w:rPr>
        <w:t>виробів</w:t>
      </w:r>
      <w:proofErr w:type="spellEnd"/>
      <w:r w:rsidRPr="00534BA5">
        <w:rPr>
          <w:rFonts w:ascii="Times New Roman" w:hAnsi="Times New Roman"/>
          <w:color w:val="000000"/>
          <w:sz w:val="28"/>
          <w:szCs w:val="28"/>
        </w:rPr>
        <w:t>.</w:t>
      </w:r>
    </w:p>
    <w:p w14:paraId="36F24A7B" w14:textId="77777777" w:rsidR="00534BA5" w:rsidRPr="00534BA5" w:rsidRDefault="00534BA5" w:rsidP="00534BA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0C4F2D" w14:textId="637F9D65" w:rsidR="00534BA5" w:rsidRPr="00534BA5" w:rsidRDefault="00534BA5" w:rsidP="00534BA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34CB894D" w14:textId="77777777" w:rsidR="00DF0AFA" w:rsidRPr="00534BA5" w:rsidRDefault="00DF0AFA">
      <w:pPr>
        <w:rPr>
          <w:rFonts w:ascii="Times New Roman" w:hAnsi="Times New Roman"/>
        </w:rPr>
      </w:pPr>
    </w:p>
    <w:sectPr w:rsidR="00DF0AFA" w:rsidRPr="00534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Ruehl">
    <w:altName w:val="Times New Roman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B4"/>
    <w:rsid w:val="00377FC7"/>
    <w:rsid w:val="003D6FE8"/>
    <w:rsid w:val="00534BA5"/>
    <w:rsid w:val="006373A6"/>
    <w:rsid w:val="00697534"/>
    <w:rsid w:val="006F4CB4"/>
    <w:rsid w:val="0081275D"/>
    <w:rsid w:val="009C4E9D"/>
    <w:rsid w:val="00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7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5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1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81275D"/>
    <w:pPr>
      <w:widowControl w:val="0"/>
      <w:shd w:val="clear" w:color="auto" w:fill="FFFFFF"/>
      <w:spacing w:after="0" w:line="356" w:lineRule="exact"/>
      <w:jc w:val="both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60">
    <w:name w:val="Основной текст (6)"/>
    <w:basedOn w:val="6"/>
    <w:uiPriority w:val="99"/>
    <w:rsid w:val="0081275D"/>
    <w:rPr>
      <w:rFonts w:ascii="Times New Roman" w:hAnsi="Times New Roman" w:cs="Times New Roman"/>
      <w:sz w:val="32"/>
      <w:szCs w:val="32"/>
      <w:u w:val="none"/>
      <w:shd w:val="clear" w:color="auto" w:fill="FFFFFF"/>
    </w:rPr>
  </w:style>
  <w:style w:type="character" w:customStyle="1" w:styleId="13">
    <w:name w:val="Основной текст (13)_"/>
    <w:basedOn w:val="a0"/>
    <w:link w:val="131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81275D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132">
    <w:name w:val="Основной текст (13)2"/>
    <w:basedOn w:val="13"/>
    <w:uiPriority w:val="99"/>
    <w:rsid w:val="0081275D"/>
    <w:rPr>
      <w:rFonts w:ascii="Times New Roman" w:hAnsi="Times New Roman" w:cs="Times New Roman"/>
      <w:sz w:val="32"/>
      <w:szCs w:val="32"/>
      <w:u w:val="none"/>
      <w:shd w:val="clear" w:color="auto" w:fill="FFFFFF"/>
    </w:rPr>
  </w:style>
  <w:style w:type="character" w:customStyle="1" w:styleId="1317pt">
    <w:name w:val="Основной текст (13) + 17 pt"/>
    <w:aliases w:val="Курсив1,Интервал 0 pt1"/>
    <w:basedOn w:val="13"/>
    <w:uiPriority w:val="99"/>
    <w:rsid w:val="0081275D"/>
    <w:rPr>
      <w:rFonts w:ascii="Times New Roman" w:hAnsi="Times New Roman" w:cs="Times New Roman"/>
      <w:i/>
      <w:iCs/>
      <w:spacing w:val="-10"/>
      <w:sz w:val="34"/>
      <w:szCs w:val="34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81275D"/>
    <w:rPr>
      <w:rFonts w:ascii="FrankRuehl" w:cs="FrankRuehl"/>
      <w:sz w:val="20"/>
      <w:szCs w:val="20"/>
      <w:shd w:val="clear" w:color="auto" w:fill="FFFFFF"/>
      <w:lang w:bidi="he-IL"/>
    </w:rPr>
  </w:style>
  <w:style w:type="character" w:customStyle="1" w:styleId="2TimesNewRoman3">
    <w:name w:val="Основной текст (2) + Times New Roman3"/>
    <w:aliases w:val="13,5 pt25,Полужирный9,Интервал 0 pt17"/>
    <w:basedOn w:val="2"/>
    <w:uiPriority w:val="99"/>
    <w:rsid w:val="0081275D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  <w:lang w:bidi="he-IL"/>
    </w:rPr>
  </w:style>
  <w:style w:type="character" w:customStyle="1" w:styleId="2TimesNewRoman2">
    <w:name w:val="Основной текст (2) + Times New Roman2"/>
    <w:aliases w:val="13 pt"/>
    <w:basedOn w:val="2"/>
    <w:uiPriority w:val="99"/>
    <w:rsid w:val="0081275D"/>
    <w:rPr>
      <w:rFonts w:ascii="Times New Roman" w:hAnsi="Times New Roman" w:cs="Times New Roman"/>
      <w:sz w:val="26"/>
      <w:szCs w:val="26"/>
      <w:shd w:val="clear" w:color="auto" w:fill="FFFFFF"/>
      <w:lang w:bidi="he-IL"/>
    </w:rPr>
  </w:style>
  <w:style w:type="character" w:customStyle="1" w:styleId="2BookmanOldStyle">
    <w:name w:val="Основной текст (2) + Bookman Old Style"/>
    <w:aliases w:val="111,5 pt24,Полужирный8,Курсив19,Интервал 0 pt16"/>
    <w:basedOn w:val="2"/>
    <w:uiPriority w:val="99"/>
    <w:rsid w:val="0081275D"/>
    <w:rPr>
      <w:rFonts w:ascii="Bookman Old Style" w:hAnsi="Bookman Old Style" w:cs="Bookman Old Style"/>
      <w:b/>
      <w:bCs/>
      <w:i/>
      <w:iCs/>
      <w:noProof/>
      <w:spacing w:val="-10"/>
      <w:sz w:val="23"/>
      <w:szCs w:val="23"/>
      <w:shd w:val="clear" w:color="auto" w:fill="FFFFFF"/>
      <w:lang w:bidi="he-IL"/>
    </w:rPr>
  </w:style>
  <w:style w:type="paragraph" w:customStyle="1" w:styleId="21">
    <w:name w:val="Основной текст (2)1"/>
    <w:basedOn w:val="a"/>
    <w:link w:val="2"/>
    <w:uiPriority w:val="99"/>
    <w:rsid w:val="0081275D"/>
    <w:pPr>
      <w:widowControl w:val="0"/>
      <w:shd w:val="clear" w:color="auto" w:fill="FFFFFF"/>
      <w:spacing w:after="60" w:line="278" w:lineRule="exact"/>
      <w:jc w:val="both"/>
    </w:pPr>
    <w:rPr>
      <w:rFonts w:ascii="FrankRuehl" w:eastAsiaTheme="minorHAnsi" w:hAnsiTheme="minorHAnsi" w:cs="FrankRuehl"/>
      <w:sz w:val="20"/>
      <w:szCs w:val="20"/>
      <w:lang w:val="uk-UA" w:eastAsia="en-US" w:bidi="he-IL"/>
    </w:rPr>
  </w:style>
  <w:style w:type="character" w:customStyle="1" w:styleId="5">
    <w:name w:val="Основной текст (5)_"/>
    <w:basedOn w:val="a0"/>
    <w:link w:val="50"/>
    <w:uiPriority w:val="99"/>
    <w:locked/>
    <w:rsid w:val="008127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3">
    <w:name w:val="Основной текст (5) + 13"/>
    <w:aliases w:val="5 pt,Полужирный,Интервал 0 pt"/>
    <w:basedOn w:val="5"/>
    <w:uiPriority w:val="99"/>
    <w:rsid w:val="0081275D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1275D"/>
    <w:pPr>
      <w:widowControl w:val="0"/>
      <w:shd w:val="clear" w:color="auto" w:fill="FFFFFF"/>
      <w:spacing w:before="60" w:after="60" w:line="315" w:lineRule="exact"/>
      <w:ind w:firstLine="460"/>
    </w:pPr>
    <w:rPr>
      <w:rFonts w:ascii="Times New Roman" w:eastAsiaTheme="minorHAnsi" w:hAnsi="Times New Roman"/>
      <w:sz w:val="26"/>
      <w:szCs w:val="26"/>
      <w:lang w:val="uk-UA" w:eastAsia="en-US"/>
    </w:rPr>
  </w:style>
  <w:style w:type="character" w:customStyle="1" w:styleId="5BookmanOldStyle">
    <w:name w:val="Основной текст (5) + Bookman Old Style"/>
    <w:aliases w:val="11,5 pt28,Полужирный12,Курсив24,Интервал 0 pt24"/>
    <w:basedOn w:val="5"/>
    <w:uiPriority w:val="99"/>
    <w:rsid w:val="0081275D"/>
    <w:rPr>
      <w:rFonts w:ascii="Bookman Old Style" w:hAnsi="Bookman Old Style" w:cs="Bookman Old Style"/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615">
    <w:name w:val="Основной текст (6) + 15"/>
    <w:aliases w:val="5 pt26,Курсив20"/>
    <w:basedOn w:val="6"/>
    <w:uiPriority w:val="99"/>
    <w:rsid w:val="0081275D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character" w:customStyle="1" w:styleId="51">
    <w:name w:val="Подпись к таблице (5)_"/>
    <w:basedOn w:val="a0"/>
    <w:link w:val="510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510">
    <w:name w:val="Подпись к таблице (5)1"/>
    <w:basedOn w:val="a"/>
    <w:link w:val="51"/>
    <w:uiPriority w:val="99"/>
    <w:rsid w:val="0081275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613">
    <w:name w:val="Основной текст (6) + 13"/>
    <w:aliases w:val="5 pt23,Курсив16,Интервал 0 pt14,Масштаб 120%3"/>
    <w:basedOn w:val="6"/>
    <w:uiPriority w:val="99"/>
    <w:rsid w:val="0081275D"/>
    <w:rPr>
      <w:rFonts w:ascii="Times New Roman" w:hAnsi="Times New Roman" w:cs="Times New Roman"/>
      <w:i/>
      <w:iCs/>
      <w:spacing w:val="-10"/>
      <w:w w:val="120"/>
      <w:sz w:val="27"/>
      <w:szCs w:val="27"/>
      <w:u w:val="none"/>
      <w:shd w:val="clear" w:color="auto" w:fill="FFFFFF"/>
    </w:rPr>
  </w:style>
  <w:style w:type="character" w:customStyle="1" w:styleId="6131">
    <w:name w:val="Основной текст (6) + 131"/>
    <w:aliases w:val="5 pt22,Полужирный7,Интервал 0 pt13"/>
    <w:basedOn w:val="6"/>
    <w:uiPriority w:val="99"/>
    <w:rsid w:val="0081275D"/>
    <w:rPr>
      <w:rFonts w:ascii="Times New Roman" w:hAnsi="Times New Roman" w:cs="Times New Roman"/>
      <w:b/>
      <w:bCs/>
      <w:noProof/>
      <w:spacing w:val="-10"/>
      <w:sz w:val="27"/>
      <w:szCs w:val="27"/>
      <w:u w:val="none"/>
      <w:shd w:val="clear" w:color="auto" w:fill="FFFFFF"/>
    </w:rPr>
  </w:style>
  <w:style w:type="character" w:customStyle="1" w:styleId="13BookmanOldStyle">
    <w:name w:val="Основной текст (13) + Bookman Old Style"/>
    <w:aliases w:val="15 pt2,Курсив15,Интервал 0 pt12"/>
    <w:basedOn w:val="13"/>
    <w:uiPriority w:val="99"/>
    <w:rsid w:val="0081275D"/>
    <w:rPr>
      <w:rFonts w:ascii="Bookman Old Style" w:hAnsi="Bookman Old Style" w:cs="Bookman Old Style"/>
      <w:i/>
      <w:iCs/>
      <w:spacing w:val="-10"/>
      <w:sz w:val="30"/>
      <w:szCs w:val="30"/>
      <w:shd w:val="clear" w:color="auto" w:fill="FFFFFF"/>
      <w:lang w:val="ru-RU" w:eastAsia="ru-RU"/>
    </w:rPr>
  </w:style>
  <w:style w:type="character" w:customStyle="1" w:styleId="130">
    <w:name w:val="Основной текст (13) + Полужирный"/>
    <w:aliases w:val="Интервал -1 pt"/>
    <w:basedOn w:val="13"/>
    <w:uiPriority w:val="99"/>
    <w:rsid w:val="0081275D"/>
    <w:rPr>
      <w:rFonts w:ascii="Times New Roman" w:hAnsi="Times New Roman" w:cs="Times New Roman"/>
      <w:b/>
      <w:bCs/>
      <w:spacing w:val="-20"/>
      <w:sz w:val="32"/>
      <w:szCs w:val="32"/>
      <w:shd w:val="clear" w:color="auto" w:fill="FFFFFF"/>
    </w:rPr>
  </w:style>
  <w:style w:type="character" w:customStyle="1" w:styleId="62">
    <w:name w:val="Подпись к таблице (6)_"/>
    <w:basedOn w:val="a0"/>
    <w:link w:val="63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63">
    <w:name w:val="Подпись к таблице (6)"/>
    <w:basedOn w:val="a"/>
    <w:link w:val="62"/>
    <w:uiPriority w:val="99"/>
    <w:rsid w:val="0081275D"/>
    <w:pPr>
      <w:widowControl w:val="0"/>
      <w:shd w:val="clear" w:color="auto" w:fill="FFFFFF"/>
      <w:spacing w:after="0" w:line="475" w:lineRule="exact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52">
    <w:name w:val="Подпись к таблице (5)"/>
    <w:basedOn w:val="51"/>
    <w:uiPriority w:val="99"/>
    <w:rsid w:val="0081275D"/>
    <w:rPr>
      <w:rFonts w:ascii="Times New Roman" w:hAnsi="Times New Roman" w:cs="Times New Roman"/>
      <w:sz w:val="32"/>
      <w:szCs w:val="3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5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1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81275D"/>
    <w:pPr>
      <w:widowControl w:val="0"/>
      <w:shd w:val="clear" w:color="auto" w:fill="FFFFFF"/>
      <w:spacing w:after="0" w:line="356" w:lineRule="exact"/>
      <w:jc w:val="both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60">
    <w:name w:val="Основной текст (6)"/>
    <w:basedOn w:val="6"/>
    <w:uiPriority w:val="99"/>
    <w:rsid w:val="0081275D"/>
    <w:rPr>
      <w:rFonts w:ascii="Times New Roman" w:hAnsi="Times New Roman" w:cs="Times New Roman"/>
      <w:sz w:val="32"/>
      <w:szCs w:val="32"/>
      <w:u w:val="none"/>
      <w:shd w:val="clear" w:color="auto" w:fill="FFFFFF"/>
    </w:rPr>
  </w:style>
  <w:style w:type="character" w:customStyle="1" w:styleId="13">
    <w:name w:val="Основной текст (13)_"/>
    <w:basedOn w:val="a0"/>
    <w:link w:val="131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81275D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132">
    <w:name w:val="Основной текст (13)2"/>
    <w:basedOn w:val="13"/>
    <w:uiPriority w:val="99"/>
    <w:rsid w:val="0081275D"/>
    <w:rPr>
      <w:rFonts w:ascii="Times New Roman" w:hAnsi="Times New Roman" w:cs="Times New Roman"/>
      <w:sz w:val="32"/>
      <w:szCs w:val="32"/>
      <w:u w:val="none"/>
      <w:shd w:val="clear" w:color="auto" w:fill="FFFFFF"/>
    </w:rPr>
  </w:style>
  <w:style w:type="character" w:customStyle="1" w:styleId="1317pt">
    <w:name w:val="Основной текст (13) + 17 pt"/>
    <w:aliases w:val="Курсив1,Интервал 0 pt1"/>
    <w:basedOn w:val="13"/>
    <w:uiPriority w:val="99"/>
    <w:rsid w:val="0081275D"/>
    <w:rPr>
      <w:rFonts w:ascii="Times New Roman" w:hAnsi="Times New Roman" w:cs="Times New Roman"/>
      <w:i/>
      <w:iCs/>
      <w:spacing w:val="-10"/>
      <w:sz w:val="34"/>
      <w:szCs w:val="34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81275D"/>
    <w:rPr>
      <w:rFonts w:ascii="FrankRuehl" w:cs="FrankRuehl"/>
      <w:sz w:val="20"/>
      <w:szCs w:val="20"/>
      <w:shd w:val="clear" w:color="auto" w:fill="FFFFFF"/>
      <w:lang w:bidi="he-IL"/>
    </w:rPr>
  </w:style>
  <w:style w:type="character" w:customStyle="1" w:styleId="2TimesNewRoman3">
    <w:name w:val="Основной текст (2) + Times New Roman3"/>
    <w:aliases w:val="13,5 pt25,Полужирный9,Интервал 0 pt17"/>
    <w:basedOn w:val="2"/>
    <w:uiPriority w:val="99"/>
    <w:rsid w:val="0081275D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  <w:lang w:bidi="he-IL"/>
    </w:rPr>
  </w:style>
  <w:style w:type="character" w:customStyle="1" w:styleId="2TimesNewRoman2">
    <w:name w:val="Основной текст (2) + Times New Roman2"/>
    <w:aliases w:val="13 pt"/>
    <w:basedOn w:val="2"/>
    <w:uiPriority w:val="99"/>
    <w:rsid w:val="0081275D"/>
    <w:rPr>
      <w:rFonts w:ascii="Times New Roman" w:hAnsi="Times New Roman" w:cs="Times New Roman"/>
      <w:sz w:val="26"/>
      <w:szCs w:val="26"/>
      <w:shd w:val="clear" w:color="auto" w:fill="FFFFFF"/>
      <w:lang w:bidi="he-IL"/>
    </w:rPr>
  </w:style>
  <w:style w:type="character" w:customStyle="1" w:styleId="2BookmanOldStyle">
    <w:name w:val="Основной текст (2) + Bookman Old Style"/>
    <w:aliases w:val="111,5 pt24,Полужирный8,Курсив19,Интервал 0 pt16"/>
    <w:basedOn w:val="2"/>
    <w:uiPriority w:val="99"/>
    <w:rsid w:val="0081275D"/>
    <w:rPr>
      <w:rFonts w:ascii="Bookman Old Style" w:hAnsi="Bookman Old Style" w:cs="Bookman Old Style"/>
      <w:b/>
      <w:bCs/>
      <w:i/>
      <w:iCs/>
      <w:noProof/>
      <w:spacing w:val="-10"/>
      <w:sz w:val="23"/>
      <w:szCs w:val="23"/>
      <w:shd w:val="clear" w:color="auto" w:fill="FFFFFF"/>
      <w:lang w:bidi="he-IL"/>
    </w:rPr>
  </w:style>
  <w:style w:type="paragraph" w:customStyle="1" w:styleId="21">
    <w:name w:val="Основной текст (2)1"/>
    <w:basedOn w:val="a"/>
    <w:link w:val="2"/>
    <w:uiPriority w:val="99"/>
    <w:rsid w:val="0081275D"/>
    <w:pPr>
      <w:widowControl w:val="0"/>
      <w:shd w:val="clear" w:color="auto" w:fill="FFFFFF"/>
      <w:spacing w:after="60" w:line="278" w:lineRule="exact"/>
      <w:jc w:val="both"/>
    </w:pPr>
    <w:rPr>
      <w:rFonts w:ascii="FrankRuehl" w:eastAsiaTheme="minorHAnsi" w:hAnsiTheme="minorHAnsi" w:cs="FrankRuehl"/>
      <w:sz w:val="20"/>
      <w:szCs w:val="20"/>
      <w:lang w:val="uk-UA" w:eastAsia="en-US" w:bidi="he-IL"/>
    </w:rPr>
  </w:style>
  <w:style w:type="character" w:customStyle="1" w:styleId="5">
    <w:name w:val="Основной текст (5)_"/>
    <w:basedOn w:val="a0"/>
    <w:link w:val="50"/>
    <w:uiPriority w:val="99"/>
    <w:locked/>
    <w:rsid w:val="008127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3">
    <w:name w:val="Основной текст (5) + 13"/>
    <w:aliases w:val="5 pt,Полужирный,Интервал 0 pt"/>
    <w:basedOn w:val="5"/>
    <w:uiPriority w:val="99"/>
    <w:rsid w:val="0081275D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1275D"/>
    <w:pPr>
      <w:widowControl w:val="0"/>
      <w:shd w:val="clear" w:color="auto" w:fill="FFFFFF"/>
      <w:spacing w:before="60" w:after="60" w:line="315" w:lineRule="exact"/>
      <w:ind w:firstLine="460"/>
    </w:pPr>
    <w:rPr>
      <w:rFonts w:ascii="Times New Roman" w:eastAsiaTheme="minorHAnsi" w:hAnsi="Times New Roman"/>
      <w:sz w:val="26"/>
      <w:szCs w:val="26"/>
      <w:lang w:val="uk-UA" w:eastAsia="en-US"/>
    </w:rPr>
  </w:style>
  <w:style w:type="character" w:customStyle="1" w:styleId="5BookmanOldStyle">
    <w:name w:val="Основной текст (5) + Bookman Old Style"/>
    <w:aliases w:val="11,5 pt28,Полужирный12,Курсив24,Интервал 0 pt24"/>
    <w:basedOn w:val="5"/>
    <w:uiPriority w:val="99"/>
    <w:rsid w:val="0081275D"/>
    <w:rPr>
      <w:rFonts w:ascii="Bookman Old Style" w:hAnsi="Bookman Old Style" w:cs="Bookman Old Style"/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615">
    <w:name w:val="Основной текст (6) + 15"/>
    <w:aliases w:val="5 pt26,Курсив20"/>
    <w:basedOn w:val="6"/>
    <w:uiPriority w:val="99"/>
    <w:rsid w:val="0081275D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character" w:customStyle="1" w:styleId="51">
    <w:name w:val="Подпись к таблице (5)_"/>
    <w:basedOn w:val="a0"/>
    <w:link w:val="510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510">
    <w:name w:val="Подпись к таблице (5)1"/>
    <w:basedOn w:val="a"/>
    <w:link w:val="51"/>
    <w:uiPriority w:val="99"/>
    <w:rsid w:val="0081275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613">
    <w:name w:val="Основной текст (6) + 13"/>
    <w:aliases w:val="5 pt23,Курсив16,Интервал 0 pt14,Масштаб 120%3"/>
    <w:basedOn w:val="6"/>
    <w:uiPriority w:val="99"/>
    <w:rsid w:val="0081275D"/>
    <w:rPr>
      <w:rFonts w:ascii="Times New Roman" w:hAnsi="Times New Roman" w:cs="Times New Roman"/>
      <w:i/>
      <w:iCs/>
      <w:spacing w:val="-10"/>
      <w:w w:val="120"/>
      <w:sz w:val="27"/>
      <w:szCs w:val="27"/>
      <w:u w:val="none"/>
      <w:shd w:val="clear" w:color="auto" w:fill="FFFFFF"/>
    </w:rPr>
  </w:style>
  <w:style w:type="character" w:customStyle="1" w:styleId="6131">
    <w:name w:val="Основной текст (6) + 131"/>
    <w:aliases w:val="5 pt22,Полужирный7,Интервал 0 pt13"/>
    <w:basedOn w:val="6"/>
    <w:uiPriority w:val="99"/>
    <w:rsid w:val="0081275D"/>
    <w:rPr>
      <w:rFonts w:ascii="Times New Roman" w:hAnsi="Times New Roman" w:cs="Times New Roman"/>
      <w:b/>
      <w:bCs/>
      <w:noProof/>
      <w:spacing w:val="-10"/>
      <w:sz w:val="27"/>
      <w:szCs w:val="27"/>
      <w:u w:val="none"/>
      <w:shd w:val="clear" w:color="auto" w:fill="FFFFFF"/>
    </w:rPr>
  </w:style>
  <w:style w:type="character" w:customStyle="1" w:styleId="13BookmanOldStyle">
    <w:name w:val="Основной текст (13) + Bookman Old Style"/>
    <w:aliases w:val="15 pt2,Курсив15,Интервал 0 pt12"/>
    <w:basedOn w:val="13"/>
    <w:uiPriority w:val="99"/>
    <w:rsid w:val="0081275D"/>
    <w:rPr>
      <w:rFonts w:ascii="Bookman Old Style" w:hAnsi="Bookman Old Style" w:cs="Bookman Old Style"/>
      <w:i/>
      <w:iCs/>
      <w:spacing w:val="-10"/>
      <w:sz w:val="30"/>
      <w:szCs w:val="30"/>
      <w:shd w:val="clear" w:color="auto" w:fill="FFFFFF"/>
      <w:lang w:val="ru-RU" w:eastAsia="ru-RU"/>
    </w:rPr>
  </w:style>
  <w:style w:type="character" w:customStyle="1" w:styleId="130">
    <w:name w:val="Основной текст (13) + Полужирный"/>
    <w:aliases w:val="Интервал -1 pt"/>
    <w:basedOn w:val="13"/>
    <w:uiPriority w:val="99"/>
    <w:rsid w:val="0081275D"/>
    <w:rPr>
      <w:rFonts w:ascii="Times New Roman" w:hAnsi="Times New Roman" w:cs="Times New Roman"/>
      <w:b/>
      <w:bCs/>
      <w:spacing w:val="-20"/>
      <w:sz w:val="32"/>
      <w:szCs w:val="32"/>
      <w:shd w:val="clear" w:color="auto" w:fill="FFFFFF"/>
    </w:rPr>
  </w:style>
  <w:style w:type="character" w:customStyle="1" w:styleId="62">
    <w:name w:val="Подпись к таблице (6)_"/>
    <w:basedOn w:val="a0"/>
    <w:link w:val="63"/>
    <w:uiPriority w:val="99"/>
    <w:locked/>
    <w:rsid w:val="0081275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63">
    <w:name w:val="Подпись к таблице (6)"/>
    <w:basedOn w:val="a"/>
    <w:link w:val="62"/>
    <w:uiPriority w:val="99"/>
    <w:rsid w:val="0081275D"/>
    <w:pPr>
      <w:widowControl w:val="0"/>
      <w:shd w:val="clear" w:color="auto" w:fill="FFFFFF"/>
      <w:spacing w:after="0" w:line="475" w:lineRule="exact"/>
    </w:pPr>
    <w:rPr>
      <w:rFonts w:ascii="Times New Roman" w:eastAsiaTheme="minorHAnsi" w:hAnsi="Times New Roman"/>
      <w:sz w:val="32"/>
      <w:szCs w:val="32"/>
      <w:lang w:val="uk-UA" w:eastAsia="en-US"/>
    </w:rPr>
  </w:style>
  <w:style w:type="character" w:customStyle="1" w:styleId="52">
    <w:name w:val="Подпись к таблице (5)"/>
    <w:basedOn w:val="51"/>
    <w:uiPriority w:val="99"/>
    <w:rsid w:val="0081275D"/>
    <w:rPr>
      <w:rFonts w:ascii="Times New Roman" w:hAnsi="Times New Roman" w:cs="Times New Roman"/>
      <w:sz w:val="32"/>
      <w:szCs w:val="3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Семен</cp:lastModifiedBy>
  <cp:revision>3</cp:revision>
  <dcterms:created xsi:type="dcterms:W3CDTF">2022-10-23T18:46:00Z</dcterms:created>
  <dcterms:modified xsi:type="dcterms:W3CDTF">2022-10-23T18:48:00Z</dcterms:modified>
</cp:coreProperties>
</file>