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58F79" w14:textId="77777777" w:rsidR="00D618A4" w:rsidRPr="00D618A4" w:rsidRDefault="00D618A4" w:rsidP="00D618A4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bookmarkStart w:id="0" w:name="_GoBack"/>
      <w:bookmarkEnd w:id="0"/>
      <w:r w:rsidRPr="00D618A4">
        <w:rPr>
          <w:rFonts w:ascii="Times New Roman" w:hAnsi="Times New Roman" w:cs="Times New Roman"/>
          <w:sz w:val="28"/>
          <w:szCs w:val="28"/>
          <w:u w:val="single"/>
          <w:lang w:val="uk-UA"/>
        </w:rPr>
        <w:t>Визначення і види</w:t>
      </w:r>
    </w:p>
    <w:p w14:paraId="31BE074C" w14:textId="77777777" w:rsidR="00D618A4" w:rsidRPr="00D618A4" w:rsidRDefault="00D618A4" w:rsidP="00D618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18A4">
        <w:rPr>
          <w:rFonts w:ascii="Times New Roman" w:hAnsi="Times New Roman" w:cs="Times New Roman"/>
          <w:sz w:val="28"/>
          <w:szCs w:val="28"/>
          <w:lang w:val="uk-UA"/>
        </w:rPr>
        <w:t>Остеопороз - це захворювання, пов'язане з втратою кальцію в кістках</w:t>
      </w:r>
    </w:p>
    <w:p w14:paraId="622ACFA4" w14:textId="73FE1301" w:rsidR="00D618A4" w:rsidRPr="0018308B" w:rsidRDefault="00D618A4" w:rsidP="0018308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308B">
        <w:rPr>
          <w:rFonts w:ascii="Times New Roman" w:hAnsi="Times New Roman" w:cs="Times New Roman"/>
          <w:sz w:val="28"/>
          <w:szCs w:val="28"/>
          <w:lang w:val="uk-UA"/>
        </w:rPr>
        <w:t>постменопаузі</w:t>
      </w:r>
      <w:proofErr w:type="spellEnd"/>
      <w:r w:rsidRPr="0018308B">
        <w:rPr>
          <w:rFonts w:ascii="Times New Roman" w:hAnsi="Times New Roman" w:cs="Times New Roman"/>
          <w:sz w:val="28"/>
          <w:szCs w:val="28"/>
          <w:lang w:val="uk-UA"/>
        </w:rPr>
        <w:t xml:space="preserve"> - вражає жінок, організм яких через менопаузи виробляє недостатньо </w:t>
      </w:r>
      <w:proofErr w:type="spellStart"/>
      <w:r w:rsidRPr="0018308B">
        <w:rPr>
          <w:rFonts w:ascii="Times New Roman" w:hAnsi="Times New Roman" w:cs="Times New Roman"/>
          <w:sz w:val="28"/>
          <w:szCs w:val="28"/>
          <w:lang w:val="uk-UA"/>
        </w:rPr>
        <w:t>естрогенів</w:t>
      </w:r>
      <w:proofErr w:type="spellEnd"/>
      <w:r w:rsidRPr="0018308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F6CA909" w14:textId="21195DC3" w:rsidR="00D618A4" w:rsidRPr="0018308B" w:rsidRDefault="00D618A4" w:rsidP="0018308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8308B">
        <w:rPr>
          <w:rFonts w:ascii="Times New Roman" w:hAnsi="Times New Roman" w:cs="Times New Roman"/>
          <w:sz w:val="28"/>
          <w:szCs w:val="28"/>
          <w:lang w:val="uk-UA"/>
        </w:rPr>
        <w:t>ювенільний - вражає дітей обох статей у віці від 8 до 14 років;</w:t>
      </w:r>
    </w:p>
    <w:p w14:paraId="269D8BAC" w14:textId="57C46314" w:rsidR="00D618A4" w:rsidRPr="0018308B" w:rsidRDefault="00D618A4" w:rsidP="0018308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308B">
        <w:rPr>
          <w:rFonts w:ascii="Times New Roman" w:hAnsi="Times New Roman" w:cs="Times New Roman"/>
          <w:sz w:val="28"/>
          <w:szCs w:val="28"/>
          <w:lang w:val="uk-UA"/>
        </w:rPr>
        <w:t>ідіопатичний</w:t>
      </w:r>
      <w:proofErr w:type="spellEnd"/>
      <w:r w:rsidRPr="0018308B">
        <w:rPr>
          <w:rFonts w:ascii="Times New Roman" w:hAnsi="Times New Roman" w:cs="Times New Roman"/>
          <w:sz w:val="28"/>
          <w:szCs w:val="28"/>
          <w:lang w:val="uk-UA"/>
        </w:rPr>
        <w:t xml:space="preserve"> - нез'ясованого </w:t>
      </w:r>
      <w:proofErr w:type="spellStart"/>
      <w:r w:rsidRPr="0018308B">
        <w:rPr>
          <w:rFonts w:ascii="Times New Roman" w:hAnsi="Times New Roman" w:cs="Times New Roman"/>
          <w:sz w:val="28"/>
          <w:szCs w:val="28"/>
          <w:lang w:val="uk-UA"/>
        </w:rPr>
        <w:t>генезу</w:t>
      </w:r>
      <w:proofErr w:type="spellEnd"/>
      <w:r w:rsidRPr="0018308B">
        <w:rPr>
          <w:rFonts w:ascii="Times New Roman" w:hAnsi="Times New Roman" w:cs="Times New Roman"/>
          <w:sz w:val="28"/>
          <w:szCs w:val="28"/>
          <w:lang w:val="uk-UA"/>
        </w:rPr>
        <w:t>, більш характерний для дорослих чоловіків, але іноді зустрічається у жінок;</w:t>
      </w:r>
    </w:p>
    <w:p w14:paraId="61E1B1F5" w14:textId="077108F0" w:rsidR="00B72E53" w:rsidRPr="0018308B" w:rsidRDefault="00D618A4" w:rsidP="0018308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308B">
        <w:rPr>
          <w:rFonts w:ascii="Times New Roman" w:hAnsi="Times New Roman" w:cs="Times New Roman"/>
          <w:sz w:val="28"/>
          <w:szCs w:val="28"/>
          <w:lang w:val="uk-UA"/>
        </w:rPr>
        <w:t>сенільний</w:t>
      </w:r>
      <w:proofErr w:type="spellEnd"/>
      <w:r w:rsidRPr="0018308B">
        <w:rPr>
          <w:rFonts w:ascii="Times New Roman" w:hAnsi="Times New Roman" w:cs="Times New Roman"/>
          <w:sz w:val="28"/>
          <w:szCs w:val="28"/>
          <w:lang w:val="uk-UA"/>
        </w:rPr>
        <w:t xml:space="preserve"> остеопороз - розвивається у людей похилого віку та людей похилого віку, незалежно від статі.</w:t>
      </w:r>
    </w:p>
    <w:p w14:paraId="4F06F960" w14:textId="77777777" w:rsidR="00D618A4" w:rsidRPr="00D618A4" w:rsidRDefault="00D618A4" w:rsidP="00D618A4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618A4">
        <w:rPr>
          <w:rFonts w:ascii="Times New Roman" w:hAnsi="Times New Roman" w:cs="Times New Roman"/>
          <w:sz w:val="28"/>
          <w:szCs w:val="28"/>
          <w:u w:val="single"/>
          <w:lang w:val="uk-UA"/>
        </w:rPr>
        <w:t>клініка</w:t>
      </w:r>
    </w:p>
    <w:p w14:paraId="5999B768" w14:textId="77777777" w:rsidR="00D618A4" w:rsidRPr="00D618A4" w:rsidRDefault="00D618A4" w:rsidP="00D618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18A4">
        <w:rPr>
          <w:rFonts w:ascii="Times New Roman" w:hAnsi="Times New Roman" w:cs="Times New Roman"/>
          <w:sz w:val="28"/>
          <w:szCs w:val="28"/>
          <w:lang w:val="uk-UA"/>
        </w:rPr>
        <w:t>Основна небезпека захворювання полягає в тому, що початкова стадія не супроводжується жодними проявами, що викликають занепокоєння. Як правило, остеопороз хребта і інших відділів опорного апарату діагностують після перелому, який в цьому випадку відбувається при досить незначній травмі. Найбільш часто при цьому пошкоджуються хребці (46% випадків), шийка стегна (близько 20%), а також кістки передпліччя або плеча (до 15% випадків). Інші ознаки остеопорозу є наслідком компресійних пошкоджень хребців, через що у хворого:</w:t>
      </w:r>
    </w:p>
    <w:p w14:paraId="791E0152" w14:textId="372843AF" w:rsidR="00D618A4" w:rsidRPr="0018308B" w:rsidRDefault="00D618A4" w:rsidP="0018308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8308B">
        <w:rPr>
          <w:rFonts w:ascii="Times New Roman" w:hAnsi="Times New Roman" w:cs="Times New Roman"/>
          <w:sz w:val="28"/>
          <w:szCs w:val="28"/>
          <w:lang w:val="uk-UA"/>
        </w:rPr>
        <w:t>зменшується зростання;</w:t>
      </w:r>
    </w:p>
    <w:p w14:paraId="0F25A040" w14:textId="09DD910B" w:rsidR="00D618A4" w:rsidRPr="0018308B" w:rsidRDefault="00D618A4" w:rsidP="0018308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8308B">
        <w:rPr>
          <w:rFonts w:ascii="Times New Roman" w:hAnsi="Times New Roman" w:cs="Times New Roman"/>
          <w:sz w:val="28"/>
          <w:szCs w:val="28"/>
          <w:lang w:val="uk-UA"/>
        </w:rPr>
        <w:t>знижується вага, так як під час їжі швидше настає відчуття насичення;</w:t>
      </w:r>
    </w:p>
    <w:p w14:paraId="31817BA9" w14:textId="7593E8E3" w:rsidR="00D618A4" w:rsidRPr="0018308B" w:rsidRDefault="00D618A4" w:rsidP="0018308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8308B">
        <w:rPr>
          <w:rFonts w:ascii="Times New Roman" w:hAnsi="Times New Roman" w:cs="Times New Roman"/>
          <w:sz w:val="28"/>
          <w:szCs w:val="28"/>
          <w:lang w:val="uk-UA"/>
        </w:rPr>
        <w:t xml:space="preserve">з'являються симптоми </w:t>
      </w:r>
      <w:proofErr w:type="spellStart"/>
      <w:r w:rsidRPr="0018308B">
        <w:rPr>
          <w:rFonts w:ascii="Times New Roman" w:hAnsi="Times New Roman" w:cs="Times New Roman"/>
          <w:sz w:val="28"/>
          <w:szCs w:val="28"/>
          <w:lang w:val="uk-UA"/>
        </w:rPr>
        <w:t>рефлюксной</w:t>
      </w:r>
      <w:proofErr w:type="spellEnd"/>
      <w:r w:rsidRPr="0018308B">
        <w:rPr>
          <w:rFonts w:ascii="Times New Roman" w:hAnsi="Times New Roman" w:cs="Times New Roman"/>
          <w:sz w:val="28"/>
          <w:szCs w:val="28"/>
          <w:lang w:val="uk-UA"/>
        </w:rPr>
        <w:t xml:space="preserve"> хвороби (печія, болі за грудиною);</w:t>
      </w:r>
    </w:p>
    <w:p w14:paraId="4F71D604" w14:textId="7D4C9A89" w:rsidR="00D618A4" w:rsidRPr="0018308B" w:rsidRDefault="00D618A4" w:rsidP="0018308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8308B">
        <w:rPr>
          <w:rFonts w:ascii="Times New Roman" w:hAnsi="Times New Roman" w:cs="Times New Roman"/>
          <w:sz w:val="28"/>
          <w:szCs w:val="28"/>
          <w:lang w:val="uk-UA"/>
        </w:rPr>
        <w:t>виступає вперед живіт;</w:t>
      </w:r>
    </w:p>
    <w:p w14:paraId="5D2C2634" w14:textId="5D31B222" w:rsidR="00D618A4" w:rsidRPr="0018308B" w:rsidRDefault="00D618A4" w:rsidP="0018308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8308B">
        <w:rPr>
          <w:rFonts w:ascii="Times New Roman" w:hAnsi="Times New Roman" w:cs="Times New Roman"/>
          <w:sz w:val="28"/>
          <w:szCs w:val="28"/>
          <w:lang w:val="uk-UA"/>
        </w:rPr>
        <w:t>з'являються регулярні болі в спині і тазостегнових суглобах, ускладненість в рухах;</w:t>
      </w:r>
    </w:p>
    <w:p w14:paraId="1037FE68" w14:textId="456E668F" w:rsidR="00B72E53" w:rsidRPr="0018308B" w:rsidRDefault="00D618A4" w:rsidP="0018308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8308B">
        <w:rPr>
          <w:rFonts w:ascii="Times New Roman" w:hAnsi="Times New Roman" w:cs="Times New Roman"/>
          <w:sz w:val="28"/>
          <w:szCs w:val="28"/>
          <w:lang w:val="uk-UA"/>
        </w:rPr>
        <w:t>хребет просідає настільки, що нижні ребра стикаються з тазом.</w:t>
      </w:r>
    </w:p>
    <w:p w14:paraId="7128EB64" w14:textId="77777777" w:rsidR="00D618A4" w:rsidRPr="00D618A4" w:rsidRDefault="00D618A4" w:rsidP="00D618A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AB67852" w14:textId="02F76523" w:rsidR="00D618A4" w:rsidRPr="00D618A4" w:rsidRDefault="00D618A4" w:rsidP="00D618A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D618A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Діагностика</w:t>
      </w:r>
    </w:p>
    <w:p w14:paraId="00FCF115" w14:textId="77777777" w:rsidR="00D618A4" w:rsidRPr="00D618A4" w:rsidRDefault="00D618A4" w:rsidP="00D618A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18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підкріплення діагнозу медики використовують лабораторні дослідження:</w:t>
      </w:r>
    </w:p>
    <w:p w14:paraId="02B96E6D" w14:textId="33525EB3" w:rsidR="00D618A4" w:rsidRPr="0018308B" w:rsidRDefault="00D618A4" w:rsidP="0018308B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3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загальні клінічні аналізи крові і сечі;</w:t>
      </w:r>
    </w:p>
    <w:p w14:paraId="1ECDFD21" w14:textId="027AC5AB" w:rsidR="00D618A4" w:rsidRPr="0018308B" w:rsidRDefault="00D618A4" w:rsidP="0018308B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3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біохімічний аналіз крові, під час якого </w:t>
      </w:r>
      <w:proofErr w:type="spellStart"/>
      <w:r w:rsidRPr="00183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уточнюється</w:t>
      </w:r>
      <w:proofErr w:type="spellEnd"/>
      <w:r w:rsidRPr="00183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зміст білка, сечовини, мінеральних компонентів, ферментів печінки, підраховується СКФ (швидкість </w:t>
      </w:r>
      <w:proofErr w:type="spellStart"/>
      <w:r w:rsidRPr="00183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клубочкової</w:t>
      </w:r>
      <w:proofErr w:type="spellEnd"/>
      <w:r w:rsidRPr="00183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фільтрації);</w:t>
      </w:r>
    </w:p>
    <w:p w14:paraId="5F749C6F" w14:textId="3ADE40AD" w:rsidR="00D618A4" w:rsidRPr="0018308B" w:rsidRDefault="00D618A4" w:rsidP="0018308B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3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на ТТГ;</w:t>
      </w:r>
    </w:p>
    <w:p w14:paraId="17A23DC8" w14:textId="79B963A9" w:rsidR="00D618A4" w:rsidRPr="0018308B" w:rsidRDefault="00D618A4" w:rsidP="0018308B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3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на кількість вітаміну D;</w:t>
      </w:r>
    </w:p>
    <w:p w14:paraId="4628EF95" w14:textId="16453DE9" w:rsidR="00D618A4" w:rsidRPr="0018308B" w:rsidRDefault="00D618A4" w:rsidP="0018308B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3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маркерів формування і резорбції кісткової тканини.</w:t>
      </w:r>
    </w:p>
    <w:p w14:paraId="64D3EEBD" w14:textId="731E3E26" w:rsidR="00B72E53" w:rsidRDefault="00D618A4" w:rsidP="00D618A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18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При необхідності лікар може призначити і інші дослідження, необхідні для діагностики остеопорозу у конкретного пацієнта, враховуючи його поточний стан, супутні захворювання та інші об'єктивні фактори. З приводу обстеження і лікування остеопорозу слід звертатися до терапевта, який потім направляє пацієнта на консультації до ревматолога, ендокринолога та інших спеціалістів, залежно від характеру захворювання.</w:t>
      </w:r>
    </w:p>
    <w:p w14:paraId="6C129445" w14:textId="77777777" w:rsidR="0018308B" w:rsidRDefault="00D618A4" w:rsidP="00D618A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фізичний терапевт визначає наявність або ризик хвороби за допомогою</w:t>
      </w:r>
      <w:r w:rsidR="00183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42B6B6A3" w14:textId="0D6E7EEE" w:rsidR="0018308B" w:rsidRPr="0018308B" w:rsidRDefault="0018308B" w:rsidP="0018308B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3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D618A4" w:rsidRPr="00183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инамометрії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виявлення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гіпотонусу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м’язів;</w:t>
      </w:r>
    </w:p>
    <w:p w14:paraId="5F10D495" w14:textId="2B3BB465" w:rsidR="0018308B" w:rsidRPr="0018308B" w:rsidRDefault="0018308B" w:rsidP="0018308B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3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D618A4" w:rsidRPr="00183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нтропометрії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виявлення зменшення зросту людини близько 5 см на відміну від його зросту у здоровому стані</w:t>
      </w:r>
    </w:p>
    <w:p w14:paraId="1105AEAB" w14:textId="4595E9ED" w:rsidR="00D618A4" w:rsidRPr="0018308B" w:rsidRDefault="00D618A4" w:rsidP="0018308B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3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деяких тестів(наприклад тест «встань і йди»*</w:t>
      </w:r>
      <w:r w:rsidR="00482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«</w:t>
      </w:r>
      <w:r w:rsidR="009E01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проба</w:t>
      </w:r>
      <w:r w:rsidR="00482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82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ромберга</w:t>
      </w:r>
      <w:proofErr w:type="spellEnd"/>
      <w:r w:rsidR="00482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»**</w:t>
      </w:r>
      <w:r w:rsidR="0018308B" w:rsidRPr="00183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14:paraId="30443FFF" w14:textId="77777777" w:rsidR="00D618A4" w:rsidRPr="00D618A4" w:rsidRDefault="00D618A4" w:rsidP="00D618A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C63CFA" w14:textId="77777777" w:rsidR="00D618A4" w:rsidRPr="00D618A4" w:rsidRDefault="00D618A4" w:rsidP="00D618A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2EBD9AD" w14:textId="77777777" w:rsidR="00D618A4" w:rsidRPr="00D618A4" w:rsidRDefault="00D618A4" w:rsidP="00D618A4">
      <w:pPr>
        <w:spacing w:before="75" w:after="75" w:line="375" w:lineRule="atLeast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618A4">
        <w:rPr>
          <w:rFonts w:ascii="Times New Roman" w:hAnsi="Times New Roman" w:cs="Times New Roman"/>
          <w:sz w:val="28"/>
          <w:szCs w:val="28"/>
          <w:u w:val="single"/>
          <w:lang w:val="uk-UA"/>
        </w:rPr>
        <w:t>терапія</w:t>
      </w:r>
    </w:p>
    <w:p w14:paraId="7D0A7D6A" w14:textId="77777777" w:rsidR="00D618A4" w:rsidRPr="00D618A4" w:rsidRDefault="00D618A4" w:rsidP="00D618A4">
      <w:pPr>
        <w:spacing w:before="75" w:after="75" w:line="375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D618A4">
        <w:rPr>
          <w:rFonts w:ascii="Times New Roman" w:hAnsi="Times New Roman" w:cs="Times New Roman"/>
          <w:sz w:val="28"/>
          <w:szCs w:val="28"/>
          <w:lang w:val="uk-UA"/>
        </w:rPr>
        <w:t>Мета терапії - Успіх лікування остеопорозу залежить від того, наскільки пацієнт буде дотримуватися приписів лікаря, оскільки, крім прийому певних медикаментів, найважливіше значення має спосіб життя і стиль харчування. Терапія направлена, в першу чергу, на:</w:t>
      </w:r>
    </w:p>
    <w:p w14:paraId="167A34DC" w14:textId="77777777" w:rsidR="00D618A4" w:rsidRPr="00D618A4" w:rsidRDefault="00D618A4" w:rsidP="00D618A4">
      <w:pPr>
        <w:spacing w:before="75" w:after="75" w:line="375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D618A4">
        <w:rPr>
          <w:rFonts w:ascii="Times New Roman" w:hAnsi="Times New Roman" w:cs="Times New Roman"/>
          <w:sz w:val="28"/>
          <w:szCs w:val="28"/>
          <w:lang w:val="uk-UA"/>
        </w:rPr>
        <w:t>• зниження ризику переломів;</w:t>
      </w:r>
    </w:p>
    <w:p w14:paraId="694A9E62" w14:textId="77777777" w:rsidR="00D618A4" w:rsidRPr="00D618A4" w:rsidRDefault="00D618A4" w:rsidP="00D618A4">
      <w:pPr>
        <w:spacing w:before="75" w:after="75" w:line="375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D618A4">
        <w:rPr>
          <w:rFonts w:ascii="Times New Roman" w:hAnsi="Times New Roman" w:cs="Times New Roman"/>
          <w:sz w:val="28"/>
          <w:szCs w:val="28"/>
          <w:lang w:val="uk-UA"/>
        </w:rPr>
        <w:t>• збільшення щільності кісток;</w:t>
      </w:r>
    </w:p>
    <w:p w14:paraId="6EAAF3DC" w14:textId="77777777" w:rsidR="00D618A4" w:rsidRPr="00D618A4" w:rsidRDefault="00D618A4" w:rsidP="00D618A4">
      <w:pPr>
        <w:spacing w:before="75" w:after="75" w:line="375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D618A4">
        <w:rPr>
          <w:rFonts w:ascii="Times New Roman" w:hAnsi="Times New Roman" w:cs="Times New Roman"/>
          <w:sz w:val="28"/>
          <w:szCs w:val="28"/>
          <w:lang w:val="uk-UA"/>
        </w:rPr>
        <w:t>• підвищення значень маркерів формування кісткової тканини.</w:t>
      </w:r>
    </w:p>
    <w:p w14:paraId="2F5A2C18" w14:textId="77777777" w:rsidR="00D618A4" w:rsidRPr="00D618A4" w:rsidRDefault="00D618A4" w:rsidP="00D618A4">
      <w:pPr>
        <w:spacing w:before="75" w:after="75" w:line="375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315A6139" w14:textId="77777777" w:rsidR="00D618A4" w:rsidRPr="00D618A4" w:rsidRDefault="00D618A4" w:rsidP="00D618A4">
      <w:pPr>
        <w:spacing w:before="75" w:after="75" w:line="375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D618A4">
        <w:rPr>
          <w:rFonts w:ascii="Times New Roman" w:hAnsi="Times New Roman" w:cs="Times New Roman"/>
          <w:sz w:val="28"/>
          <w:szCs w:val="28"/>
          <w:lang w:val="uk-UA"/>
        </w:rPr>
        <w:t>У геронтології:</w:t>
      </w:r>
    </w:p>
    <w:p w14:paraId="73508CA3" w14:textId="77777777" w:rsidR="00D618A4" w:rsidRPr="00D618A4" w:rsidRDefault="00D618A4" w:rsidP="00D618A4">
      <w:pPr>
        <w:spacing w:before="75" w:after="75" w:line="375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D618A4">
        <w:rPr>
          <w:rFonts w:ascii="Times New Roman" w:hAnsi="Times New Roman" w:cs="Times New Roman"/>
          <w:sz w:val="28"/>
          <w:szCs w:val="28"/>
          <w:lang w:val="uk-UA"/>
        </w:rPr>
        <w:t>Медикаментозна терапія (</w:t>
      </w:r>
      <w:proofErr w:type="spellStart"/>
      <w:r w:rsidRPr="00D618A4">
        <w:rPr>
          <w:rFonts w:ascii="Times New Roman" w:hAnsi="Times New Roman" w:cs="Times New Roman"/>
          <w:sz w:val="28"/>
          <w:szCs w:val="28"/>
          <w:lang w:val="uk-UA"/>
        </w:rPr>
        <w:t>антірезорбтівного</w:t>
      </w:r>
      <w:proofErr w:type="spellEnd"/>
      <w:r w:rsidRPr="00D618A4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D618A4">
        <w:rPr>
          <w:rFonts w:ascii="Times New Roman" w:hAnsi="Times New Roman" w:cs="Times New Roman"/>
          <w:sz w:val="28"/>
          <w:szCs w:val="28"/>
          <w:lang w:val="uk-UA"/>
        </w:rPr>
        <w:t>анаболічні</w:t>
      </w:r>
      <w:proofErr w:type="spellEnd"/>
      <w:r w:rsidRPr="00D618A4">
        <w:rPr>
          <w:rFonts w:ascii="Times New Roman" w:hAnsi="Times New Roman" w:cs="Times New Roman"/>
          <w:sz w:val="28"/>
          <w:szCs w:val="28"/>
          <w:lang w:val="uk-UA"/>
        </w:rPr>
        <w:t xml:space="preserve"> препарати);</w:t>
      </w:r>
    </w:p>
    <w:p w14:paraId="74304D9C" w14:textId="77777777" w:rsidR="00D618A4" w:rsidRPr="00D618A4" w:rsidRDefault="00D618A4" w:rsidP="00D618A4">
      <w:pPr>
        <w:spacing w:before="75" w:after="75" w:line="375" w:lineRule="atLeas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18A4">
        <w:rPr>
          <w:rFonts w:ascii="Times New Roman" w:hAnsi="Times New Roman" w:cs="Times New Roman"/>
          <w:sz w:val="28"/>
          <w:szCs w:val="28"/>
          <w:lang w:val="uk-UA"/>
        </w:rPr>
        <w:t>Антірезорбтівного</w:t>
      </w:r>
      <w:proofErr w:type="spellEnd"/>
      <w:r w:rsidRPr="00D618A4">
        <w:rPr>
          <w:rFonts w:ascii="Times New Roman" w:hAnsi="Times New Roman" w:cs="Times New Roman"/>
          <w:sz w:val="28"/>
          <w:szCs w:val="28"/>
          <w:lang w:val="uk-UA"/>
        </w:rPr>
        <w:t xml:space="preserve"> - пригнічують процеси кісткової резорбції:</w:t>
      </w:r>
    </w:p>
    <w:p w14:paraId="7C1E585F" w14:textId="77777777" w:rsidR="00D618A4" w:rsidRPr="00D618A4" w:rsidRDefault="00D618A4" w:rsidP="00D618A4">
      <w:pPr>
        <w:spacing w:before="75" w:after="75" w:line="375" w:lineRule="atLeas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18A4">
        <w:rPr>
          <w:rFonts w:ascii="Times New Roman" w:hAnsi="Times New Roman" w:cs="Times New Roman"/>
          <w:sz w:val="28"/>
          <w:szCs w:val="28"/>
          <w:lang w:val="uk-UA"/>
        </w:rPr>
        <w:t>Анаболічні</w:t>
      </w:r>
      <w:proofErr w:type="spellEnd"/>
      <w:r w:rsidRPr="00D618A4">
        <w:rPr>
          <w:rFonts w:ascii="Times New Roman" w:hAnsi="Times New Roman" w:cs="Times New Roman"/>
          <w:sz w:val="28"/>
          <w:szCs w:val="28"/>
          <w:lang w:val="uk-UA"/>
        </w:rPr>
        <w:t xml:space="preserve"> - стимулюють утворення нової кісткової тканини;</w:t>
      </w:r>
    </w:p>
    <w:p w14:paraId="33313AB6" w14:textId="77777777" w:rsidR="00D618A4" w:rsidRPr="00D618A4" w:rsidRDefault="00D618A4" w:rsidP="00D618A4">
      <w:pPr>
        <w:spacing w:before="75" w:after="75" w:line="375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D618A4">
        <w:rPr>
          <w:rFonts w:ascii="Times New Roman" w:hAnsi="Times New Roman" w:cs="Times New Roman"/>
          <w:sz w:val="28"/>
          <w:szCs w:val="28"/>
          <w:lang w:val="uk-UA"/>
        </w:rPr>
        <w:t>Так само призначаються кальцій і анальгетики (при сильних болях, на приклад при компресійних переломах і т д) препарати.</w:t>
      </w:r>
    </w:p>
    <w:p w14:paraId="02A617E3" w14:textId="77777777" w:rsidR="00D618A4" w:rsidRPr="00D618A4" w:rsidRDefault="00D618A4" w:rsidP="00D618A4">
      <w:pPr>
        <w:spacing w:before="75" w:after="75" w:line="375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D618A4">
        <w:rPr>
          <w:rFonts w:ascii="Times New Roman" w:hAnsi="Times New Roman" w:cs="Times New Roman"/>
          <w:sz w:val="28"/>
          <w:szCs w:val="28"/>
          <w:lang w:val="uk-UA"/>
        </w:rPr>
        <w:t>дієти</w:t>
      </w:r>
    </w:p>
    <w:p w14:paraId="38EF02AF" w14:textId="77777777" w:rsidR="00D618A4" w:rsidRPr="00D618A4" w:rsidRDefault="00D618A4" w:rsidP="00D618A4">
      <w:pPr>
        <w:spacing w:before="75" w:after="75" w:line="375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D618A4">
        <w:rPr>
          <w:rFonts w:ascii="Times New Roman" w:hAnsi="Times New Roman" w:cs="Times New Roman"/>
          <w:sz w:val="28"/>
          <w:szCs w:val="28"/>
          <w:lang w:val="uk-UA"/>
        </w:rPr>
        <w:t>Надзвичайно важлива роль правильної дієти при остеопорозі. Вона повинна:</w:t>
      </w:r>
    </w:p>
    <w:p w14:paraId="4446B54A" w14:textId="7541757A" w:rsidR="00D618A4" w:rsidRPr="0018308B" w:rsidRDefault="00D618A4" w:rsidP="0018308B">
      <w:pPr>
        <w:pStyle w:val="a4"/>
        <w:numPr>
          <w:ilvl w:val="0"/>
          <w:numId w:val="17"/>
        </w:numPr>
        <w:spacing w:before="75" w:after="75" w:line="375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8308B">
        <w:rPr>
          <w:rFonts w:ascii="Times New Roman" w:hAnsi="Times New Roman" w:cs="Times New Roman"/>
          <w:sz w:val="28"/>
          <w:szCs w:val="28"/>
          <w:lang w:val="uk-UA"/>
        </w:rPr>
        <w:t>продукти з високим вмістом кальцію (не менше 1200-1500 мг на добу);</w:t>
      </w:r>
    </w:p>
    <w:p w14:paraId="67A5ADD3" w14:textId="0E71DAFA" w:rsidR="00D618A4" w:rsidRPr="0018308B" w:rsidRDefault="00D618A4" w:rsidP="0018308B">
      <w:pPr>
        <w:pStyle w:val="a4"/>
        <w:numPr>
          <w:ilvl w:val="0"/>
          <w:numId w:val="17"/>
        </w:numPr>
        <w:spacing w:before="75" w:after="75" w:line="375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8308B">
        <w:rPr>
          <w:rFonts w:ascii="Times New Roman" w:hAnsi="Times New Roman" w:cs="Times New Roman"/>
          <w:sz w:val="28"/>
          <w:szCs w:val="28"/>
          <w:lang w:val="uk-UA"/>
        </w:rPr>
        <w:t>обмежити споживання солоних продуктів і алкоголю;</w:t>
      </w:r>
    </w:p>
    <w:p w14:paraId="5A0A5E9A" w14:textId="20DE78AF" w:rsidR="00D618A4" w:rsidRPr="0018308B" w:rsidRDefault="00D618A4" w:rsidP="0018308B">
      <w:pPr>
        <w:pStyle w:val="a4"/>
        <w:numPr>
          <w:ilvl w:val="0"/>
          <w:numId w:val="17"/>
        </w:numPr>
        <w:spacing w:before="75" w:after="75" w:line="375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8308B">
        <w:rPr>
          <w:rFonts w:ascii="Times New Roman" w:hAnsi="Times New Roman" w:cs="Times New Roman"/>
          <w:sz w:val="28"/>
          <w:szCs w:val="28"/>
          <w:lang w:val="uk-UA"/>
        </w:rPr>
        <w:t>кисломолочні продукти (забезпечення організму розчиненим кальцієм);</w:t>
      </w:r>
    </w:p>
    <w:p w14:paraId="5ADC29D0" w14:textId="77777777" w:rsidR="00D618A4" w:rsidRPr="00D618A4" w:rsidRDefault="00D618A4" w:rsidP="00D618A4">
      <w:pPr>
        <w:spacing w:before="75" w:after="75" w:line="375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D618A4">
        <w:rPr>
          <w:rFonts w:ascii="Times New Roman" w:hAnsi="Times New Roman" w:cs="Times New Roman"/>
          <w:sz w:val="28"/>
          <w:szCs w:val="28"/>
          <w:lang w:val="uk-UA"/>
        </w:rPr>
        <w:lastRenderedPageBreak/>
        <w:t>• оптимізації пропорції (1 г жиру на 10 мг кальцію, а також наявність в раціоні продуктів, багатих магнієм, фосфором і калієм.</w:t>
      </w:r>
    </w:p>
    <w:p w14:paraId="103DC224" w14:textId="27DDE8F0" w:rsidR="00D618A4" w:rsidRDefault="00D618A4" w:rsidP="00D618A4">
      <w:pPr>
        <w:spacing w:before="75" w:after="75" w:line="375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D618A4">
        <w:rPr>
          <w:rFonts w:ascii="Times New Roman" w:hAnsi="Times New Roman" w:cs="Times New Roman"/>
          <w:sz w:val="28"/>
          <w:szCs w:val="28"/>
          <w:lang w:val="uk-UA"/>
        </w:rPr>
        <w:t>Ефект правильного харчування при остеопорозі підкріплюється гімнастикою, необхідної для формування м'язового корсету, що підтримує кісткову тканину. При своєчасному виявленні і подальшому дотриманні рекомендацій фахівців хвороба відступає, і пацієнт повертається до повноцінного активного життя.</w:t>
      </w:r>
    </w:p>
    <w:p w14:paraId="21FBB786" w14:textId="77777777" w:rsidR="00D618A4" w:rsidRDefault="00D618A4" w:rsidP="00D618A4">
      <w:pPr>
        <w:spacing w:before="75" w:after="75" w:line="375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73E0998" w14:textId="50BC445B" w:rsidR="00D618A4" w:rsidRDefault="00D618A4" w:rsidP="00D618A4">
      <w:pPr>
        <w:spacing w:before="75" w:after="75" w:line="375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ЛФК</w:t>
      </w:r>
    </w:p>
    <w:p w14:paraId="61972522" w14:textId="5511FDAB" w:rsidR="00D618A4" w:rsidRDefault="0018308B" w:rsidP="0018308B">
      <w:pPr>
        <w:spacing w:before="75" w:after="75" w:line="375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Метою ЛФК при роботі з хворими на остеопороз є наступне:</w:t>
      </w:r>
    </w:p>
    <w:p w14:paraId="2E3D6BA7" w14:textId="38CFA9A2" w:rsidR="0018308B" w:rsidRPr="00482B56" w:rsidRDefault="0018308B" w:rsidP="0018308B">
      <w:pPr>
        <w:spacing w:before="75" w:after="75" w:line="375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-повернення нормального тонусі м’язів</w:t>
      </w:r>
      <w:r w:rsidR="00482B56">
        <w:rPr>
          <w:rFonts w:ascii="Times New Roman" w:hAnsi="Times New Roman" w:cs="Times New Roman"/>
          <w:sz w:val="28"/>
          <w:szCs w:val="28"/>
          <w:lang w:val="uk-UA"/>
        </w:rPr>
        <w:t>(«ізотонічні вправи»***);</w:t>
      </w:r>
    </w:p>
    <w:p w14:paraId="23A15DAD" w14:textId="238A783B" w:rsidR="00482B56" w:rsidRDefault="00482B56" w:rsidP="0018308B">
      <w:pPr>
        <w:spacing w:before="75" w:after="75" w:line="375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-укріплення м’язів хребта;</w:t>
      </w:r>
    </w:p>
    <w:p w14:paraId="12333439" w14:textId="2316584F" w:rsidR="00482B56" w:rsidRDefault="00482B56" w:rsidP="0018308B">
      <w:pPr>
        <w:spacing w:before="75" w:after="75" w:line="375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-повернення рівноваги(вправи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фітоболами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E0139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9E0139" w:rsidRPr="009E0139">
        <w:rPr>
          <w:rFonts w:ascii="Times New Roman" w:hAnsi="Times New Roman" w:cs="Times New Roman"/>
          <w:sz w:val="28"/>
          <w:szCs w:val="28"/>
          <w:lang w:val="uk-UA"/>
        </w:rPr>
        <w:t>Bosu</w:t>
      </w:r>
      <w:proofErr w:type="spellEnd"/>
      <w:r w:rsidR="009E0139">
        <w:rPr>
          <w:rFonts w:ascii="Times New Roman" w:hAnsi="Times New Roman" w:cs="Times New Roman"/>
          <w:sz w:val="28"/>
          <w:szCs w:val="28"/>
          <w:lang w:val="uk-UA"/>
        </w:rPr>
        <w:t xml:space="preserve">»(м’яка </w:t>
      </w:r>
      <w:proofErr w:type="spellStart"/>
      <w:r w:rsidR="009E0139">
        <w:rPr>
          <w:rFonts w:ascii="Times New Roman" w:hAnsi="Times New Roman" w:cs="Times New Roman"/>
          <w:sz w:val="28"/>
          <w:szCs w:val="28"/>
          <w:lang w:val="uk-UA"/>
        </w:rPr>
        <w:t>полусфера</w:t>
      </w:r>
      <w:proofErr w:type="spellEnd"/>
      <w:r w:rsidR="009E0139">
        <w:rPr>
          <w:rFonts w:ascii="Times New Roman" w:hAnsi="Times New Roman" w:cs="Times New Roman"/>
          <w:sz w:val="28"/>
          <w:szCs w:val="28"/>
          <w:lang w:val="uk-UA"/>
        </w:rPr>
        <w:t>), «балансуючою дошкою»)</w:t>
      </w:r>
      <w:r w:rsidR="009E0139" w:rsidRPr="009E0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14:paraId="26C91CF8" w14:textId="53EF3E7F" w:rsidR="00482B56" w:rsidRDefault="00482B56" w:rsidP="0018308B">
      <w:pPr>
        <w:spacing w:before="75" w:after="75" w:line="375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-зменшення ризику падіння при зміні положення</w:t>
      </w:r>
      <w:r w:rsidR="009E0139">
        <w:rPr>
          <w:rFonts w:ascii="Times New Roman" w:hAnsi="Times New Roman" w:cs="Times New Roman"/>
          <w:sz w:val="28"/>
          <w:szCs w:val="28"/>
          <w:lang w:val="uk-UA"/>
        </w:rPr>
        <w:t>(вправи на зміну положення тіла)</w:t>
      </w:r>
    </w:p>
    <w:p w14:paraId="58EBE8C1" w14:textId="11938A6E" w:rsidR="00482B56" w:rsidRDefault="00482B56" w:rsidP="0018308B">
      <w:pPr>
        <w:spacing w:before="75" w:after="75" w:line="375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-покращення координації</w:t>
      </w:r>
      <w:r w:rsidR="009E0139">
        <w:rPr>
          <w:rFonts w:ascii="Times New Roman" w:hAnsi="Times New Roman" w:cs="Times New Roman"/>
          <w:sz w:val="28"/>
          <w:szCs w:val="28"/>
          <w:lang w:val="uk-UA"/>
        </w:rPr>
        <w:t xml:space="preserve">(вправи на виконання точних рухів з багаторазовим </w:t>
      </w:r>
      <w:proofErr w:type="spellStart"/>
      <w:r w:rsidR="009E0139">
        <w:rPr>
          <w:rFonts w:ascii="Times New Roman" w:hAnsi="Times New Roman" w:cs="Times New Roman"/>
          <w:sz w:val="28"/>
          <w:szCs w:val="28"/>
          <w:lang w:val="uk-UA"/>
        </w:rPr>
        <w:t>повторінням</w:t>
      </w:r>
      <w:proofErr w:type="spellEnd"/>
      <w:r w:rsidR="009E013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3BCA1A9" w14:textId="77777777" w:rsidR="00482B56" w:rsidRPr="00482B56" w:rsidRDefault="00482B56" w:rsidP="0018308B">
      <w:pPr>
        <w:spacing w:before="75" w:after="75" w:line="375" w:lineRule="atLeast"/>
        <w:rPr>
          <w:rFonts w:ascii="Times New Roman" w:hAnsi="Times New Roman" w:cs="Times New Roman"/>
          <w:sz w:val="28"/>
          <w:szCs w:val="28"/>
        </w:rPr>
      </w:pPr>
    </w:p>
    <w:p w14:paraId="662D33A8" w14:textId="77777777" w:rsidR="0018308B" w:rsidRDefault="0018308B" w:rsidP="0018308B">
      <w:pPr>
        <w:spacing w:before="75" w:after="75" w:line="375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5515D8A" w14:textId="5D7E4F52" w:rsidR="00D618A4" w:rsidRDefault="00D618A4" w:rsidP="00D618A4">
      <w:pPr>
        <w:spacing w:before="75" w:after="75" w:line="375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51B5F4F9" w14:textId="4C83DBC8" w:rsidR="00D618A4" w:rsidRDefault="00D618A4" w:rsidP="00D618A4">
      <w:pPr>
        <w:spacing w:before="75" w:after="75" w:line="375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79937400" w14:textId="28D616DE" w:rsidR="00D618A4" w:rsidRDefault="00D618A4" w:rsidP="00D618A4">
      <w:pPr>
        <w:spacing w:before="75" w:after="75" w:line="375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383807A8" w14:textId="588A9D09" w:rsidR="00D618A4" w:rsidRDefault="00D618A4" w:rsidP="00D618A4">
      <w:pPr>
        <w:pBdr>
          <w:bottom w:val="single" w:sz="12" w:space="1" w:color="auto"/>
        </w:pBdr>
        <w:spacing w:before="75" w:after="75" w:line="375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7A4AE147" w14:textId="58F35492" w:rsidR="00D618A4" w:rsidRPr="00D618A4" w:rsidRDefault="00D618A4" w:rsidP="00D618A4">
      <w:pPr>
        <w:spacing w:before="75" w:after="75" w:line="375" w:lineRule="atLeas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*</w:t>
      </w:r>
      <w:r w:rsidRPr="00D618A4">
        <w:rPr>
          <w:rFonts w:ascii="Times New Roman" w:hAnsi="Times New Roman" w:cs="Times New Roman"/>
          <w:lang w:val="uk-UA"/>
        </w:rPr>
        <w:t>ТЕСТ "Встань і йди" (TIMED UP AND GO TEST)</w:t>
      </w:r>
    </w:p>
    <w:p w14:paraId="1F84382A" w14:textId="0A0053CA" w:rsidR="00D618A4" w:rsidRPr="00D618A4" w:rsidRDefault="00D618A4" w:rsidP="00D618A4">
      <w:pPr>
        <w:spacing w:before="75" w:after="75" w:line="375" w:lineRule="atLeast"/>
        <w:rPr>
          <w:rFonts w:ascii="Times New Roman" w:hAnsi="Times New Roman" w:cs="Times New Roman"/>
          <w:lang w:val="uk-UA"/>
        </w:rPr>
      </w:pPr>
      <w:r w:rsidRPr="00D618A4">
        <w:rPr>
          <w:rFonts w:ascii="Times New Roman" w:hAnsi="Times New Roman" w:cs="Times New Roman"/>
          <w:lang w:val="uk-UA"/>
        </w:rPr>
        <w:t>Необхідне обладнання для проведення тесту: стілець з підлокітниками, рулетка, кольорова стрічка або маркер, секундомір. Пацієнт повинен бути проінструктований до виконання тесту на час. Першу пробну спробу він може виконати без відліку часу.</w:t>
      </w:r>
    </w:p>
    <w:p w14:paraId="688089BB" w14:textId="499B16CB" w:rsidR="00D618A4" w:rsidRPr="00D618A4" w:rsidRDefault="00D618A4" w:rsidP="00D618A4">
      <w:pPr>
        <w:spacing w:before="75" w:after="75" w:line="375" w:lineRule="atLeast"/>
        <w:rPr>
          <w:rFonts w:ascii="Times New Roman" w:hAnsi="Times New Roman" w:cs="Times New Roman"/>
          <w:lang w:val="uk-UA"/>
        </w:rPr>
      </w:pPr>
      <w:r w:rsidRPr="00D618A4">
        <w:rPr>
          <w:rFonts w:ascii="Times New Roman" w:hAnsi="Times New Roman" w:cs="Times New Roman"/>
          <w:lang w:val="uk-UA"/>
        </w:rPr>
        <w:t>- Пацієнт повинен сидіти на стільці так, щоб його спина спиралася на спинку стільця, а стегна повністю стосувалися сидіння. Стілець повинен бути стійким. Пацієнту дозволяється використовувати підлокітники під час сидіння і при вставанні.</w:t>
      </w:r>
    </w:p>
    <w:p w14:paraId="3804F9DD" w14:textId="5DC63C3E" w:rsidR="00D618A4" w:rsidRPr="00D618A4" w:rsidRDefault="00D618A4" w:rsidP="00D618A4">
      <w:pPr>
        <w:spacing w:before="75" w:after="75" w:line="375" w:lineRule="atLeast"/>
        <w:rPr>
          <w:rFonts w:ascii="Times New Roman" w:hAnsi="Times New Roman" w:cs="Times New Roman"/>
          <w:lang w:val="uk-UA"/>
        </w:rPr>
      </w:pPr>
      <w:r w:rsidRPr="00D618A4">
        <w:rPr>
          <w:rFonts w:ascii="Times New Roman" w:hAnsi="Times New Roman" w:cs="Times New Roman"/>
          <w:lang w:val="uk-UA"/>
        </w:rPr>
        <w:t>- Від стільця необхідно відміряти відстань 3 метри і відзначити його маркером або кольоровою стрічкою так, щоб відмітка була видна пацієнтові.</w:t>
      </w:r>
    </w:p>
    <w:p w14:paraId="13998C50" w14:textId="77777777" w:rsidR="00482B56" w:rsidRDefault="00D618A4" w:rsidP="00D618A4">
      <w:pPr>
        <w:spacing w:before="75" w:after="75" w:line="375" w:lineRule="atLeast"/>
        <w:rPr>
          <w:rFonts w:ascii="Times New Roman" w:hAnsi="Times New Roman" w:cs="Times New Roman"/>
          <w:lang w:val="uk-UA"/>
        </w:rPr>
      </w:pPr>
      <w:r w:rsidRPr="00D618A4">
        <w:rPr>
          <w:rFonts w:ascii="Times New Roman" w:hAnsi="Times New Roman" w:cs="Times New Roman"/>
          <w:lang w:val="uk-UA"/>
        </w:rPr>
        <w:lastRenderedPageBreak/>
        <w:t>- Інструкція для пацієнта: Коли я скажу "Почали", Ви повинні будете встати, пройти зазначене відстань, розвернутися, повернутися до стільця і ​​сісти на нього. Йти потрібно в своєму звичайному темпі.</w:t>
      </w:r>
    </w:p>
    <w:p w14:paraId="1A248CFD" w14:textId="55A770A7" w:rsidR="00D618A4" w:rsidRPr="00D618A4" w:rsidRDefault="00D618A4" w:rsidP="00D618A4">
      <w:pPr>
        <w:spacing w:before="75" w:after="75" w:line="375" w:lineRule="atLeast"/>
        <w:rPr>
          <w:rFonts w:ascii="Times New Roman" w:hAnsi="Times New Roman" w:cs="Times New Roman"/>
          <w:lang w:val="uk-UA"/>
        </w:rPr>
      </w:pPr>
      <w:r w:rsidRPr="00D618A4">
        <w:rPr>
          <w:rFonts w:ascii="Times New Roman" w:hAnsi="Times New Roman" w:cs="Times New Roman"/>
          <w:lang w:val="uk-UA"/>
        </w:rPr>
        <w:t>- Починайте відлік часу після того, як скажете слово "Почали" і зупиніть відлік, коли пацієнт знову сяде правильно на стілець, спершись спиною об його спинку.</w:t>
      </w:r>
    </w:p>
    <w:p w14:paraId="772AED81" w14:textId="38906426" w:rsidR="00D618A4" w:rsidRPr="00D618A4" w:rsidRDefault="00D618A4" w:rsidP="00D618A4">
      <w:pPr>
        <w:spacing w:before="75" w:after="75" w:line="375" w:lineRule="atLeast"/>
        <w:rPr>
          <w:rFonts w:ascii="Times New Roman" w:hAnsi="Times New Roman" w:cs="Times New Roman"/>
          <w:lang w:val="uk-UA"/>
        </w:rPr>
      </w:pPr>
      <w:r w:rsidRPr="00D618A4">
        <w:rPr>
          <w:rFonts w:ascii="Times New Roman" w:hAnsi="Times New Roman" w:cs="Times New Roman"/>
          <w:lang w:val="uk-UA"/>
        </w:rPr>
        <w:t>- Пацієнт під час виконання тесту повинен бути взутий в свою звичну взуття і може використовувати кошти для пересування, які він зазвичай використовується (наприклад, тростину або ходунки). Якщо це необхідно, під час виконання тесту пацієнт може зупинитися, щоб перепочити.</w:t>
      </w:r>
    </w:p>
    <w:p w14:paraId="53C39A68" w14:textId="094509AA" w:rsidR="00D618A4" w:rsidRPr="00D618A4" w:rsidRDefault="00D618A4" w:rsidP="00D618A4">
      <w:pPr>
        <w:spacing w:before="75" w:after="75" w:line="375" w:lineRule="atLeast"/>
        <w:rPr>
          <w:rFonts w:ascii="Times New Roman" w:hAnsi="Times New Roman" w:cs="Times New Roman"/>
          <w:lang w:val="uk-UA"/>
        </w:rPr>
      </w:pPr>
      <w:r w:rsidRPr="00D618A4">
        <w:rPr>
          <w:rFonts w:ascii="Times New Roman" w:hAnsi="Times New Roman" w:cs="Times New Roman"/>
          <w:lang w:val="uk-UA"/>
        </w:rPr>
        <w:t>- У нормі здорові люди похилого віку зазвичай виконують тест "Встань і йди" за 10 і менше секунд. У пацієнта з важким синдромом СА час виконання тесту може скласти 2 хвилини і більше.</w:t>
      </w:r>
    </w:p>
    <w:p w14:paraId="41B1717E" w14:textId="7A5AD25C" w:rsidR="00D618A4" w:rsidRPr="00D618A4" w:rsidRDefault="00D618A4" w:rsidP="00D618A4">
      <w:pPr>
        <w:spacing w:before="75" w:after="75" w:line="375" w:lineRule="atLeast"/>
        <w:rPr>
          <w:rFonts w:ascii="Times New Roman" w:hAnsi="Times New Roman" w:cs="Times New Roman"/>
          <w:lang w:val="uk-UA"/>
        </w:rPr>
      </w:pPr>
      <w:r w:rsidRPr="00D618A4">
        <w:rPr>
          <w:rFonts w:ascii="Times New Roman" w:hAnsi="Times New Roman" w:cs="Times New Roman"/>
          <w:lang w:val="uk-UA"/>
        </w:rPr>
        <w:t>- Результат тесту "Встань і йди" корелюють зі швидкістю ходьби, здатністю підтримувати рівновагу, рівнем функціональної активності, можливістю виходити з дому, а також дозволяє зміною з плином часу.</w:t>
      </w:r>
    </w:p>
    <w:p w14:paraId="141DDB9A" w14:textId="7D5CBBA6" w:rsidR="00482B56" w:rsidRDefault="00D618A4" w:rsidP="00D618A4">
      <w:pPr>
        <w:spacing w:before="75" w:after="75" w:line="375" w:lineRule="atLeast"/>
        <w:rPr>
          <w:rFonts w:ascii="Times New Roman" w:hAnsi="Times New Roman" w:cs="Times New Roman"/>
          <w:lang w:val="uk-UA"/>
        </w:rPr>
      </w:pPr>
      <w:r w:rsidRPr="00D618A4">
        <w:rPr>
          <w:rFonts w:ascii="Times New Roman" w:hAnsi="Times New Roman" w:cs="Times New Roman"/>
          <w:lang w:val="uk-UA"/>
        </w:rPr>
        <w:t>- Результат тесту "Встань і йди" більше 14 секунд в проживаючих будинку пацієнтів похилого та старечого віку з синдромом СА свідчить про наявність ризику падінь.</w:t>
      </w:r>
    </w:p>
    <w:p w14:paraId="6997CC95" w14:textId="7F9064F0" w:rsidR="00482B56" w:rsidRDefault="00482B56" w:rsidP="00D618A4">
      <w:pPr>
        <w:spacing w:before="75" w:after="75" w:line="375" w:lineRule="atLeast"/>
        <w:rPr>
          <w:rFonts w:ascii="Times New Roman" w:hAnsi="Times New Roman" w:cs="Times New Roman"/>
          <w:lang w:val="uk-UA"/>
        </w:rPr>
      </w:pPr>
    </w:p>
    <w:p w14:paraId="617D5235" w14:textId="64A19E38" w:rsidR="00482B56" w:rsidRDefault="009E0139" w:rsidP="00D618A4">
      <w:pPr>
        <w:spacing w:before="75" w:after="75" w:line="375" w:lineRule="atLeas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** </w:t>
      </w:r>
      <w:r w:rsidRPr="009E0139">
        <w:rPr>
          <w:rFonts w:ascii="Times New Roman" w:hAnsi="Times New Roman" w:cs="Times New Roman"/>
          <w:lang w:val="uk-UA"/>
        </w:rPr>
        <w:t xml:space="preserve">Проба </w:t>
      </w:r>
      <w:proofErr w:type="spellStart"/>
      <w:r w:rsidRPr="009E0139">
        <w:rPr>
          <w:rFonts w:ascii="Times New Roman" w:hAnsi="Times New Roman" w:cs="Times New Roman"/>
          <w:lang w:val="uk-UA"/>
        </w:rPr>
        <w:t>Ромберга</w:t>
      </w:r>
      <w:proofErr w:type="spellEnd"/>
      <w:r w:rsidRPr="009E0139">
        <w:rPr>
          <w:rFonts w:ascii="Times New Roman" w:hAnsi="Times New Roman" w:cs="Times New Roman"/>
          <w:lang w:val="uk-UA"/>
        </w:rPr>
        <w:t xml:space="preserve"> — неврологічний тест за допомогою якого оцінюють статичну координацію людини, зокрема при підозрі на алкогольне сп'яніння. Проба </w:t>
      </w:r>
      <w:proofErr w:type="spellStart"/>
      <w:r w:rsidRPr="009E0139">
        <w:rPr>
          <w:rFonts w:ascii="Times New Roman" w:hAnsi="Times New Roman" w:cs="Times New Roman"/>
          <w:lang w:val="uk-UA"/>
        </w:rPr>
        <w:t>Ромберга</w:t>
      </w:r>
      <w:proofErr w:type="spellEnd"/>
      <w:r w:rsidRPr="009E0139">
        <w:rPr>
          <w:rFonts w:ascii="Times New Roman" w:hAnsi="Times New Roman" w:cs="Times New Roman"/>
          <w:lang w:val="uk-UA"/>
        </w:rPr>
        <w:t xml:space="preserve"> базується на принципах того, що індивід для збереження рівноваги свого тіла повинен використовувати як мінімум два з трьох наступних елементів: </w:t>
      </w:r>
      <w:proofErr w:type="spellStart"/>
      <w:r w:rsidRPr="009E0139">
        <w:rPr>
          <w:rFonts w:ascii="Times New Roman" w:hAnsi="Times New Roman" w:cs="Times New Roman"/>
          <w:lang w:val="uk-UA"/>
        </w:rPr>
        <w:t>пропріоцептивну</w:t>
      </w:r>
      <w:proofErr w:type="spellEnd"/>
      <w:r w:rsidRPr="009E0139">
        <w:rPr>
          <w:rFonts w:ascii="Times New Roman" w:hAnsi="Times New Roman" w:cs="Times New Roman"/>
          <w:lang w:val="uk-UA"/>
        </w:rPr>
        <w:t xml:space="preserve"> чутливість (здатність відчувати положення свого тіла в просторі); вестибулярну функцію (здатність відчувати </w:t>
      </w:r>
      <w:proofErr w:type="spellStart"/>
      <w:r w:rsidRPr="009E0139">
        <w:rPr>
          <w:rFonts w:ascii="Times New Roman" w:hAnsi="Times New Roman" w:cs="Times New Roman"/>
          <w:lang w:val="uk-UA"/>
        </w:rPr>
        <w:t>позицию</w:t>
      </w:r>
      <w:proofErr w:type="spellEnd"/>
      <w:r w:rsidRPr="009E0139">
        <w:rPr>
          <w:rFonts w:ascii="Times New Roman" w:hAnsi="Times New Roman" w:cs="Times New Roman"/>
          <w:lang w:val="uk-UA"/>
        </w:rPr>
        <w:t xml:space="preserve"> своєї голови в просторі) та зір (за допомогою якого коригуються дії при зміні положення тіла).</w:t>
      </w:r>
    </w:p>
    <w:p w14:paraId="2B8712C9" w14:textId="77777777" w:rsidR="00482B56" w:rsidRDefault="00482B56" w:rsidP="00D618A4">
      <w:pPr>
        <w:spacing w:before="75" w:after="75" w:line="375" w:lineRule="atLeast"/>
        <w:rPr>
          <w:rFonts w:ascii="Times New Roman" w:hAnsi="Times New Roman" w:cs="Times New Roman"/>
          <w:lang w:val="uk-UA"/>
        </w:rPr>
      </w:pPr>
    </w:p>
    <w:p w14:paraId="617CAD25" w14:textId="11AB8D69" w:rsidR="00482B56" w:rsidRPr="00D618A4" w:rsidRDefault="00482B56" w:rsidP="00D618A4">
      <w:pPr>
        <w:spacing w:before="75" w:after="75" w:line="375" w:lineRule="atLeas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***</w:t>
      </w:r>
      <w:r w:rsidRPr="00482B56">
        <w:rPr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Ізатонічні</w:t>
      </w:r>
      <w:proofErr w:type="spellEnd"/>
      <w:r>
        <w:rPr>
          <w:rFonts w:ascii="Times New Roman" w:hAnsi="Times New Roman" w:cs="Times New Roman"/>
          <w:lang w:val="uk-UA"/>
        </w:rPr>
        <w:t xml:space="preserve"> вправи</w:t>
      </w:r>
      <w:r w:rsidRPr="00482B5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- </w:t>
      </w:r>
      <w:r w:rsidRPr="00482B56">
        <w:rPr>
          <w:rFonts w:ascii="Times New Roman" w:hAnsi="Times New Roman" w:cs="Times New Roman"/>
          <w:lang w:val="uk-UA"/>
        </w:rPr>
        <w:t xml:space="preserve">припускають інтенсивну роботу м'язової системи на всю можливу їх довжину і розтягнення. </w:t>
      </w:r>
    </w:p>
    <w:p w14:paraId="6627C2F1" w14:textId="6B3A11AC" w:rsidR="00B72E53" w:rsidRPr="00D618A4" w:rsidRDefault="00B72E53" w:rsidP="00B72E53">
      <w:pPr>
        <w:rPr>
          <w:rFonts w:ascii="Times New Roman" w:hAnsi="Times New Roman" w:cs="Times New Roman"/>
          <w:lang w:val="uk-UA"/>
        </w:rPr>
      </w:pPr>
    </w:p>
    <w:sectPr w:rsidR="00B72E53" w:rsidRPr="00D61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385"/>
    <w:multiLevelType w:val="hybridMultilevel"/>
    <w:tmpl w:val="C9DEC266"/>
    <w:lvl w:ilvl="0" w:tplc="AD4A8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86850"/>
    <w:multiLevelType w:val="multilevel"/>
    <w:tmpl w:val="0228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949FA"/>
    <w:multiLevelType w:val="hybridMultilevel"/>
    <w:tmpl w:val="EBACD184"/>
    <w:lvl w:ilvl="0" w:tplc="7A661E6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161FC"/>
    <w:multiLevelType w:val="multilevel"/>
    <w:tmpl w:val="7292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44918"/>
    <w:multiLevelType w:val="multilevel"/>
    <w:tmpl w:val="E310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E129AB"/>
    <w:multiLevelType w:val="multilevel"/>
    <w:tmpl w:val="974C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A60E24"/>
    <w:multiLevelType w:val="hybridMultilevel"/>
    <w:tmpl w:val="7DC44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D20A2"/>
    <w:multiLevelType w:val="multilevel"/>
    <w:tmpl w:val="2A10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3135AF"/>
    <w:multiLevelType w:val="multilevel"/>
    <w:tmpl w:val="7206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6D42AA"/>
    <w:multiLevelType w:val="hybridMultilevel"/>
    <w:tmpl w:val="4B100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83E7A"/>
    <w:multiLevelType w:val="hybridMultilevel"/>
    <w:tmpl w:val="3D3C8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F3B77"/>
    <w:multiLevelType w:val="hybridMultilevel"/>
    <w:tmpl w:val="ECA62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347F9"/>
    <w:multiLevelType w:val="hybridMultilevel"/>
    <w:tmpl w:val="6CF69C3A"/>
    <w:lvl w:ilvl="0" w:tplc="23DC2F5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81C96"/>
    <w:multiLevelType w:val="hybridMultilevel"/>
    <w:tmpl w:val="B02E7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2271A"/>
    <w:multiLevelType w:val="multilevel"/>
    <w:tmpl w:val="7E5C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2B36DC"/>
    <w:multiLevelType w:val="hybridMultilevel"/>
    <w:tmpl w:val="7552404A"/>
    <w:lvl w:ilvl="0" w:tplc="C1B4BF2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616E3"/>
    <w:multiLevelType w:val="hybridMultilevel"/>
    <w:tmpl w:val="BC86E0FC"/>
    <w:lvl w:ilvl="0" w:tplc="41909F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E75A5"/>
    <w:multiLevelType w:val="hybridMultilevel"/>
    <w:tmpl w:val="073AB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4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17"/>
  </w:num>
  <w:num w:numId="12">
    <w:abstractNumId w:val="2"/>
  </w:num>
  <w:num w:numId="13">
    <w:abstractNumId w:val="10"/>
  </w:num>
  <w:num w:numId="14">
    <w:abstractNumId w:val="15"/>
  </w:num>
  <w:num w:numId="15">
    <w:abstractNumId w:val="6"/>
  </w:num>
  <w:num w:numId="16">
    <w:abstractNumId w:val="16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69"/>
    <w:rsid w:val="0018308B"/>
    <w:rsid w:val="00482B56"/>
    <w:rsid w:val="00634279"/>
    <w:rsid w:val="008C2231"/>
    <w:rsid w:val="009E0139"/>
    <w:rsid w:val="00B72E53"/>
    <w:rsid w:val="00CA3E65"/>
    <w:rsid w:val="00CC4969"/>
    <w:rsid w:val="00D618A4"/>
    <w:rsid w:val="00DD3C9F"/>
    <w:rsid w:val="00EE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7BA2"/>
  <w15:chartTrackingRefBased/>
  <w15:docId w15:val="{24D2E7C7-3B95-4EC8-9E43-3B2D655F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3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</cp:lastModifiedBy>
  <cp:revision>2</cp:revision>
  <dcterms:created xsi:type="dcterms:W3CDTF">2021-04-29T17:13:00Z</dcterms:created>
  <dcterms:modified xsi:type="dcterms:W3CDTF">2021-04-29T17:13:00Z</dcterms:modified>
</cp:coreProperties>
</file>