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1D4" w:rsidRDefault="005711D4" w:rsidP="005711D4">
      <w:pPr>
        <w:pStyle w:val="Style10"/>
        <w:jc w:val="left"/>
        <w:rPr>
          <w:rStyle w:val="FontStyle63"/>
        </w:rPr>
      </w:pPr>
      <w:r>
        <w:rPr>
          <w:rStyle w:val="FontStyle63"/>
        </w:rPr>
        <w:t>Лекція 2</w:t>
      </w:r>
    </w:p>
    <w:p w:rsidR="00724F0B" w:rsidRDefault="005711D4" w:rsidP="005711D4">
      <w:pPr>
        <w:pStyle w:val="Style10"/>
        <w:rPr>
          <w:rStyle w:val="FontStyle63"/>
        </w:rPr>
      </w:pPr>
      <w:r w:rsidRPr="00D01B44">
        <w:rPr>
          <w:rStyle w:val="FontStyle63"/>
        </w:rPr>
        <w:t>ГЕЛЬ-ЕЛЕКТРОФОРЕЗ</w:t>
      </w:r>
      <w:r>
        <w:rPr>
          <w:rStyle w:val="FontStyle63"/>
        </w:rPr>
        <w:t xml:space="preserve"> МОЛЕКУЛ ДНК</w:t>
      </w:r>
    </w:p>
    <w:p w:rsidR="005711D4" w:rsidRPr="00D01B44" w:rsidRDefault="005711D4" w:rsidP="005711D4">
      <w:pPr>
        <w:pStyle w:val="Style10"/>
        <w:rPr>
          <w:rStyle w:val="FontStyle63"/>
        </w:rPr>
      </w:pPr>
    </w:p>
    <w:p w:rsidR="0009546A" w:rsidRPr="0009546A" w:rsidRDefault="0009546A" w:rsidP="0009546A">
      <w:pPr>
        <w:pStyle w:val="Style6"/>
        <w:spacing w:line="240" w:lineRule="auto"/>
        <w:ind w:firstLine="567"/>
        <w:rPr>
          <w:rStyle w:val="FontStyle64"/>
        </w:rPr>
      </w:pPr>
      <w:r w:rsidRPr="0009546A">
        <w:rPr>
          <w:rStyle w:val="FontStyle64"/>
        </w:rPr>
        <w:t>Електрофорез - метод поділу макромолекул, що відрізняються за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таким параметрам, як розміри (або молекулярна маса), просторова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конфігурація, вторинна структура та електричний заряд.</w:t>
      </w:r>
      <w:r w:rsidR="005711D4">
        <w:rPr>
          <w:rStyle w:val="FontStyle64"/>
        </w:rPr>
        <w:t xml:space="preserve"> </w:t>
      </w:r>
      <w:r w:rsidR="005711D4" w:rsidRPr="00D01B44">
        <w:rPr>
          <w:rStyle w:val="FontStyle64"/>
        </w:rPr>
        <w:t>На початку 70-тих років ХХ ст. було показано, що за допомогою гель-електрофорезу можна визначити довжину й чистоту молекул ДНК.</w:t>
      </w:r>
    </w:p>
    <w:p w:rsidR="005711D4" w:rsidRDefault="0009546A" w:rsidP="0009546A">
      <w:pPr>
        <w:pStyle w:val="Style6"/>
        <w:spacing w:line="240" w:lineRule="auto"/>
        <w:ind w:firstLine="567"/>
        <w:rPr>
          <w:rStyle w:val="FontStyle64"/>
        </w:rPr>
      </w:pPr>
      <w:r w:rsidRPr="00BB013F">
        <w:rPr>
          <w:rStyle w:val="FontStyle64"/>
          <w:b/>
          <w:i/>
        </w:rPr>
        <w:t>Фізичний принцип методу.</w:t>
      </w:r>
      <w:r w:rsidRPr="0009546A">
        <w:rPr>
          <w:rStyle w:val="FontStyle64"/>
        </w:rPr>
        <w:t xml:space="preserve"> </w:t>
      </w:r>
      <w:r w:rsidR="005711D4">
        <w:rPr>
          <w:rStyle w:val="FontStyle64"/>
        </w:rPr>
        <w:t>М</w:t>
      </w:r>
      <w:r w:rsidRPr="0009546A">
        <w:rPr>
          <w:rStyle w:val="FontStyle64"/>
        </w:rPr>
        <w:t>акромолекули</w:t>
      </w:r>
      <w:r w:rsidR="005711D4">
        <w:rPr>
          <w:rStyle w:val="FontStyle64"/>
        </w:rPr>
        <w:t xml:space="preserve"> у буферному розчині</w:t>
      </w:r>
      <w:r w:rsidRPr="0009546A">
        <w:rPr>
          <w:rStyle w:val="FontStyle64"/>
        </w:rPr>
        <w:t xml:space="preserve"> мають деякий сумарний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електрични</w:t>
      </w:r>
      <w:r w:rsidR="005711D4">
        <w:rPr>
          <w:rStyle w:val="FontStyle64"/>
        </w:rPr>
        <w:t>й</w:t>
      </w:r>
      <w:r w:rsidRPr="0009546A">
        <w:rPr>
          <w:rStyle w:val="FontStyle64"/>
        </w:rPr>
        <w:t xml:space="preserve"> зарядом, величина та знак якого залежить від </w:t>
      </w:r>
      <w:proofErr w:type="spellStart"/>
      <w:r w:rsidRPr="0009546A">
        <w:rPr>
          <w:rStyle w:val="FontStyle64"/>
        </w:rPr>
        <w:t>рН</w:t>
      </w:r>
      <w:proofErr w:type="spellEnd"/>
      <w:r w:rsidRPr="0009546A">
        <w:rPr>
          <w:rStyle w:val="FontStyle64"/>
        </w:rPr>
        <w:t xml:space="preserve"> середовища. Якщо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через цей розчин, укладений у канал із ізолюючого матеріалу почати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пропускати електричний струм, то вздовж каналу встановиться певний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градієнт напруги, тобто сформується електричне поле. Його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напруженість вимірюється різницею потенціалів по кінцях каналу,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віднесеної до його довжини (В/с). Під дією поля макромолекули в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відповідно до свого сумарного заряду мігрують у напрямку катода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або анода, причому їх тертя про довкілля обмежує швидкість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міграції. Залежно від величини заряду та розмірів молекули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набувають різних швидкостей.</w:t>
      </w:r>
    </w:p>
    <w:p w:rsidR="00965244" w:rsidRDefault="0009546A" w:rsidP="0009546A">
      <w:pPr>
        <w:pStyle w:val="Style6"/>
        <w:spacing w:line="240" w:lineRule="auto"/>
        <w:ind w:firstLine="567"/>
        <w:rPr>
          <w:rStyle w:val="FontStyle64"/>
        </w:rPr>
      </w:pPr>
      <w:r>
        <w:rPr>
          <w:rStyle w:val="FontStyle64"/>
        </w:rPr>
        <w:t xml:space="preserve"> </w:t>
      </w:r>
      <w:r w:rsidRPr="0009546A">
        <w:rPr>
          <w:rStyle w:val="FontStyle64"/>
        </w:rPr>
        <w:t>Поступово вихідний препарат, що складається з різних молекул,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поділяється на зони однакових молекул, які мігрують з однаковою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швидкістю. У сучасних приладах робочий канал заповнюють гелем, наявність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сітки якого вносить важливу додаткову деталь до електрофоретичної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міграцію молекул. Фракціоновані молекули стикаються з нитками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полімеру, що утворює сітку гелю</w:t>
      </w:r>
      <w:r w:rsidR="005711D4">
        <w:rPr>
          <w:rStyle w:val="FontStyle64"/>
        </w:rPr>
        <w:t xml:space="preserve"> </w:t>
      </w:r>
      <w:r w:rsidRPr="0009546A">
        <w:rPr>
          <w:rStyle w:val="FontStyle64"/>
        </w:rPr>
        <w:t>та знижує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швидкість руху молекул. Перешкоди для міграції стають особливо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серйозними, якщо середній розмір просторових осередків гелю виявляється</w:t>
      </w:r>
      <w:r>
        <w:rPr>
          <w:rStyle w:val="FontStyle64"/>
        </w:rPr>
        <w:t xml:space="preserve"> </w:t>
      </w:r>
      <w:proofErr w:type="spellStart"/>
      <w:r w:rsidR="005711D4">
        <w:rPr>
          <w:rStyle w:val="FontStyle64"/>
        </w:rPr>
        <w:t>співставимим</w:t>
      </w:r>
      <w:proofErr w:type="spellEnd"/>
      <w:r w:rsidRPr="0009546A">
        <w:rPr>
          <w:rStyle w:val="FontStyle64"/>
        </w:rPr>
        <w:t xml:space="preserve"> з розмірами макромолекул.</w:t>
      </w:r>
      <w:r w:rsidR="005711D4">
        <w:rPr>
          <w:rStyle w:val="FontStyle64"/>
        </w:rPr>
        <w:t xml:space="preserve"> </w:t>
      </w:r>
      <w:r w:rsidRPr="0009546A">
        <w:rPr>
          <w:rStyle w:val="FontStyle64"/>
        </w:rPr>
        <w:t>У</w:t>
      </w:r>
      <w:r w:rsidR="005711D4">
        <w:rPr>
          <w:rStyle w:val="FontStyle64"/>
        </w:rPr>
        <w:t xml:space="preserve"> </w:t>
      </w:r>
      <w:r w:rsidRPr="0009546A">
        <w:rPr>
          <w:rStyle w:val="FontStyle64"/>
        </w:rPr>
        <w:t xml:space="preserve"> цьому випадку вирішальний вплив на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електрофоретичну рухливість різних макромолекул та ступінь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поділу надає співвідношення їх лінійних розмірів.</w:t>
      </w:r>
      <w:r w:rsidR="00965244">
        <w:rPr>
          <w:rStyle w:val="FontStyle64"/>
        </w:rPr>
        <w:t xml:space="preserve"> </w:t>
      </w:r>
    </w:p>
    <w:p w:rsidR="0009546A" w:rsidRDefault="00965244" w:rsidP="0009546A">
      <w:pPr>
        <w:pStyle w:val="Style6"/>
        <w:spacing w:line="240" w:lineRule="auto"/>
        <w:ind w:firstLine="567"/>
        <w:rPr>
          <w:rStyle w:val="FontStyle64"/>
        </w:rPr>
      </w:pPr>
      <w:r w:rsidRPr="00D01B44">
        <w:rPr>
          <w:rStyle w:val="FontStyle64"/>
        </w:rPr>
        <w:t xml:space="preserve">Були розроблені спеціальні </w:t>
      </w:r>
      <w:proofErr w:type="spellStart"/>
      <w:r w:rsidRPr="00D01B44">
        <w:rPr>
          <w:rStyle w:val="FontStyle64"/>
        </w:rPr>
        <w:t>поліакриламідні</w:t>
      </w:r>
      <w:proofErr w:type="spellEnd"/>
      <w:r w:rsidRPr="00D01B44">
        <w:rPr>
          <w:rStyle w:val="FontStyle64"/>
        </w:rPr>
        <w:t xml:space="preserve"> гелі, за допомогою яких вдається розділити фрагменти ДНК довжиною до 500 нуклеотидів, що відрізняються навіть на один нуклеотид. </w:t>
      </w:r>
      <w:r w:rsidR="0009546A" w:rsidRPr="0009546A">
        <w:rPr>
          <w:rStyle w:val="FontStyle64"/>
        </w:rPr>
        <w:t xml:space="preserve"> Можлива навіть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така ситуація, коли особливо великі молекули білків або нуклеїнових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кислот взагалі не можуть «протиснутися» через пори гелю та їх міграція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припинитися.</w:t>
      </w:r>
      <w:r>
        <w:rPr>
          <w:rStyle w:val="FontStyle64"/>
        </w:rPr>
        <w:t xml:space="preserve"> </w:t>
      </w:r>
      <w:r w:rsidRPr="00D01B44">
        <w:rPr>
          <w:rStyle w:val="FontStyle64"/>
        </w:rPr>
        <w:t xml:space="preserve">Оскільки пори в </w:t>
      </w:r>
      <w:proofErr w:type="spellStart"/>
      <w:r w:rsidRPr="00D01B44">
        <w:rPr>
          <w:rStyle w:val="FontStyle64"/>
        </w:rPr>
        <w:t>поліакриламідному</w:t>
      </w:r>
      <w:proofErr w:type="spellEnd"/>
      <w:r w:rsidRPr="00D01B44">
        <w:rPr>
          <w:rStyle w:val="FontStyle64"/>
        </w:rPr>
        <w:t xml:space="preserve"> гелі для більших молекул ДНК занадто малі, для їхнього розділення за розміром були розроблені спеціальні гелі на основі </w:t>
      </w:r>
      <w:proofErr w:type="spellStart"/>
      <w:r w:rsidRPr="00D01B44">
        <w:rPr>
          <w:rStyle w:val="FontStyle64"/>
        </w:rPr>
        <w:t>агарози</w:t>
      </w:r>
      <w:proofErr w:type="spellEnd"/>
      <w:r w:rsidRPr="00D01B44">
        <w:rPr>
          <w:rStyle w:val="FontStyle64"/>
        </w:rPr>
        <w:t xml:space="preserve"> (полісахарид, що виділяють з морських водоростей). Обидва ці методи поділу ДНК широко </w:t>
      </w:r>
      <w:proofErr w:type="spellStart"/>
      <w:r w:rsidRPr="00D01B44">
        <w:rPr>
          <w:rStyle w:val="FontStyle64"/>
        </w:rPr>
        <w:t>використовуться</w:t>
      </w:r>
      <w:proofErr w:type="spellEnd"/>
      <w:r w:rsidRPr="00D01B44">
        <w:rPr>
          <w:rStyle w:val="FontStyle64"/>
        </w:rPr>
        <w:t xml:space="preserve"> для аналітичних і препаративних цілей.</w:t>
      </w:r>
    </w:p>
    <w:p w:rsidR="00965244" w:rsidRPr="0009546A" w:rsidRDefault="00965244" w:rsidP="0009546A">
      <w:pPr>
        <w:pStyle w:val="Style6"/>
        <w:spacing w:line="240" w:lineRule="auto"/>
        <w:ind w:firstLine="567"/>
        <w:rPr>
          <w:rStyle w:val="FontStyle64"/>
        </w:rPr>
      </w:pPr>
      <w:r w:rsidRPr="00D01B44">
        <w:rPr>
          <w:rStyle w:val="FontStyle64"/>
        </w:rPr>
        <w:t xml:space="preserve">Електрофорез в </w:t>
      </w:r>
      <w:proofErr w:type="spellStart"/>
      <w:r w:rsidRPr="00D01B44">
        <w:rPr>
          <w:rStyle w:val="FontStyle64"/>
        </w:rPr>
        <w:t>агарозному</w:t>
      </w:r>
      <w:proofErr w:type="spellEnd"/>
      <w:r w:rsidRPr="00D01B44">
        <w:rPr>
          <w:rStyle w:val="FontStyle64"/>
        </w:rPr>
        <w:t xml:space="preserve"> гелі – стандартний метод, що використовується для розділення, ідентифікації й очищення фрагментів ДНК. За допомогою цієї простої техніки можна швидко розділити такі суміші фрагментів ДНК, які не можуть бути розділені іншими способами, наприклад центрифугуванням у градієнті густини.</w:t>
      </w:r>
    </w:p>
    <w:p w:rsidR="005711D4" w:rsidRDefault="00965244" w:rsidP="003F5D83">
      <w:pPr>
        <w:pStyle w:val="Style6"/>
        <w:spacing w:line="240" w:lineRule="auto"/>
        <w:ind w:firstLine="567"/>
        <w:rPr>
          <w:rStyle w:val="FontStyle64"/>
        </w:rPr>
      </w:pPr>
      <w:r>
        <w:rPr>
          <w:rStyle w:val="FontStyle64"/>
        </w:rPr>
        <w:t xml:space="preserve"> Отже, в</w:t>
      </w:r>
      <w:r w:rsidR="0009546A" w:rsidRPr="0009546A">
        <w:rPr>
          <w:rStyle w:val="FontStyle64"/>
        </w:rPr>
        <w:t xml:space="preserve"> даний час використовують </w:t>
      </w:r>
      <w:proofErr w:type="spellStart"/>
      <w:r w:rsidR="0009546A" w:rsidRPr="0009546A">
        <w:rPr>
          <w:rStyle w:val="FontStyle64"/>
        </w:rPr>
        <w:t>поліакриламідний</w:t>
      </w:r>
      <w:proofErr w:type="spellEnd"/>
      <w:r w:rsidR="0009546A" w:rsidRPr="0009546A">
        <w:rPr>
          <w:rStyle w:val="FontStyle64"/>
        </w:rPr>
        <w:t xml:space="preserve"> та </w:t>
      </w:r>
      <w:proofErr w:type="spellStart"/>
      <w:r w:rsidR="0009546A" w:rsidRPr="0009546A">
        <w:rPr>
          <w:rStyle w:val="FontStyle64"/>
        </w:rPr>
        <w:t>агарозний</w:t>
      </w:r>
      <w:proofErr w:type="spellEnd"/>
      <w:r w:rsidR="0009546A" w:rsidRPr="0009546A">
        <w:rPr>
          <w:rStyle w:val="FontStyle64"/>
        </w:rPr>
        <w:t xml:space="preserve"> гель.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Варіюючи концентрацію полімеру, можна отримувати гелі з дуже широким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діапазоном розмірів п</w:t>
      </w:r>
      <w:r>
        <w:rPr>
          <w:rStyle w:val="FontStyle64"/>
        </w:rPr>
        <w:t>о</w:t>
      </w:r>
      <w:r w:rsidR="0009546A" w:rsidRPr="0009546A">
        <w:rPr>
          <w:rStyle w:val="FontStyle64"/>
        </w:rPr>
        <w:t>р. Крім того, можна змінювати електричні заряди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 xml:space="preserve">макромолекул шляхом варіації </w:t>
      </w:r>
      <w:proofErr w:type="spellStart"/>
      <w:r w:rsidR="0009546A" w:rsidRPr="0009546A">
        <w:rPr>
          <w:rStyle w:val="FontStyle64"/>
        </w:rPr>
        <w:t>рН</w:t>
      </w:r>
      <w:proofErr w:type="spellEnd"/>
      <w:r w:rsidR="0009546A" w:rsidRPr="0009546A">
        <w:rPr>
          <w:rStyle w:val="FontStyle64"/>
        </w:rPr>
        <w:t xml:space="preserve"> буфера, а їх конфігурацію шляхом введення</w:t>
      </w:r>
      <w:r w:rsidR="0009546A">
        <w:rPr>
          <w:rStyle w:val="FontStyle64"/>
        </w:rPr>
        <w:t xml:space="preserve"> </w:t>
      </w:r>
      <w:r>
        <w:rPr>
          <w:rStyle w:val="FontStyle64"/>
        </w:rPr>
        <w:t xml:space="preserve"> у </w:t>
      </w:r>
      <w:r w:rsidR="0009546A" w:rsidRPr="0009546A">
        <w:rPr>
          <w:rStyle w:val="FontStyle64"/>
        </w:rPr>
        <w:t xml:space="preserve">буфер </w:t>
      </w:r>
      <w:proofErr w:type="spellStart"/>
      <w:r w:rsidR="0009546A" w:rsidRPr="0009546A">
        <w:rPr>
          <w:rStyle w:val="FontStyle64"/>
        </w:rPr>
        <w:t>денатуруючих</w:t>
      </w:r>
      <w:proofErr w:type="spellEnd"/>
      <w:r w:rsidR="0009546A" w:rsidRPr="0009546A">
        <w:rPr>
          <w:rStyle w:val="FontStyle64"/>
        </w:rPr>
        <w:t xml:space="preserve"> агентів або детергентів. Все це надає методу</w:t>
      </w:r>
      <w:r w:rsidR="0009546A">
        <w:rPr>
          <w:rStyle w:val="FontStyle64"/>
        </w:rPr>
        <w:t xml:space="preserve"> </w:t>
      </w:r>
      <w:r w:rsidR="0009546A" w:rsidRPr="0009546A">
        <w:rPr>
          <w:rStyle w:val="FontStyle64"/>
        </w:rPr>
        <w:t>електрофорез виняткову гнучкість.</w:t>
      </w:r>
      <w:r>
        <w:rPr>
          <w:rStyle w:val="FontStyle64"/>
        </w:rPr>
        <w:t xml:space="preserve">  Так,  в</w:t>
      </w:r>
      <w:r w:rsidRPr="00D01B44">
        <w:rPr>
          <w:rStyle w:val="FontStyle64"/>
        </w:rPr>
        <w:t xml:space="preserve"> 80-тих роках ХХ ст. була запропонована модифікація гель-електрофорезу в </w:t>
      </w:r>
      <w:proofErr w:type="spellStart"/>
      <w:r w:rsidRPr="00D01B44">
        <w:rPr>
          <w:rStyle w:val="FontStyle64"/>
        </w:rPr>
        <w:t>агарозному</w:t>
      </w:r>
      <w:proofErr w:type="spellEnd"/>
      <w:r w:rsidRPr="00D01B44">
        <w:rPr>
          <w:rStyle w:val="FontStyle64"/>
        </w:rPr>
        <w:t xml:space="preserve"> гелі, названа електрофорезом у пульсуючому електричному полі або пульс-електрофорез. З її допомогою вдається розділяти дуже великі молекули ДНК. Звичайний гель-електрофорез не дозволяє розділити такі молекули через сталість електричного поля, що надає молекулам змієподібну конфігурацію. Маючи таку конфігурацію молекули рухаються в гелях з постійною швидкістю поза залежністю від довжини молекул. Якщо ж напрямок електричного поля буде часто змінюватися, швидкість руху молекул буде визначатися їхньою здатністю переорієнтуватися відповідно до цієї зміни.</w:t>
      </w:r>
    </w:p>
    <w:p w:rsidR="005711D4" w:rsidRDefault="0009546A" w:rsidP="003F5D83">
      <w:pPr>
        <w:pStyle w:val="Style6"/>
        <w:spacing w:line="240" w:lineRule="auto"/>
        <w:ind w:firstLine="567"/>
        <w:rPr>
          <w:rStyle w:val="FontStyle64"/>
        </w:rPr>
      </w:pPr>
      <w:r>
        <w:rPr>
          <w:rStyle w:val="FontStyle64"/>
        </w:rPr>
        <w:t xml:space="preserve"> </w:t>
      </w:r>
      <w:r w:rsidRPr="0009546A">
        <w:rPr>
          <w:rStyle w:val="FontStyle64"/>
        </w:rPr>
        <w:t>У ході електрофорезу зони макромолекул залишаються невидимими. Для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спостереження за процесом у вихідний препарат додають барвник, молекули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 xml:space="preserve">якого несуть електричний заряд того ж </w:t>
      </w:r>
      <w:proofErr w:type="spellStart"/>
      <w:r w:rsidRPr="0009546A">
        <w:rPr>
          <w:rStyle w:val="FontStyle64"/>
        </w:rPr>
        <w:t>знака</w:t>
      </w:r>
      <w:proofErr w:type="spellEnd"/>
      <w:r w:rsidRPr="0009546A">
        <w:rPr>
          <w:rStyle w:val="FontStyle64"/>
        </w:rPr>
        <w:t xml:space="preserve">, що і молекули, </w:t>
      </w:r>
      <w:r w:rsidR="00965244">
        <w:rPr>
          <w:rStyle w:val="FontStyle64"/>
        </w:rPr>
        <w:t>які фракціонуються</w:t>
      </w:r>
      <w:r w:rsidRPr="0009546A">
        <w:rPr>
          <w:rStyle w:val="FontStyle64"/>
        </w:rPr>
        <w:t>. Барвник теж пересувається в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електричне поле, але вже у вигляді пофарбованої зони. Його підбирають таким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чином, щоб швидкість міграції найбільш рухливих макромолекул була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 xml:space="preserve">трохи нижче, ніж у молекул барвника. Коли забарвлена ​​зона доходить </w:t>
      </w:r>
      <w:r w:rsidR="00A625B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5E70CC">
            <wp:simplePos x="0" y="0"/>
            <wp:positionH relativeFrom="column">
              <wp:posOffset>13439</wp:posOffset>
            </wp:positionH>
            <wp:positionV relativeFrom="paragraph">
              <wp:posOffset>-338</wp:posOffset>
            </wp:positionV>
            <wp:extent cx="2378075" cy="2069465"/>
            <wp:effectExtent l="0" t="0" r="3175" b="6985"/>
            <wp:wrapTight wrapText="bothSides">
              <wp:wrapPolygon edited="0">
                <wp:start x="0" y="0"/>
                <wp:lineTo x="0" y="21474"/>
                <wp:lineTo x="21456" y="21474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5" t="21893" r="37017" b="30672"/>
                    <a:stretch/>
                  </pic:blipFill>
                  <pic:spPr bwMode="auto">
                    <a:xfrm>
                      <a:off x="0" y="0"/>
                      <a:ext cx="2378075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46A">
        <w:rPr>
          <w:rStyle w:val="FontStyle64"/>
        </w:rPr>
        <w:t>до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кінця гелю, електрофорез припиняють. Зони біополімерів, що розділилися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уникнення їхньої дифузії негайно фіксують. Для цього гель витягають із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 xml:space="preserve">скляної форми і вимочують у </w:t>
      </w:r>
      <w:r w:rsidR="00965244">
        <w:rPr>
          <w:rStyle w:val="FontStyle64"/>
        </w:rPr>
        <w:t xml:space="preserve"> спеціальній  фіксуючий </w:t>
      </w:r>
      <w:r w:rsidRPr="0009546A">
        <w:rPr>
          <w:rStyle w:val="FontStyle64"/>
        </w:rPr>
        <w:t xml:space="preserve">суміші, </w:t>
      </w:r>
      <w:r w:rsidR="00965244">
        <w:rPr>
          <w:rStyle w:val="FontStyle64"/>
        </w:rPr>
        <w:t xml:space="preserve"> в результаті чого </w:t>
      </w:r>
      <w:r w:rsidRPr="0009546A">
        <w:rPr>
          <w:rStyle w:val="FontStyle64"/>
        </w:rPr>
        <w:t>кислоти випадають в осад у тому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місці, де закінчилася їхня міграція в ході електрофорезу.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Після фіксації (або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одночасно з нею) проводять фарбування зон шляхом вимочування гелю в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розчині барвника, що міцно зв'язується з нуклеїновою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кислотою.</w:t>
      </w:r>
      <w:r>
        <w:rPr>
          <w:rStyle w:val="FontStyle64"/>
        </w:rPr>
        <w:t xml:space="preserve"> </w:t>
      </w:r>
    </w:p>
    <w:p w:rsidR="005711D4" w:rsidRDefault="0009546A" w:rsidP="003F5D83">
      <w:pPr>
        <w:pStyle w:val="Style6"/>
        <w:spacing w:line="240" w:lineRule="auto"/>
        <w:ind w:firstLine="567"/>
        <w:rPr>
          <w:rStyle w:val="FontStyle64"/>
        </w:rPr>
      </w:pPr>
      <w:r w:rsidRPr="0009546A">
        <w:rPr>
          <w:rStyle w:val="FontStyle64"/>
        </w:rPr>
        <w:t xml:space="preserve">Часто використовують гелі у вигляді тонких пластин, </w:t>
      </w:r>
      <w:proofErr w:type="spellStart"/>
      <w:r w:rsidRPr="0009546A">
        <w:rPr>
          <w:rStyle w:val="FontStyle64"/>
        </w:rPr>
        <w:t>заполімеризовані</w:t>
      </w:r>
      <w:proofErr w:type="spellEnd"/>
      <w:r>
        <w:rPr>
          <w:rStyle w:val="FontStyle64"/>
        </w:rPr>
        <w:t xml:space="preserve"> </w:t>
      </w:r>
      <w:r w:rsidRPr="0009546A">
        <w:rPr>
          <w:rStyle w:val="FontStyle64"/>
        </w:rPr>
        <w:t>між двома плоскими с</w:t>
      </w:r>
      <w:r w:rsidR="00965244">
        <w:rPr>
          <w:rStyle w:val="FontStyle64"/>
        </w:rPr>
        <w:t>кельцями</w:t>
      </w:r>
      <w:r w:rsidRPr="0009546A">
        <w:rPr>
          <w:rStyle w:val="FontStyle64"/>
        </w:rPr>
        <w:t>. Такі пластини мають важливе значення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перевага: на них можна одночасно фракціонувати кілька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препаратів. Зазвичай їх вносять з одного краю гелю на рівних відстанях друг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від друга. Кожен препарат поділяється в електричному полі незалежно від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своїх сусідів</w:t>
      </w:r>
      <w:r w:rsidR="00965244">
        <w:rPr>
          <w:rStyle w:val="FontStyle64"/>
        </w:rPr>
        <w:t>,</w:t>
      </w:r>
      <w:r w:rsidRPr="0009546A">
        <w:rPr>
          <w:rStyle w:val="FontStyle64"/>
        </w:rPr>
        <w:t xml:space="preserve"> утворюючи свій набір зон. Крім того, оскільки гель заливають у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форму для полімеризації рідким, то його концентрація, склад буфера та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вміст добавок строго однакові по всьому перерізу гелю. Отже,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щільність струму та напруга електричного поля також однакові. Це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забезпечує строго ідентичні умови фракціонування різних препаратів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та дає можливість достовірного зіставлення їх складу шляхом порівняння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положення смуг у паралельних треках</w:t>
      </w:r>
      <w:r>
        <w:rPr>
          <w:rStyle w:val="FontStyle64"/>
        </w:rPr>
        <w:t xml:space="preserve">. </w:t>
      </w:r>
    </w:p>
    <w:p w:rsidR="00965244" w:rsidRDefault="0009546A" w:rsidP="003F5D83">
      <w:pPr>
        <w:pStyle w:val="Style6"/>
        <w:spacing w:line="240" w:lineRule="auto"/>
        <w:ind w:firstLine="567"/>
        <w:rPr>
          <w:rStyle w:val="FontStyle64"/>
        </w:rPr>
      </w:pPr>
      <w:r w:rsidRPr="0009546A">
        <w:rPr>
          <w:rStyle w:val="FontStyle64"/>
        </w:rPr>
        <w:t>Поділ фрагментів ДНК відбувається через наявність у них заряду.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Фосфатні залишки у нуклеотидів надають всій ДНК негативного заряду. Це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робить її розчинною у воді і притягу</w:t>
      </w:r>
      <w:r w:rsidR="00965244">
        <w:rPr>
          <w:rStyle w:val="FontStyle64"/>
        </w:rPr>
        <w:t xml:space="preserve">є </w:t>
      </w:r>
      <w:r w:rsidRPr="0009546A">
        <w:rPr>
          <w:rStyle w:val="FontStyle64"/>
        </w:rPr>
        <w:t>її до позитивного електроду.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>Тому, якщо помістити ДНК в електричне поле, то вона рухатиметься від</w:t>
      </w:r>
      <w:r>
        <w:rPr>
          <w:rStyle w:val="FontStyle64"/>
        </w:rPr>
        <w:t xml:space="preserve"> </w:t>
      </w:r>
      <w:r w:rsidRPr="0009546A">
        <w:rPr>
          <w:rStyle w:val="FontStyle64"/>
        </w:rPr>
        <w:t xml:space="preserve">мінусу до плюсу. </w:t>
      </w:r>
      <w:r w:rsidR="003F5D83" w:rsidRPr="003F5D83">
        <w:rPr>
          <w:rStyle w:val="FontStyle64"/>
        </w:rPr>
        <w:t>Фрагменти ДНК, що мають найменшу довжину,</w:t>
      </w:r>
      <w:r w:rsidR="003F5D83">
        <w:rPr>
          <w:rStyle w:val="FontStyle64"/>
        </w:rPr>
        <w:t xml:space="preserve"> </w:t>
      </w:r>
      <w:r w:rsidR="003F5D83" w:rsidRPr="003F5D83">
        <w:rPr>
          <w:rStyle w:val="FontStyle64"/>
        </w:rPr>
        <w:t>наближаються найшвидше до + електрода, тоді як довгі фрагменти</w:t>
      </w:r>
      <w:r w:rsidR="003F5D83">
        <w:rPr>
          <w:rStyle w:val="FontStyle64"/>
        </w:rPr>
        <w:t xml:space="preserve"> </w:t>
      </w:r>
      <w:r w:rsidR="003F5D83" w:rsidRPr="003F5D83">
        <w:rPr>
          <w:rStyle w:val="FontStyle64"/>
        </w:rPr>
        <w:t xml:space="preserve">залишаються максимально близько до мінуса. </w:t>
      </w:r>
    </w:p>
    <w:p w:rsidR="003F5D83" w:rsidRDefault="003F5D83" w:rsidP="003F5D83">
      <w:pPr>
        <w:pStyle w:val="Style6"/>
        <w:spacing w:line="240" w:lineRule="auto"/>
        <w:ind w:firstLine="567"/>
        <w:rPr>
          <w:rStyle w:val="FontStyle64"/>
        </w:rPr>
      </w:pPr>
      <w:r w:rsidRPr="003F5D83">
        <w:rPr>
          <w:rStyle w:val="FontStyle64"/>
        </w:rPr>
        <w:t>Визначення розмірів виробляють шляхом порівняння</w:t>
      </w:r>
      <w:r w:rsidR="00965244">
        <w:rPr>
          <w:rStyle w:val="FontStyle64"/>
        </w:rPr>
        <w:t xml:space="preserve"> з</w:t>
      </w:r>
      <w:r w:rsidRPr="003F5D83">
        <w:rPr>
          <w:rStyle w:val="FontStyle64"/>
        </w:rPr>
        <w:t xml:space="preserve"> комерційно</w:t>
      </w:r>
      <w:r>
        <w:rPr>
          <w:rStyle w:val="FontStyle64"/>
        </w:rPr>
        <w:t xml:space="preserve"> </w:t>
      </w:r>
      <w:r w:rsidRPr="003F5D83">
        <w:rPr>
          <w:rStyle w:val="FontStyle64"/>
        </w:rPr>
        <w:t>доступни</w:t>
      </w:r>
      <w:r w:rsidR="00965244">
        <w:rPr>
          <w:rStyle w:val="FontStyle64"/>
        </w:rPr>
        <w:t>ми</w:t>
      </w:r>
      <w:r w:rsidRPr="003F5D83">
        <w:rPr>
          <w:rStyle w:val="FontStyle64"/>
        </w:rPr>
        <w:t xml:space="preserve"> фрагмент</w:t>
      </w:r>
      <w:r w:rsidR="00965244">
        <w:rPr>
          <w:rStyle w:val="FontStyle64"/>
        </w:rPr>
        <w:t>ами</w:t>
      </w:r>
      <w:r w:rsidRPr="003F5D83">
        <w:rPr>
          <w:rStyle w:val="FontStyle64"/>
        </w:rPr>
        <w:t xml:space="preserve"> ДНК (DNA </w:t>
      </w:r>
      <w:proofErr w:type="spellStart"/>
      <w:r w:rsidRPr="003F5D83">
        <w:rPr>
          <w:rStyle w:val="FontStyle64"/>
        </w:rPr>
        <w:t>ladder</w:t>
      </w:r>
      <w:proofErr w:type="spellEnd"/>
      <w:r w:rsidRPr="003F5D83">
        <w:rPr>
          <w:rStyle w:val="FontStyle64"/>
        </w:rPr>
        <w:t>, маркери), що містять лінійні</w:t>
      </w:r>
      <w:r>
        <w:rPr>
          <w:rStyle w:val="FontStyle64"/>
        </w:rPr>
        <w:t xml:space="preserve"> </w:t>
      </w:r>
      <w:r w:rsidRPr="003F5D83">
        <w:rPr>
          <w:rStyle w:val="FontStyle64"/>
        </w:rPr>
        <w:t xml:space="preserve">фрагменти ДНК </w:t>
      </w:r>
      <w:r w:rsidRPr="00965244">
        <w:rPr>
          <w:rStyle w:val="FontStyle64"/>
          <w:u w:val="single"/>
        </w:rPr>
        <w:t>відомої</w:t>
      </w:r>
      <w:r w:rsidRPr="003F5D83">
        <w:rPr>
          <w:rStyle w:val="FontStyle64"/>
        </w:rPr>
        <w:t xml:space="preserve"> довжини</w:t>
      </w:r>
      <w:r w:rsidR="00965244">
        <w:rPr>
          <w:rStyle w:val="FontStyle64"/>
        </w:rPr>
        <w:t>.</w:t>
      </w:r>
    </w:p>
    <w:p w:rsidR="00CB4324" w:rsidRPr="00CB4324" w:rsidRDefault="00CB4324" w:rsidP="00CB4324">
      <w:pPr>
        <w:pStyle w:val="Style6"/>
        <w:spacing w:line="240" w:lineRule="auto"/>
        <w:ind w:firstLine="567"/>
        <w:rPr>
          <w:rStyle w:val="FontStyle64"/>
        </w:rPr>
      </w:pPr>
      <w:r w:rsidRPr="00CB4324">
        <w:rPr>
          <w:rStyle w:val="FontStyle64"/>
        </w:rPr>
        <w:t>У лунки гелю наноситься проба ДН</w:t>
      </w:r>
      <w:r w:rsidR="0058784C">
        <w:rPr>
          <w:rStyle w:val="FontStyle64"/>
        </w:rPr>
        <w:t xml:space="preserve">К </w:t>
      </w:r>
      <w:r w:rsidRPr="00CB4324">
        <w:rPr>
          <w:rStyle w:val="FontStyle64"/>
        </w:rPr>
        <w:t>, що вже містить індикаторний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 xml:space="preserve">барвник. Форму з гелем, що містить нанесені зразки </w:t>
      </w:r>
      <w:proofErr w:type="spellStart"/>
      <w:r w:rsidRPr="00CB4324">
        <w:rPr>
          <w:rStyle w:val="FontStyle64"/>
        </w:rPr>
        <w:t>переносять</w:t>
      </w:r>
      <w:proofErr w:type="spellEnd"/>
      <w:r w:rsidRPr="00CB4324">
        <w:rPr>
          <w:rStyle w:val="FontStyle64"/>
        </w:rPr>
        <w:t xml:space="preserve"> у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камеру для електрофорезу, заповнену буфером, камеру підключають до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джерелу живлення (напруга 1-15 В/см довжини гелю), і проводять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електрофоретичний поділ ДНК у напрямку від катода до аноду Ч</w:t>
      </w:r>
      <w:r w:rsidR="00A625B0">
        <w:rPr>
          <w:rStyle w:val="FontStyle64"/>
        </w:rPr>
        <w:t>и</w:t>
      </w:r>
      <w:r w:rsidRPr="00CB4324">
        <w:rPr>
          <w:rStyle w:val="FontStyle64"/>
        </w:rPr>
        <w:t>м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нижче напруга, тим вище роздільна здатність гелю, смуги більше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чіткі через меншу дифузію, але електрофорез займає більше часу.</w:t>
      </w:r>
    </w:p>
    <w:p w:rsidR="00CB4324" w:rsidRDefault="00CB4324" w:rsidP="00CB4324">
      <w:pPr>
        <w:pStyle w:val="Style6"/>
        <w:spacing w:line="240" w:lineRule="auto"/>
        <w:ind w:firstLine="567"/>
        <w:rPr>
          <w:rStyle w:val="FontStyle64"/>
        </w:rPr>
      </w:pPr>
      <w:r w:rsidRPr="00CB4324">
        <w:rPr>
          <w:rStyle w:val="FontStyle64"/>
        </w:rPr>
        <w:t>Контроль за електрофоретичним поділом здійснюється візуально по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рух</w:t>
      </w:r>
      <w:r w:rsidR="00A625B0">
        <w:rPr>
          <w:rStyle w:val="FontStyle64"/>
        </w:rPr>
        <w:t>у</w:t>
      </w:r>
      <w:r w:rsidRPr="00CB4324">
        <w:rPr>
          <w:rStyle w:val="FontStyle64"/>
        </w:rPr>
        <w:t xml:space="preserve"> смуги барвника. Після закінчення електрофоретичного поділу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(коли індикаторний барвник досяг краю гелю) виймають гель з форми та</w:t>
      </w:r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переглядають в ультрафіолетовому світлі за допомогою УФ-</w:t>
      </w:r>
      <w:proofErr w:type="spellStart"/>
      <w:r w:rsidRPr="00CB4324">
        <w:rPr>
          <w:rStyle w:val="FontStyle64"/>
        </w:rPr>
        <w:t>трансілюмінатора</w:t>
      </w:r>
      <w:proofErr w:type="spellEnd"/>
      <w:r w:rsidR="0058784C">
        <w:rPr>
          <w:rStyle w:val="FontStyle64"/>
        </w:rPr>
        <w:t xml:space="preserve"> </w:t>
      </w:r>
      <w:r w:rsidRPr="00CB4324">
        <w:rPr>
          <w:rStyle w:val="FontStyle64"/>
        </w:rPr>
        <w:t>(</w:t>
      </w:r>
      <w:r w:rsidR="00A625B0">
        <w:rPr>
          <w:rStyle w:val="FontStyle64"/>
        </w:rPr>
        <w:t>візуально фіксують</w:t>
      </w:r>
      <w:r w:rsidRPr="00CB4324">
        <w:rPr>
          <w:rStyle w:val="FontStyle64"/>
        </w:rPr>
        <w:t>).</w:t>
      </w:r>
    </w:p>
    <w:p w:rsidR="002D7535" w:rsidRDefault="002D7535" w:rsidP="002D7535">
      <w:pPr>
        <w:pStyle w:val="Style6"/>
        <w:spacing w:line="240" w:lineRule="auto"/>
        <w:ind w:firstLine="567"/>
        <w:jc w:val="center"/>
        <w:rPr>
          <w:rStyle w:val="FontStyle64"/>
        </w:rPr>
      </w:pPr>
      <w:r>
        <w:rPr>
          <w:noProof/>
        </w:rPr>
        <w:drawing>
          <wp:inline distT="0" distB="0" distL="0" distR="0" wp14:anchorId="73116B07" wp14:editId="7E43D796">
            <wp:extent cx="3569655" cy="21934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69" t="30311" r="28198" b="25521"/>
                    <a:stretch/>
                  </pic:blipFill>
                  <pic:spPr bwMode="auto">
                    <a:xfrm>
                      <a:off x="0" y="0"/>
                      <a:ext cx="3580950" cy="220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13F" w:rsidRDefault="00BB013F" w:rsidP="00BB013F">
      <w:pPr>
        <w:pStyle w:val="Style6"/>
        <w:spacing w:line="240" w:lineRule="auto"/>
        <w:ind w:firstLine="567"/>
        <w:jc w:val="center"/>
        <w:rPr>
          <w:rStyle w:val="FontStyle64"/>
        </w:rPr>
      </w:pPr>
      <w:r>
        <w:rPr>
          <w:noProof/>
        </w:rPr>
        <w:lastRenderedPageBreak/>
        <w:drawing>
          <wp:inline distT="0" distB="0" distL="0" distR="0" wp14:anchorId="6534ED65" wp14:editId="3A841E39">
            <wp:extent cx="4398380" cy="3523027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24" t="17104" r="27269" b="8551"/>
                    <a:stretch/>
                  </pic:blipFill>
                  <pic:spPr bwMode="auto">
                    <a:xfrm>
                      <a:off x="0" y="0"/>
                      <a:ext cx="4426582" cy="354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D83" w:rsidRDefault="003F5D83" w:rsidP="0009546A">
      <w:pPr>
        <w:pStyle w:val="Style6"/>
        <w:spacing w:line="240" w:lineRule="auto"/>
        <w:ind w:firstLine="567"/>
        <w:rPr>
          <w:rStyle w:val="FontStyle64"/>
        </w:rPr>
      </w:pPr>
    </w:p>
    <w:p w:rsidR="00724F0B" w:rsidRPr="00D01B44" w:rsidRDefault="00724F0B" w:rsidP="00724F0B">
      <w:pPr>
        <w:pStyle w:val="Style6"/>
        <w:spacing w:line="240" w:lineRule="auto"/>
        <w:ind w:firstLine="567"/>
        <w:rPr>
          <w:rStyle w:val="FontStyle64"/>
        </w:rPr>
      </w:pPr>
      <w:r w:rsidRPr="00D01B44">
        <w:rPr>
          <w:rStyle w:val="FontStyle64"/>
        </w:rPr>
        <w:t xml:space="preserve">Швидкість міграції ДНК через </w:t>
      </w:r>
      <w:proofErr w:type="spellStart"/>
      <w:r w:rsidRPr="00D01B44">
        <w:rPr>
          <w:rStyle w:val="FontStyle64"/>
        </w:rPr>
        <w:t>агарозний</w:t>
      </w:r>
      <w:proofErr w:type="spellEnd"/>
      <w:r w:rsidRPr="00D01B44">
        <w:rPr>
          <w:rStyle w:val="FontStyle64"/>
        </w:rPr>
        <w:t xml:space="preserve"> гель при електрофорезі визначається п’ятьма головними параметрами:</w:t>
      </w:r>
    </w:p>
    <w:p w:rsidR="00724F0B" w:rsidRPr="00D01B44" w:rsidRDefault="00724F0B" w:rsidP="00724F0B">
      <w:pPr>
        <w:pStyle w:val="Style6"/>
        <w:numPr>
          <w:ilvl w:val="0"/>
          <w:numId w:val="1"/>
        </w:numPr>
        <w:spacing w:line="240" w:lineRule="auto"/>
        <w:ind w:left="0" w:firstLine="567"/>
        <w:rPr>
          <w:rStyle w:val="FontStyle64"/>
        </w:rPr>
      </w:pPr>
      <w:r w:rsidRPr="00D01B44">
        <w:rPr>
          <w:rStyle w:val="FontStyle60"/>
        </w:rPr>
        <w:t xml:space="preserve">Розмір молекул ДНК. </w:t>
      </w:r>
      <w:r w:rsidRPr="00D01B44">
        <w:rPr>
          <w:rStyle w:val="FontStyle64"/>
        </w:rPr>
        <w:t xml:space="preserve">Молекули лінійної </w:t>
      </w:r>
      <w:proofErr w:type="spellStart"/>
      <w:r w:rsidRPr="00D01B44">
        <w:rPr>
          <w:rStyle w:val="FontStyle64"/>
        </w:rPr>
        <w:t>дволанцюгової</w:t>
      </w:r>
      <w:proofErr w:type="spellEnd"/>
      <w:r w:rsidRPr="00D01B44">
        <w:rPr>
          <w:rStyle w:val="FontStyle64"/>
        </w:rPr>
        <w:t xml:space="preserve"> ДНК переміщаються в гелі приблизно одним кінцем уперед зі швидкостями, обернено пропорційними десятковому логарифму їхніх молекулярних мас.</w:t>
      </w:r>
      <w:r w:rsidR="00A625B0">
        <w:rPr>
          <w:rStyle w:val="FontStyle64"/>
        </w:rPr>
        <w:t xml:space="preserve"> </w:t>
      </w:r>
      <w:proofErr w:type="spellStart"/>
      <w:r w:rsidR="00A625B0">
        <w:t>Агарозні</w:t>
      </w:r>
      <w:proofErr w:type="spellEnd"/>
      <w:r w:rsidR="00A625B0">
        <w:t xml:space="preserve"> гелі використовуються переважно для розділення молекул із молекулярною масою більше 200 </w:t>
      </w:r>
      <w:proofErr w:type="spellStart"/>
      <w:r w:rsidR="00A625B0">
        <w:t>кДа</w:t>
      </w:r>
      <w:proofErr w:type="spellEnd"/>
      <w:r w:rsidR="00A625B0">
        <w:t>.</w:t>
      </w:r>
    </w:p>
    <w:p w:rsidR="003F5D83" w:rsidRPr="000B2F14" w:rsidRDefault="00724F0B" w:rsidP="00724F0B">
      <w:pPr>
        <w:pStyle w:val="Style6"/>
        <w:numPr>
          <w:ilvl w:val="0"/>
          <w:numId w:val="1"/>
        </w:numPr>
        <w:spacing w:line="240" w:lineRule="auto"/>
        <w:ind w:left="0" w:firstLine="567"/>
        <w:rPr>
          <w:rStyle w:val="FontStyle60"/>
          <w:i w:val="0"/>
          <w:iCs w:val="0"/>
        </w:rPr>
      </w:pPr>
      <w:r w:rsidRPr="00D01B44">
        <w:rPr>
          <w:rStyle w:val="FontStyle60"/>
        </w:rPr>
        <w:t xml:space="preserve">Концентрація </w:t>
      </w:r>
      <w:proofErr w:type="spellStart"/>
      <w:r w:rsidRPr="00D01B44">
        <w:rPr>
          <w:rStyle w:val="FontStyle60"/>
        </w:rPr>
        <w:t>агарози</w:t>
      </w:r>
      <w:proofErr w:type="spellEnd"/>
      <w:r w:rsidRPr="00D01B44">
        <w:rPr>
          <w:rStyle w:val="FontStyle60"/>
        </w:rPr>
        <w:t xml:space="preserve">. </w:t>
      </w:r>
    </w:p>
    <w:p w:rsidR="003F5D83" w:rsidRPr="00A625B0" w:rsidRDefault="00A625B0" w:rsidP="00A625B0">
      <w:pPr>
        <w:pStyle w:val="Style6"/>
        <w:spacing w:line="240" w:lineRule="auto"/>
        <w:ind w:firstLine="851"/>
        <w:rPr>
          <w:rStyle w:val="FontStyle60"/>
          <w:i w:val="0"/>
        </w:rPr>
      </w:pPr>
      <w:proofErr w:type="spellStart"/>
      <w:r w:rsidRPr="00A625B0">
        <w:rPr>
          <w:rStyle w:val="FontStyle60"/>
          <w:i w:val="0"/>
        </w:rPr>
        <w:t>Агароза</w:t>
      </w:r>
      <w:proofErr w:type="spellEnd"/>
      <w:r w:rsidRPr="00A625B0">
        <w:rPr>
          <w:rStyle w:val="FontStyle60"/>
          <w:i w:val="0"/>
        </w:rPr>
        <w:t xml:space="preserve"> – це особливо чиста фракція природного лінійного полісахариду агару, який одержують з морських червоних водоростей (</w:t>
      </w:r>
      <w:proofErr w:type="spellStart"/>
      <w:r w:rsidRPr="00A625B0">
        <w:rPr>
          <w:rStyle w:val="FontStyle60"/>
          <w:i w:val="0"/>
        </w:rPr>
        <w:t>Gracilaria</w:t>
      </w:r>
      <w:proofErr w:type="spellEnd"/>
      <w:r w:rsidRPr="00A625B0">
        <w:rPr>
          <w:rStyle w:val="FontStyle60"/>
          <w:i w:val="0"/>
        </w:rPr>
        <w:t xml:space="preserve">, </w:t>
      </w:r>
      <w:proofErr w:type="spellStart"/>
      <w:r w:rsidRPr="00A625B0">
        <w:rPr>
          <w:rStyle w:val="FontStyle60"/>
          <w:i w:val="0"/>
        </w:rPr>
        <w:t>Gelidium</w:t>
      </w:r>
      <w:proofErr w:type="spellEnd"/>
      <w:r w:rsidRPr="00A625B0">
        <w:rPr>
          <w:rStyle w:val="FontStyle60"/>
          <w:i w:val="0"/>
        </w:rPr>
        <w:t xml:space="preserve">, </w:t>
      </w:r>
      <w:proofErr w:type="spellStart"/>
      <w:r w:rsidRPr="00A625B0">
        <w:rPr>
          <w:rStyle w:val="FontStyle60"/>
          <w:i w:val="0"/>
        </w:rPr>
        <w:t>Ahnfeltia</w:t>
      </w:r>
      <w:proofErr w:type="spellEnd"/>
      <w:r w:rsidRPr="00A625B0">
        <w:rPr>
          <w:rStyle w:val="FontStyle60"/>
          <w:i w:val="0"/>
        </w:rPr>
        <w:t xml:space="preserve">). </w:t>
      </w:r>
      <w:proofErr w:type="spellStart"/>
      <w:r w:rsidR="000B2F14" w:rsidRPr="00BB013F">
        <w:t>Агароза</w:t>
      </w:r>
      <w:proofErr w:type="spellEnd"/>
      <w:r w:rsidR="000B2F14" w:rsidRPr="00BB013F">
        <w:t xml:space="preserve"> – природний колоїд, утворений елементом, який повторюється, - </w:t>
      </w:r>
      <w:proofErr w:type="spellStart"/>
      <w:r w:rsidR="000B2F14" w:rsidRPr="00BB013F">
        <w:t>агаробіозою</w:t>
      </w:r>
      <w:proofErr w:type="spellEnd"/>
      <w:r w:rsidR="000B2F14" w:rsidRPr="00BB013F">
        <w:t>, що, у свою чергу, складається з β-D-</w:t>
      </w:r>
      <w:proofErr w:type="spellStart"/>
      <w:r w:rsidR="000B2F14" w:rsidRPr="00BB013F">
        <w:t>галактопіранози</w:t>
      </w:r>
      <w:proofErr w:type="spellEnd"/>
      <w:r w:rsidR="000B2F14" w:rsidRPr="00BB013F">
        <w:t xml:space="preserve"> і 3,6-ангідрид-α-1-галактопіранози, що чергуються.</w:t>
      </w:r>
      <w:r w:rsidR="000B2F14" w:rsidRPr="00A625B0">
        <w:rPr>
          <w:i/>
        </w:rPr>
        <w:t xml:space="preserve"> </w:t>
      </w:r>
      <w:proofErr w:type="spellStart"/>
      <w:r w:rsidR="003F5D83" w:rsidRPr="00A625B0">
        <w:rPr>
          <w:rStyle w:val="FontStyle60"/>
          <w:i w:val="0"/>
        </w:rPr>
        <w:t>Гелеутворення</w:t>
      </w:r>
      <w:proofErr w:type="spellEnd"/>
      <w:r w:rsidR="003F5D83" w:rsidRPr="00A625B0">
        <w:rPr>
          <w:rStyle w:val="FontStyle60"/>
          <w:i w:val="0"/>
        </w:rPr>
        <w:t xml:space="preserve"> йде шляхом зв'язування у просторову сітку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 xml:space="preserve">пучків ниток за рахунок водневих </w:t>
      </w:r>
      <w:proofErr w:type="spellStart"/>
      <w:r w:rsidR="003F5D83" w:rsidRPr="00A625B0">
        <w:rPr>
          <w:rStyle w:val="FontStyle60"/>
          <w:i w:val="0"/>
        </w:rPr>
        <w:t>зв'язків</w:t>
      </w:r>
      <w:proofErr w:type="spellEnd"/>
      <w:r w:rsidR="003F5D83" w:rsidRPr="00A625B0">
        <w:rPr>
          <w:rStyle w:val="FontStyle60"/>
          <w:i w:val="0"/>
        </w:rPr>
        <w:t xml:space="preserve"> між ними. Деякі види </w:t>
      </w:r>
      <w:proofErr w:type="spellStart"/>
      <w:r w:rsidR="003F5D83" w:rsidRPr="00A625B0">
        <w:rPr>
          <w:rStyle w:val="FontStyle60"/>
          <w:i w:val="0"/>
        </w:rPr>
        <w:t>агарози</w:t>
      </w:r>
      <w:proofErr w:type="spellEnd"/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>утворюють міцні гелі вже за концентрації 0.3%. При температурах 84-96 ºС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 xml:space="preserve">(а у спеціальних типів – вже при 70 ºС) розчин </w:t>
      </w:r>
      <w:proofErr w:type="spellStart"/>
      <w:r w:rsidR="003F5D83" w:rsidRPr="00A625B0">
        <w:rPr>
          <w:rStyle w:val="FontStyle60"/>
          <w:i w:val="0"/>
        </w:rPr>
        <w:t>агарози</w:t>
      </w:r>
      <w:proofErr w:type="spellEnd"/>
      <w:r w:rsidR="003F5D83" w:rsidRPr="00A625B0">
        <w:rPr>
          <w:rStyle w:val="FontStyle60"/>
          <w:i w:val="0"/>
        </w:rPr>
        <w:t xml:space="preserve"> переходить у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 xml:space="preserve">прозору рідину - "плавиться". Розчини </w:t>
      </w:r>
      <w:proofErr w:type="spellStart"/>
      <w:r w:rsidR="003F5D83" w:rsidRPr="00A625B0">
        <w:rPr>
          <w:rStyle w:val="FontStyle60"/>
          <w:i w:val="0"/>
        </w:rPr>
        <w:t>агарози</w:t>
      </w:r>
      <w:proofErr w:type="spellEnd"/>
      <w:r w:rsidR="003F5D83" w:rsidRPr="00A625B0">
        <w:rPr>
          <w:rStyle w:val="FontStyle60"/>
          <w:i w:val="0"/>
        </w:rPr>
        <w:t xml:space="preserve"> тверднуть, утворюючи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 xml:space="preserve">гель при значно нижчих температурах (36-42 ºС). </w:t>
      </w:r>
      <w:r w:rsidRPr="00A625B0">
        <w:rPr>
          <w:rStyle w:val="FontStyle60"/>
          <w:i w:val="0"/>
        </w:rPr>
        <w:t>Р</w:t>
      </w:r>
      <w:r w:rsidR="003F5D83" w:rsidRPr="00A625B0">
        <w:rPr>
          <w:rStyle w:val="FontStyle60"/>
          <w:i w:val="0"/>
        </w:rPr>
        <w:t xml:space="preserve">озплавлену </w:t>
      </w:r>
      <w:proofErr w:type="spellStart"/>
      <w:r w:rsidR="003F5D83" w:rsidRPr="00A625B0">
        <w:rPr>
          <w:rStyle w:val="FontStyle60"/>
          <w:i w:val="0"/>
        </w:rPr>
        <w:t>агарозу</w:t>
      </w:r>
      <w:proofErr w:type="spellEnd"/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>попередньо охолоджують до 50-55 ºС і вже при цій температурі заливають у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>форми; це зручно і не пов'язано з виникненням значних теплових</w:t>
      </w:r>
      <w:r w:rsidR="003F5D83" w:rsidRPr="00A625B0">
        <w:rPr>
          <w:rStyle w:val="FontStyle60"/>
          <w:i w:val="0"/>
        </w:rPr>
        <w:t xml:space="preserve"> </w:t>
      </w:r>
      <w:r w:rsidR="003F5D83" w:rsidRPr="00A625B0">
        <w:rPr>
          <w:rStyle w:val="FontStyle60"/>
          <w:i w:val="0"/>
        </w:rPr>
        <w:t>деформацій.</w:t>
      </w:r>
      <w:r w:rsidR="00724F0B" w:rsidRPr="00A625B0">
        <w:rPr>
          <w:rStyle w:val="FontStyle60"/>
          <w:i w:val="0"/>
        </w:rPr>
        <w:t xml:space="preserve"> </w:t>
      </w:r>
    </w:p>
    <w:p w:rsidR="00A625B0" w:rsidRPr="003F5D83" w:rsidRDefault="00724F0B" w:rsidP="00A625B0">
      <w:pPr>
        <w:pStyle w:val="Style6"/>
        <w:spacing w:line="240" w:lineRule="auto"/>
        <w:ind w:firstLine="851"/>
        <w:rPr>
          <w:rStyle w:val="FontStyle60"/>
          <w:i w:val="0"/>
          <w:iCs w:val="0"/>
        </w:rPr>
      </w:pPr>
      <w:proofErr w:type="spellStart"/>
      <w:r w:rsidRPr="00D01B44">
        <w:t>Агароза</w:t>
      </w:r>
      <w:proofErr w:type="spellEnd"/>
      <w:r w:rsidRPr="00D01B44">
        <w:t xml:space="preserve"> – полісахарид, який утворює гелі з порами від 100 до 300 нм в діаметрі, причому розмір пор залежить від концентрації </w:t>
      </w:r>
      <w:proofErr w:type="spellStart"/>
      <w:r w:rsidRPr="00D01B44">
        <w:t>агарози</w:t>
      </w:r>
      <w:proofErr w:type="spellEnd"/>
      <w:r w:rsidRPr="00D01B44">
        <w:t xml:space="preserve"> у гелі. </w:t>
      </w:r>
      <w:r w:rsidRPr="00D01B44">
        <w:rPr>
          <w:rStyle w:val="FontStyle64"/>
        </w:rPr>
        <w:t xml:space="preserve">Фрагменти ДНК даного розміру переміщаються в гелі, що містить різні концентрації </w:t>
      </w:r>
      <w:proofErr w:type="spellStart"/>
      <w:r w:rsidRPr="00D01B44">
        <w:rPr>
          <w:rStyle w:val="FontStyle64"/>
        </w:rPr>
        <w:t>агарози</w:t>
      </w:r>
      <w:proofErr w:type="spellEnd"/>
      <w:r w:rsidRPr="00D01B44">
        <w:rPr>
          <w:rStyle w:val="FontStyle64"/>
        </w:rPr>
        <w:t>, з різними швидкостями. Таким чином, застосовуючи гелі різних концентрацій, можна розділити великий набір фрагментів ДНК, що відрізняються за розміром.</w:t>
      </w:r>
      <w:r w:rsidR="00A625B0">
        <w:rPr>
          <w:rStyle w:val="FontStyle64"/>
        </w:rPr>
        <w:t xml:space="preserve">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1"/>
        <w:gridCol w:w="4475"/>
      </w:tblGrid>
      <w:tr w:rsidR="00724F0B" w:rsidRPr="00D01B44" w:rsidTr="009023EA">
        <w:trPr>
          <w:jc w:val="center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Кількість </w:t>
            </w:r>
            <w:proofErr w:type="spellStart"/>
            <w:r w:rsidRPr="00D01B44">
              <w:rPr>
                <w:rStyle w:val="FontStyle64"/>
              </w:rPr>
              <w:t>агарози</w:t>
            </w:r>
            <w:proofErr w:type="spellEnd"/>
            <w:r w:rsidRPr="00D01B44">
              <w:rPr>
                <w:rStyle w:val="FontStyle64"/>
              </w:rPr>
              <w:t xml:space="preserve"> в гелі, %</w:t>
            </w:r>
          </w:p>
        </w:tc>
        <w:tc>
          <w:tcPr>
            <w:tcW w:w="4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Область ефективного поділу лінійних молекул ДНК, </w:t>
            </w:r>
            <w:proofErr w:type="spellStart"/>
            <w:r w:rsidRPr="00D01B44">
              <w:rPr>
                <w:rStyle w:val="FontStyle64"/>
              </w:rPr>
              <w:t>kb</w:t>
            </w:r>
            <w:proofErr w:type="spellEnd"/>
          </w:p>
        </w:tc>
      </w:tr>
      <w:tr w:rsidR="00724F0B" w:rsidRPr="00D01B44" w:rsidTr="009023EA">
        <w:trPr>
          <w:trHeight w:val="1947"/>
          <w:jc w:val="center"/>
        </w:trPr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0,3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0,6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0,7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0.9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1,2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1,5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2,0</w:t>
            </w:r>
          </w:p>
        </w:tc>
        <w:tc>
          <w:tcPr>
            <w:tcW w:w="44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60-5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20-1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10-0,8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7-0,5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6-0,4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  <w:lang w:eastAsia="de-DE"/>
              </w:rPr>
            </w:pPr>
            <w:r w:rsidRPr="00D01B44">
              <w:rPr>
                <w:rStyle w:val="FontStyle64"/>
                <w:lang w:eastAsia="de-DE"/>
              </w:rPr>
              <w:t>4-0,2</w:t>
            </w:r>
          </w:p>
          <w:p w:rsidR="00724F0B" w:rsidRPr="00D01B44" w:rsidRDefault="00724F0B" w:rsidP="009023EA">
            <w:pPr>
              <w:pStyle w:val="Style43"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3-0,1</w:t>
            </w:r>
          </w:p>
        </w:tc>
      </w:tr>
    </w:tbl>
    <w:p w:rsidR="00724F0B" w:rsidRPr="00A625B0" w:rsidRDefault="00724F0B" w:rsidP="00724F0B">
      <w:pPr>
        <w:pStyle w:val="Style6"/>
        <w:numPr>
          <w:ilvl w:val="0"/>
          <w:numId w:val="1"/>
        </w:numPr>
        <w:spacing w:line="240" w:lineRule="auto"/>
        <w:ind w:left="0" w:firstLine="567"/>
        <w:rPr>
          <w:rStyle w:val="FontStyle64"/>
          <w:i/>
        </w:rPr>
      </w:pPr>
      <w:r w:rsidRPr="00D01B44">
        <w:rPr>
          <w:rStyle w:val="FontStyle60"/>
        </w:rPr>
        <w:t xml:space="preserve">Конформація ДНК. </w:t>
      </w:r>
      <w:r w:rsidRPr="00D01B44">
        <w:rPr>
          <w:rStyle w:val="FontStyle64"/>
        </w:rPr>
        <w:t xml:space="preserve">ДНК, що мають однакову молекулярну масу, але різні конформації, наприклад кільцева неушкоджена (форма I), кільцева з </w:t>
      </w:r>
      <w:proofErr w:type="spellStart"/>
      <w:r w:rsidRPr="00D01B44">
        <w:rPr>
          <w:rStyle w:val="FontStyle64"/>
        </w:rPr>
        <w:t>одноланцюговим</w:t>
      </w:r>
      <w:proofErr w:type="spellEnd"/>
      <w:r w:rsidRPr="00D01B44">
        <w:rPr>
          <w:rStyle w:val="FontStyle64"/>
        </w:rPr>
        <w:t xml:space="preserve"> розривом </w:t>
      </w:r>
      <w:r w:rsidRPr="00D01B44">
        <w:rPr>
          <w:rStyle w:val="FontStyle64"/>
        </w:rPr>
        <w:lastRenderedPageBreak/>
        <w:t xml:space="preserve">(форма II) і лінійна (форма III), рухаються в </w:t>
      </w:r>
      <w:proofErr w:type="spellStart"/>
      <w:r w:rsidRPr="00D01B44">
        <w:rPr>
          <w:rStyle w:val="FontStyle64"/>
        </w:rPr>
        <w:t>агарозному</w:t>
      </w:r>
      <w:proofErr w:type="spellEnd"/>
      <w:r w:rsidRPr="00D01B44">
        <w:rPr>
          <w:rStyle w:val="FontStyle64"/>
        </w:rPr>
        <w:t xml:space="preserve"> гелі з різними швидкостями. Відносна рухливість трьох зазначених форм залежить головним чином від концентрації </w:t>
      </w:r>
      <w:proofErr w:type="spellStart"/>
      <w:r w:rsidRPr="00D01B44">
        <w:rPr>
          <w:rStyle w:val="FontStyle64"/>
        </w:rPr>
        <w:t>агарози</w:t>
      </w:r>
      <w:proofErr w:type="spellEnd"/>
      <w:r w:rsidRPr="00D01B44">
        <w:rPr>
          <w:rStyle w:val="FontStyle64"/>
        </w:rPr>
        <w:t xml:space="preserve"> в гелі, а також і від таких факторів, як сила току, іонна сила буфера або густина </w:t>
      </w:r>
      <w:proofErr w:type="spellStart"/>
      <w:r w:rsidRPr="00D01B44">
        <w:rPr>
          <w:rStyle w:val="FontStyle64"/>
        </w:rPr>
        <w:t>надспіральних</w:t>
      </w:r>
      <w:proofErr w:type="spellEnd"/>
      <w:r w:rsidRPr="00D01B44">
        <w:rPr>
          <w:rStyle w:val="FontStyle64"/>
        </w:rPr>
        <w:t xml:space="preserve"> витків у формі I. В одних умовах форма I переміщається швидше, а в інші – повільніше, ніж форма III. </w:t>
      </w:r>
      <w:r w:rsidRPr="00A625B0">
        <w:rPr>
          <w:rStyle w:val="FontStyle60"/>
          <w:i w:val="0"/>
        </w:rPr>
        <w:t xml:space="preserve">Найчастіше </w:t>
      </w:r>
      <w:r w:rsidRPr="00A625B0">
        <w:rPr>
          <w:rStyle w:val="FontStyle61"/>
          <w:b w:val="0"/>
          <w:i w:val="0"/>
          <w:sz w:val="24"/>
          <w:szCs w:val="24"/>
        </w:rPr>
        <w:t>лінійна форма</w:t>
      </w:r>
      <w:r w:rsidRPr="00A625B0">
        <w:rPr>
          <w:rStyle w:val="FontStyle61"/>
          <w:i w:val="0"/>
          <w:sz w:val="24"/>
          <w:szCs w:val="24"/>
        </w:rPr>
        <w:t xml:space="preserve"> </w:t>
      </w:r>
      <w:r w:rsidRPr="00A625B0">
        <w:rPr>
          <w:rStyle w:val="FontStyle60"/>
          <w:i w:val="0"/>
        </w:rPr>
        <w:t xml:space="preserve">(форма III) мігрує повільніше за всі інші. </w:t>
      </w:r>
      <w:proofErr w:type="spellStart"/>
      <w:r w:rsidRPr="00A625B0">
        <w:rPr>
          <w:rStyle w:val="FontStyle61"/>
          <w:b w:val="0"/>
          <w:i w:val="0"/>
          <w:sz w:val="24"/>
          <w:szCs w:val="24"/>
        </w:rPr>
        <w:t>Суперспіралізована</w:t>
      </w:r>
      <w:proofErr w:type="spellEnd"/>
      <w:r w:rsidRPr="00A625B0">
        <w:rPr>
          <w:rStyle w:val="FontStyle61"/>
          <w:b w:val="0"/>
          <w:i w:val="0"/>
          <w:sz w:val="24"/>
          <w:szCs w:val="24"/>
        </w:rPr>
        <w:t xml:space="preserve"> ДНК</w:t>
      </w:r>
      <w:r w:rsidRPr="00A625B0">
        <w:rPr>
          <w:rStyle w:val="FontStyle61"/>
          <w:i w:val="0"/>
          <w:sz w:val="24"/>
          <w:szCs w:val="24"/>
        </w:rPr>
        <w:t xml:space="preserve"> </w:t>
      </w:r>
      <w:r w:rsidRPr="00A625B0">
        <w:rPr>
          <w:rStyle w:val="FontStyle60"/>
          <w:i w:val="0"/>
        </w:rPr>
        <w:t xml:space="preserve">(форма I) зазвичай мігрує найшвидше. </w:t>
      </w:r>
    </w:p>
    <w:p w:rsidR="00724F0B" w:rsidRPr="00D01B44" w:rsidRDefault="00724F0B" w:rsidP="00724F0B">
      <w:pPr>
        <w:pStyle w:val="Style6"/>
        <w:numPr>
          <w:ilvl w:val="0"/>
          <w:numId w:val="1"/>
        </w:numPr>
        <w:spacing w:line="240" w:lineRule="auto"/>
        <w:ind w:left="0" w:firstLine="567"/>
        <w:rPr>
          <w:rStyle w:val="FontStyle64"/>
        </w:rPr>
      </w:pPr>
      <w:r w:rsidRPr="00D01B44">
        <w:rPr>
          <w:rStyle w:val="FontStyle60"/>
        </w:rPr>
        <w:t>Напру</w:t>
      </w:r>
      <w:r w:rsidR="00A625B0">
        <w:rPr>
          <w:rStyle w:val="FontStyle60"/>
        </w:rPr>
        <w:t>га</w:t>
      </w:r>
      <w:r w:rsidRPr="00D01B44">
        <w:rPr>
          <w:rStyle w:val="FontStyle60"/>
        </w:rPr>
        <w:t xml:space="preserve"> електричного поля. </w:t>
      </w:r>
      <w:r w:rsidRPr="00D01B44">
        <w:rPr>
          <w:rStyle w:val="FontStyle64"/>
        </w:rPr>
        <w:t xml:space="preserve">При низьких </w:t>
      </w:r>
      <w:r w:rsidR="00A625B0">
        <w:rPr>
          <w:rStyle w:val="FontStyle64"/>
        </w:rPr>
        <w:t>показниках</w:t>
      </w:r>
      <w:r w:rsidRPr="00D01B44">
        <w:rPr>
          <w:rStyle w:val="FontStyle64"/>
        </w:rPr>
        <w:t xml:space="preserve"> швидкість переміщення фрагментів лінійної ДНК пропорційна прикладеній напрузі. Однак зі збільшенням напру</w:t>
      </w:r>
      <w:r w:rsidR="00A625B0">
        <w:rPr>
          <w:rStyle w:val="FontStyle64"/>
        </w:rPr>
        <w:t>ги</w:t>
      </w:r>
      <w:r w:rsidRPr="00D01B44">
        <w:rPr>
          <w:rStyle w:val="FontStyle64"/>
        </w:rPr>
        <w:t xml:space="preserve"> електричного поля рухливість фрагментів ДНК із високою молекулярною масою диференціально збільшується. Отже, зі збільшенням напруженості область ефективного поділу ДНК в </w:t>
      </w:r>
      <w:proofErr w:type="spellStart"/>
      <w:r w:rsidRPr="00D01B44">
        <w:rPr>
          <w:rStyle w:val="FontStyle64"/>
        </w:rPr>
        <w:t>агарозному</w:t>
      </w:r>
      <w:proofErr w:type="spellEnd"/>
      <w:r w:rsidRPr="00D01B44">
        <w:rPr>
          <w:rStyle w:val="FontStyle64"/>
        </w:rPr>
        <w:t xml:space="preserve"> гелі знижується. Максимальний поділ фрагментів відбувається при напру</w:t>
      </w:r>
      <w:r w:rsidR="00A625B0">
        <w:rPr>
          <w:rStyle w:val="FontStyle64"/>
        </w:rPr>
        <w:t>з</w:t>
      </w:r>
      <w:r w:rsidRPr="00D01B44">
        <w:rPr>
          <w:rStyle w:val="FontStyle64"/>
        </w:rPr>
        <w:t>і, що не перевищує 5 В/см.</w:t>
      </w:r>
    </w:p>
    <w:p w:rsidR="00724F0B" w:rsidRPr="00D01B44" w:rsidRDefault="00724F0B" w:rsidP="00724F0B">
      <w:pPr>
        <w:pStyle w:val="Style6"/>
        <w:numPr>
          <w:ilvl w:val="0"/>
          <w:numId w:val="1"/>
        </w:numPr>
        <w:spacing w:line="240" w:lineRule="auto"/>
        <w:ind w:left="0" w:firstLine="567"/>
        <w:rPr>
          <w:rStyle w:val="FontStyle64"/>
        </w:rPr>
      </w:pPr>
      <w:r w:rsidRPr="00D01B44">
        <w:rPr>
          <w:rStyle w:val="FontStyle60"/>
        </w:rPr>
        <w:t xml:space="preserve">Склад </w:t>
      </w:r>
      <w:r w:rsidR="00A625B0">
        <w:rPr>
          <w:rStyle w:val="FontStyle60"/>
        </w:rPr>
        <w:t xml:space="preserve"> нуклеїнових </w:t>
      </w:r>
      <w:r w:rsidRPr="00D01B44">
        <w:rPr>
          <w:rStyle w:val="FontStyle60"/>
        </w:rPr>
        <w:t xml:space="preserve">основ і температура. </w:t>
      </w:r>
      <w:r w:rsidRPr="00D01B44">
        <w:rPr>
          <w:rStyle w:val="FontStyle64"/>
        </w:rPr>
        <w:t xml:space="preserve">Електрофоретична поведінка ДНК в </w:t>
      </w:r>
      <w:proofErr w:type="spellStart"/>
      <w:r w:rsidRPr="00D01B44">
        <w:rPr>
          <w:rStyle w:val="FontStyle64"/>
        </w:rPr>
        <w:t>агарозних</w:t>
      </w:r>
      <w:proofErr w:type="spellEnd"/>
      <w:r w:rsidRPr="00D01B44">
        <w:rPr>
          <w:rStyle w:val="FontStyle64"/>
        </w:rPr>
        <w:t xml:space="preserve"> гелях слабо залежить від складу основ ДНК або температури гелю. В </w:t>
      </w:r>
      <w:proofErr w:type="spellStart"/>
      <w:r w:rsidRPr="00D01B44">
        <w:rPr>
          <w:rStyle w:val="FontStyle64"/>
        </w:rPr>
        <w:t>агарозних</w:t>
      </w:r>
      <w:proofErr w:type="spellEnd"/>
      <w:r w:rsidRPr="00D01B44">
        <w:rPr>
          <w:rStyle w:val="FontStyle64"/>
        </w:rPr>
        <w:t xml:space="preserve"> гелях в області температур від 4 до 30º С зміни відносної електрофоретичної рухливості фрагментів ДНК різного розміру не спостерігається. Зазвичай електрофорез в </w:t>
      </w:r>
      <w:proofErr w:type="spellStart"/>
      <w:r w:rsidRPr="00D01B44">
        <w:rPr>
          <w:rStyle w:val="FontStyle64"/>
        </w:rPr>
        <w:t>агарозних</w:t>
      </w:r>
      <w:proofErr w:type="spellEnd"/>
      <w:r w:rsidRPr="00D01B44">
        <w:rPr>
          <w:rStyle w:val="FontStyle64"/>
        </w:rPr>
        <w:t xml:space="preserve"> гелях проводять при кімнатній температурі. Однак слід зазначити, що гелі, що містять менш 0,5% </w:t>
      </w:r>
      <w:proofErr w:type="spellStart"/>
      <w:r w:rsidRPr="00D01B44">
        <w:rPr>
          <w:rStyle w:val="FontStyle64"/>
        </w:rPr>
        <w:t>агарози</w:t>
      </w:r>
      <w:proofErr w:type="spellEnd"/>
      <w:r w:rsidRPr="00D01B44">
        <w:rPr>
          <w:rStyle w:val="FontStyle64"/>
        </w:rPr>
        <w:t>, дуже м’які, тому з ними краще працювати при 4º С – у цих умовах вони стають більше щільними.</w:t>
      </w:r>
    </w:p>
    <w:p w:rsidR="00724F0B" w:rsidRDefault="00724F0B" w:rsidP="00724F0B">
      <w:pPr>
        <w:pStyle w:val="Style12"/>
        <w:ind w:firstLine="567"/>
        <w:rPr>
          <w:rStyle w:val="FontStyle60"/>
          <w:b/>
        </w:rPr>
      </w:pPr>
    </w:p>
    <w:p w:rsidR="00724F0B" w:rsidRPr="002D7535" w:rsidRDefault="00724F0B" w:rsidP="00724F0B">
      <w:pPr>
        <w:pStyle w:val="Style12"/>
        <w:ind w:firstLine="567"/>
        <w:rPr>
          <w:rStyle w:val="FontStyle60"/>
          <w:b/>
        </w:rPr>
      </w:pPr>
      <w:r w:rsidRPr="002D7535">
        <w:rPr>
          <w:rStyle w:val="FontStyle60"/>
          <w:b/>
        </w:rPr>
        <w:t>Буфери</w:t>
      </w:r>
    </w:p>
    <w:p w:rsidR="00724F0B" w:rsidRPr="002D7535" w:rsidRDefault="003F5D83" w:rsidP="003F5D83">
      <w:pPr>
        <w:pStyle w:val="Style6"/>
        <w:spacing w:line="240" w:lineRule="auto"/>
        <w:ind w:firstLine="567"/>
        <w:rPr>
          <w:rStyle w:val="FontStyle64"/>
        </w:rPr>
      </w:pPr>
      <w:r w:rsidRPr="002D7535">
        <w:rPr>
          <w:rStyle w:val="FontStyle64"/>
        </w:rPr>
        <w:t>Нуклеїнові кислоти мають значний за величиною негативний</w:t>
      </w:r>
      <w:r w:rsidRPr="002D7535">
        <w:rPr>
          <w:rStyle w:val="FontStyle64"/>
        </w:rPr>
        <w:t xml:space="preserve"> </w:t>
      </w:r>
      <w:r w:rsidRPr="002D7535">
        <w:rPr>
          <w:rStyle w:val="FontStyle64"/>
        </w:rPr>
        <w:t xml:space="preserve">заряд, величина якого мало залежить від </w:t>
      </w:r>
      <w:proofErr w:type="spellStart"/>
      <w:r w:rsidRPr="002D7535">
        <w:rPr>
          <w:rStyle w:val="FontStyle64"/>
        </w:rPr>
        <w:t>рН</w:t>
      </w:r>
      <w:proofErr w:type="spellEnd"/>
      <w:r w:rsidRPr="002D7535">
        <w:rPr>
          <w:rStyle w:val="FontStyle64"/>
        </w:rPr>
        <w:t xml:space="preserve"> довкілля, а</w:t>
      </w:r>
      <w:r w:rsidRPr="002D7535">
        <w:rPr>
          <w:rStyle w:val="FontStyle64"/>
        </w:rPr>
        <w:t xml:space="preserve"> </w:t>
      </w:r>
      <w:r w:rsidR="00BB013F" w:rsidRPr="002D7535">
        <w:rPr>
          <w:rStyle w:val="FontStyle64"/>
        </w:rPr>
        <w:t>відношення</w:t>
      </w:r>
      <w:r w:rsidRPr="002D7535">
        <w:rPr>
          <w:rStyle w:val="FontStyle64"/>
        </w:rPr>
        <w:t xml:space="preserve"> заряду до маси практично однаково </w:t>
      </w:r>
      <w:r w:rsidR="00BB013F" w:rsidRPr="002D7535">
        <w:rPr>
          <w:rStyle w:val="FontStyle64"/>
        </w:rPr>
        <w:t>у всіх</w:t>
      </w:r>
      <w:r w:rsidRPr="002D7535">
        <w:rPr>
          <w:rStyle w:val="FontStyle64"/>
        </w:rPr>
        <w:t xml:space="preserve"> нуклеїнових кислот.</w:t>
      </w:r>
      <w:r w:rsidRPr="002D7535">
        <w:rPr>
          <w:rStyle w:val="FontStyle64"/>
        </w:rPr>
        <w:t xml:space="preserve"> </w:t>
      </w:r>
      <w:r w:rsidRPr="002D7535">
        <w:rPr>
          <w:rStyle w:val="FontStyle64"/>
        </w:rPr>
        <w:t>Тому фракціонування відбувається за рахунок відмінності в розмірах молекул. Вибір</w:t>
      </w:r>
      <w:r w:rsidRPr="002D7535">
        <w:rPr>
          <w:rStyle w:val="FontStyle64"/>
        </w:rPr>
        <w:t xml:space="preserve"> </w:t>
      </w:r>
      <w:r w:rsidR="00BB013F" w:rsidRPr="002D7535">
        <w:rPr>
          <w:rStyle w:val="FontStyle64"/>
        </w:rPr>
        <w:t xml:space="preserve"> </w:t>
      </w:r>
      <w:r w:rsidR="00BB013F" w:rsidRPr="002D7535">
        <w:rPr>
          <w:rStyle w:val="FontStyle64"/>
          <w:b/>
        </w:rPr>
        <w:t xml:space="preserve">електрофорезного </w:t>
      </w:r>
      <w:r w:rsidRPr="002D7535">
        <w:rPr>
          <w:rStyle w:val="FontStyle64"/>
          <w:b/>
        </w:rPr>
        <w:t>буфера</w:t>
      </w:r>
      <w:r w:rsidRPr="002D7535">
        <w:rPr>
          <w:rStyle w:val="FontStyle64"/>
        </w:rPr>
        <w:t xml:space="preserve"> у цій ситуації </w:t>
      </w:r>
      <w:r w:rsidR="00BB013F" w:rsidRPr="002D7535">
        <w:rPr>
          <w:rStyle w:val="FontStyle64"/>
        </w:rPr>
        <w:t xml:space="preserve"> не </w:t>
      </w:r>
      <w:r w:rsidRPr="002D7535">
        <w:rPr>
          <w:rStyle w:val="FontStyle64"/>
        </w:rPr>
        <w:t xml:space="preserve">грає істотної ролі. </w:t>
      </w:r>
      <w:r w:rsidR="00BB013F" w:rsidRPr="002D7535">
        <w:rPr>
          <w:rStyle w:val="FontStyle64"/>
        </w:rPr>
        <w:t>Зазвичай буфери</w:t>
      </w:r>
      <w:r w:rsidR="001E4C75" w:rsidRPr="002D7535">
        <w:rPr>
          <w:sz w:val="22"/>
          <w:szCs w:val="22"/>
        </w:rPr>
        <w:t xml:space="preserve"> містять ЕДТА (</w:t>
      </w:r>
      <w:proofErr w:type="spellStart"/>
      <w:r w:rsidR="001E4C75" w:rsidRPr="002D7535">
        <w:rPr>
          <w:sz w:val="22"/>
          <w:szCs w:val="22"/>
        </w:rPr>
        <w:t>рН</w:t>
      </w:r>
      <w:proofErr w:type="spellEnd"/>
      <w:r w:rsidR="001E4C75" w:rsidRPr="002D7535">
        <w:rPr>
          <w:sz w:val="22"/>
          <w:szCs w:val="22"/>
        </w:rPr>
        <w:t xml:space="preserve"> 8,0) і </w:t>
      </w:r>
      <w:proofErr w:type="spellStart"/>
      <w:r w:rsidR="001E4C75" w:rsidRPr="002D7535">
        <w:rPr>
          <w:sz w:val="22"/>
          <w:szCs w:val="22"/>
        </w:rPr>
        <w:t>Тris</w:t>
      </w:r>
      <w:proofErr w:type="spellEnd"/>
      <w:r w:rsidR="001E4C75" w:rsidRPr="002D7535">
        <w:rPr>
          <w:sz w:val="22"/>
          <w:szCs w:val="22"/>
        </w:rPr>
        <w:t>-ацетат (</w:t>
      </w:r>
      <w:r w:rsidR="001E4C75" w:rsidRPr="002D7535">
        <w:rPr>
          <w:b/>
          <w:sz w:val="22"/>
          <w:szCs w:val="22"/>
        </w:rPr>
        <w:t>ТАЕ</w:t>
      </w:r>
      <w:r w:rsidR="001E4C75" w:rsidRPr="002D7535">
        <w:rPr>
          <w:sz w:val="22"/>
          <w:szCs w:val="22"/>
        </w:rPr>
        <w:t xml:space="preserve">), </w:t>
      </w:r>
      <w:proofErr w:type="spellStart"/>
      <w:r w:rsidR="001E4C75" w:rsidRPr="002D7535">
        <w:rPr>
          <w:sz w:val="22"/>
          <w:szCs w:val="22"/>
        </w:rPr>
        <w:t>Тris-борат</w:t>
      </w:r>
      <w:proofErr w:type="spellEnd"/>
      <w:r w:rsidR="001E4C75" w:rsidRPr="002D7535">
        <w:rPr>
          <w:sz w:val="22"/>
          <w:szCs w:val="22"/>
        </w:rPr>
        <w:t xml:space="preserve"> (</w:t>
      </w:r>
      <w:r w:rsidR="001E4C75" w:rsidRPr="002D7535">
        <w:rPr>
          <w:b/>
          <w:sz w:val="22"/>
          <w:szCs w:val="22"/>
        </w:rPr>
        <w:t>ТВЕ</w:t>
      </w:r>
      <w:r w:rsidR="001E4C75" w:rsidRPr="002D7535">
        <w:rPr>
          <w:sz w:val="22"/>
          <w:szCs w:val="22"/>
        </w:rPr>
        <w:t xml:space="preserve">), або </w:t>
      </w:r>
      <w:proofErr w:type="spellStart"/>
      <w:r w:rsidR="001E4C75" w:rsidRPr="002D7535">
        <w:rPr>
          <w:sz w:val="22"/>
          <w:szCs w:val="22"/>
        </w:rPr>
        <w:t>Тris</w:t>
      </w:r>
      <w:proofErr w:type="spellEnd"/>
      <w:r w:rsidR="001E4C75" w:rsidRPr="002D7535">
        <w:rPr>
          <w:sz w:val="22"/>
          <w:szCs w:val="22"/>
        </w:rPr>
        <w:t>-фосфат (</w:t>
      </w:r>
      <w:r w:rsidR="001E4C75" w:rsidRPr="002D7535">
        <w:rPr>
          <w:b/>
          <w:sz w:val="22"/>
          <w:szCs w:val="22"/>
        </w:rPr>
        <w:t>ТРЕ</w:t>
      </w:r>
      <w:r w:rsidR="001E4C75" w:rsidRPr="002D7535">
        <w:rPr>
          <w:sz w:val="22"/>
          <w:szCs w:val="22"/>
        </w:rPr>
        <w:t xml:space="preserve">) концентрацією приблизно </w:t>
      </w:r>
      <w:smartTag w:uri="urn:schemas-microsoft-com:office:smarttags" w:element="metricconverter">
        <w:smartTagPr>
          <w:attr w:name="ProductID" w:val="50 мМ"/>
        </w:smartTagPr>
        <w:r w:rsidR="001E4C75" w:rsidRPr="002D7535">
          <w:rPr>
            <w:sz w:val="22"/>
            <w:szCs w:val="22"/>
          </w:rPr>
          <w:t xml:space="preserve">50 </w:t>
        </w:r>
        <w:proofErr w:type="spellStart"/>
        <w:r w:rsidR="001E4C75" w:rsidRPr="002D7535">
          <w:rPr>
            <w:sz w:val="22"/>
            <w:szCs w:val="22"/>
          </w:rPr>
          <w:t>мМ</w:t>
        </w:r>
      </w:smartTag>
      <w:proofErr w:type="spellEnd"/>
      <w:r w:rsidR="001E4C75" w:rsidRPr="002D7535">
        <w:rPr>
          <w:sz w:val="22"/>
          <w:szCs w:val="22"/>
        </w:rPr>
        <w:t xml:space="preserve"> (</w:t>
      </w:r>
      <w:proofErr w:type="spellStart"/>
      <w:r w:rsidR="001E4C75" w:rsidRPr="002D7535">
        <w:rPr>
          <w:sz w:val="22"/>
          <w:szCs w:val="22"/>
        </w:rPr>
        <w:t>рН</w:t>
      </w:r>
      <w:proofErr w:type="spellEnd"/>
      <w:r w:rsidR="001E4C75" w:rsidRPr="002D7535">
        <w:rPr>
          <w:sz w:val="22"/>
          <w:szCs w:val="22"/>
        </w:rPr>
        <w:t xml:space="preserve"> 7,5 – 7,8). </w:t>
      </w:r>
      <w:r w:rsidR="00724F0B" w:rsidRPr="002D7535">
        <w:rPr>
          <w:rStyle w:val="FontStyle64"/>
        </w:rPr>
        <w:t>Найчастіше їх готують у вигляді концентрованих розчинів і зберігають при кімнатній температурі.</w:t>
      </w:r>
    </w:p>
    <w:p w:rsidR="00AF578E" w:rsidRPr="002D7535" w:rsidRDefault="00AF578E" w:rsidP="00BB013F">
      <w:pPr>
        <w:spacing w:after="0" w:line="240" w:lineRule="auto"/>
        <w:ind w:firstLine="709"/>
        <w:jc w:val="both"/>
        <w:rPr>
          <w:rStyle w:val="FontStyle64"/>
        </w:rPr>
      </w:pPr>
      <w:r w:rsidRPr="002D7535">
        <w:rPr>
          <w:rFonts w:ascii="Times New Roman" w:hAnsi="Times New Roman" w:cs="Times New Roman"/>
        </w:rPr>
        <w:t xml:space="preserve">Розчин ДНК в лунки гелю вносять в </w:t>
      </w:r>
      <w:r w:rsidR="00BB013F" w:rsidRPr="002D7535">
        <w:rPr>
          <w:rFonts w:ascii="Times New Roman" w:hAnsi="Times New Roman" w:cs="Times New Roman"/>
        </w:rPr>
        <w:t xml:space="preserve">іншому </w:t>
      </w:r>
      <w:r w:rsidRPr="002D7535">
        <w:rPr>
          <w:rFonts w:ascii="Times New Roman" w:hAnsi="Times New Roman" w:cs="Times New Roman"/>
        </w:rPr>
        <w:t xml:space="preserve">буфері </w:t>
      </w:r>
      <w:r w:rsidR="00502D5F" w:rsidRPr="002D7535">
        <w:rPr>
          <w:rStyle w:val="FontStyle64"/>
        </w:rPr>
        <w:t>високої густини</w:t>
      </w:r>
      <w:r w:rsidR="00502D5F" w:rsidRPr="002D7535">
        <w:rPr>
          <w:rFonts w:ascii="Times New Roman" w:hAnsi="Times New Roman" w:cs="Times New Roman"/>
        </w:rPr>
        <w:t xml:space="preserve"> </w:t>
      </w:r>
      <w:r w:rsidRPr="002D7535">
        <w:rPr>
          <w:rFonts w:ascii="Times New Roman" w:hAnsi="Times New Roman" w:cs="Times New Roman"/>
        </w:rPr>
        <w:t>(</w:t>
      </w:r>
      <w:r w:rsidRPr="002D7535">
        <w:rPr>
          <w:rFonts w:ascii="Times New Roman" w:hAnsi="Times New Roman" w:cs="Times New Roman"/>
          <w:b/>
          <w:i/>
        </w:rPr>
        <w:t>буфер для завантаження</w:t>
      </w:r>
      <w:r w:rsidRPr="002D7535">
        <w:rPr>
          <w:rFonts w:ascii="Times New Roman" w:hAnsi="Times New Roman" w:cs="Times New Roman"/>
          <w:i/>
        </w:rPr>
        <w:t xml:space="preserve">, </w:t>
      </w:r>
      <w:r w:rsidRPr="002D7535">
        <w:rPr>
          <w:rFonts w:ascii="Times New Roman" w:hAnsi="Times New Roman" w:cs="Times New Roman"/>
          <w:i/>
          <w:lang w:val="en-US"/>
        </w:rPr>
        <w:t>loading</w:t>
      </w:r>
      <w:r w:rsidRPr="002D7535">
        <w:rPr>
          <w:rFonts w:ascii="Times New Roman" w:hAnsi="Times New Roman" w:cs="Times New Roman"/>
          <w:i/>
        </w:rPr>
        <w:t xml:space="preserve"> </w:t>
      </w:r>
      <w:r w:rsidRPr="002D7535">
        <w:rPr>
          <w:rFonts w:ascii="Times New Roman" w:hAnsi="Times New Roman" w:cs="Times New Roman"/>
          <w:i/>
          <w:lang w:val="en-US"/>
        </w:rPr>
        <w:t>buffer</w:t>
      </w:r>
      <w:r w:rsidRPr="002D7535">
        <w:rPr>
          <w:rFonts w:ascii="Times New Roman" w:hAnsi="Times New Roman" w:cs="Times New Roman"/>
          <w:i/>
        </w:rPr>
        <w:t xml:space="preserve">, </w:t>
      </w:r>
      <w:r w:rsidRPr="002D7535">
        <w:rPr>
          <w:rFonts w:ascii="Times New Roman" w:hAnsi="Times New Roman" w:cs="Times New Roman"/>
          <w:i/>
          <w:lang w:val="en-US"/>
        </w:rPr>
        <w:t>LB</w:t>
      </w:r>
      <w:r w:rsidRPr="002D7535">
        <w:rPr>
          <w:rFonts w:ascii="Times New Roman" w:hAnsi="Times New Roman" w:cs="Times New Roman"/>
        </w:rPr>
        <w:t>), що містить гліцерин або сахарозу, щоб ДНК відразу опустилася на дно лунки, а не розчинилася в електрофорезному буфері ще до включення струму і входження в гель.</w:t>
      </w:r>
      <w:r w:rsidR="00502D5F" w:rsidRPr="002D7535">
        <w:rPr>
          <w:rFonts w:ascii="Times New Roman" w:hAnsi="Times New Roman" w:cs="Times New Roman"/>
        </w:rPr>
        <w:t xml:space="preserve"> </w:t>
      </w:r>
      <w:r w:rsidR="00502D5F" w:rsidRPr="002D7535">
        <w:rPr>
          <w:rStyle w:val="FontStyle64"/>
        </w:rPr>
        <w:t>Буфер</w:t>
      </w:r>
      <w:r w:rsidR="00502D5F" w:rsidRPr="002D7535">
        <w:rPr>
          <w:rStyle w:val="FontStyle64"/>
        </w:rPr>
        <w:t xml:space="preserve"> міст</w:t>
      </w:r>
      <w:r w:rsidR="00502D5F" w:rsidRPr="002D7535">
        <w:rPr>
          <w:rStyle w:val="FontStyle64"/>
        </w:rPr>
        <w:t>и</w:t>
      </w:r>
      <w:r w:rsidR="00502D5F" w:rsidRPr="002D7535">
        <w:rPr>
          <w:rStyle w:val="FontStyle64"/>
        </w:rPr>
        <w:t>ть також барвники, що дозволя</w:t>
      </w:r>
      <w:r w:rsidR="00502D5F" w:rsidRPr="002D7535">
        <w:rPr>
          <w:rStyle w:val="FontStyle64"/>
        </w:rPr>
        <w:t>є</w:t>
      </w:r>
      <w:r w:rsidR="00502D5F" w:rsidRPr="002D7535">
        <w:rPr>
          <w:rStyle w:val="FontStyle64"/>
        </w:rPr>
        <w:t xml:space="preserve"> легко візуально стежити за електрофорезом</w:t>
      </w:r>
      <w:r w:rsidR="00502D5F" w:rsidRPr="002D7535">
        <w:rPr>
          <w:rStyle w:val="FontStyle64"/>
        </w:rPr>
        <w:t xml:space="preserve">. </w:t>
      </w:r>
      <w:r w:rsidR="00502D5F" w:rsidRPr="002D7535">
        <w:rPr>
          <w:rStyle w:val="FontStyle64"/>
        </w:rPr>
        <w:t>Барвник у буфері потрібний лише для того, щоб зразок був легко помітний у лунці й у гелі.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  <w:gridCol w:w="6091"/>
        <w:gridCol w:w="1670"/>
      </w:tblGrid>
      <w:tr w:rsidR="00502D5F" w:rsidRPr="00D01B44" w:rsidTr="009023EA">
        <w:trPr>
          <w:jc w:val="center"/>
        </w:trPr>
        <w:tc>
          <w:tcPr>
            <w:tcW w:w="1531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Тип буфера</w:t>
            </w:r>
          </w:p>
        </w:tc>
        <w:tc>
          <w:tcPr>
            <w:tcW w:w="6091" w:type="dxa"/>
            <w:vAlign w:val="center"/>
          </w:tcPr>
          <w:p w:rsidR="00502D5F" w:rsidRPr="00D01B44" w:rsidRDefault="00502D5F" w:rsidP="009023EA">
            <w:pPr>
              <w:pStyle w:val="Style18"/>
              <w:widowControl/>
              <w:jc w:val="center"/>
            </w:pPr>
            <w:r w:rsidRPr="00D01B44">
              <w:rPr>
                <w:rStyle w:val="FontStyle64"/>
              </w:rPr>
              <w:t>Буфер (6Х)</w:t>
            </w:r>
          </w:p>
        </w:tc>
        <w:tc>
          <w:tcPr>
            <w:tcW w:w="1670" w:type="dxa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Температура </w:t>
            </w:r>
            <w:proofErr w:type="spellStart"/>
            <w:r w:rsidRPr="00D01B44">
              <w:rPr>
                <w:rStyle w:val="FontStyle64"/>
              </w:rPr>
              <w:t>хранения</w:t>
            </w:r>
            <w:proofErr w:type="spellEnd"/>
          </w:p>
        </w:tc>
      </w:tr>
      <w:tr w:rsidR="00502D5F" w:rsidRPr="00D01B44" w:rsidTr="009023EA">
        <w:trPr>
          <w:trHeight w:val="534"/>
          <w:jc w:val="center"/>
        </w:trPr>
        <w:tc>
          <w:tcPr>
            <w:tcW w:w="1531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I</w:t>
            </w:r>
          </w:p>
        </w:tc>
        <w:tc>
          <w:tcPr>
            <w:tcW w:w="6091" w:type="dxa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0,25% </w:t>
            </w:r>
            <w:proofErr w:type="spellStart"/>
            <w:r w:rsidRPr="00D01B44">
              <w:rPr>
                <w:rStyle w:val="FontStyle64"/>
              </w:rPr>
              <w:t>бромфенолового</w:t>
            </w:r>
            <w:proofErr w:type="spellEnd"/>
            <w:r w:rsidRPr="00D01B44">
              <w:rPr>
                <w:rStyle w:val="FontStyle64"/>
              </w:rPr>
              <w:t xml:space="preserve"> синього, 0,25%</w:t>
            </w:r>
          </w:p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proofErr w:type="spellStart"/>
            <w:r w:rsidRPr="00D01B44">
              <w:rPr>
                <w:rStyle w:val="FontStyle64"/>
              </w:rPr>
              <w:t>ксилолціанола</w:t>
            </w:r>
            <w:proofErr w:type="spellEnd"/>
            <w:r w:rsidRPr="00D01B44">
              <w:rPr>
                <w:rStyle w:val="FontStyle64"/>
              </w:rPr>
              <w:t>, 40% (мас/об’єм) сахарози в Н</w:t>
            </w:r>
            <w:r w:rsidRPr="00D01B44">
              <w:rPr>
                <w:rStyle w:val="FontStyle62"/>
              </w:rPr>
              <w:t>2</w:t>
            </w:r>
            <w:r w:rsidRPr="00D01B44">
              <w:rPr>
                <w:rStyle w:val="FontStyle64"/>
              </w:rPr>
              <w:t xml:space="preserve">О </w:t>
            </w:r>
          </w:p>
        </w:tc>
        <w:tc>
          <w:tcPr>
            <w:tcW w:w="1670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4</w:t>
            </w:r>
            <w:r w:rsidRPr="00D01B44">
              <w:rPr>
                <w:rStyle w:val="FontStyle64"/>
                <w:vertAlign w:val="superscript"/>
              </w:rPr>
              <w:t>о</w:t>
            </w:r>
            <w:r w:rsidRPr="00D01B44">
              <w:rPr>
                <w:rStyle w:val="FontStyle64"/>
              </w:rPr>
              <w:t>С</w:t>
            </w:r>
          </w:p>
        </w:tc>
      </w:tr>
      <w:tr w:rsidR="00502D5F" w:rsidRPr="00D01B44" w:rsidTr="009023EA">
        <w:trPr>
          <w:jc w:val="center"/>
        </w:trPr>
        <w:tc>
          <w:tcPr>
            <w:tcW w:w="1531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II</w:t>
            </w:r>
          </w:p>
        </w:tc>
        <w:tc>
          <w:tcPr>
            <w:tcW w:w="6091" w:type="dxa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0,25% </w:t>
            </w:r>
            <w:proofErr w:type="spellStart"/>
            <w:r w:rsidRPr="00D01B44">
              <w:rPr>
                <w:rStyle w:val="FontStyle64"/>
              </w:rPr>
              <w:t>бромфенолового</w:t>
            </w:r>
            <w:proofErr w:type="spellEnd"/>
            <w:r w:rsidRPr="00D01B44">
              <w:rPr>
                <w:rStyle w:val="FontStyle64"/>
              </w:rPr>
              <w:t xml:space="preserve"> синього, 0,25%</w:t>
            </w:r>
          </w:p>
          <w:p w:rsidR="00502D5F" w:rsidRPr="00D01B44" w:rsidRDefault="00502D5F" w:rsidP="009023EA">
            <w:pPr>
              <w:pStyle w:val="Style43"/>
              <w:widowControl/>
              <w:spacing w:line="240" w:lineRule="auto"/>
              <w:ind w:firstLine="5"/>
              <w:rPr>
                <w:rStyle w:val="FontStyle64"/>
              </w:rPr>
            </w:pPr>
            <w:proofErr w:type="spellStart"/>
            <w:r w:rsidRPr="00D01B44">
              <w:rPr>
                <w:rStyle w:val="FontStyle64"/>
              </w:rPr>
              <w:t>ксилолціанола</w:t>
            </w:r>
            <w:proofErr w:type="spellEnd"/>
            <w:r w:rsidRPr="00D01B44">
              <w:rPr>
                <w:rStyle w:val="FontStyle64"/>
              </w:rPr>
              <w:t xml:space="preserve">, 15% </w:t>
            </w:r>
            <w:proofErr w:type="spellStart"/>
            <w:r w:rsidRPr="00D01B44">
              <w:rPr>
                <w:rStyle w:val="FontStyle64"/>
              </w:rPr>
              <w:t>фикола</w:t>
            </w:r>
            <w:proofErr w:type="spellEnd"/>
            <w:r w:rsidRPr="00D01B44">
              <w:rPr>
                <w:rStyle w:val="FontStyle64"/>
              </w:rPr>
              <w:t xml:space="preserve"> (тип 400) в Н</w:t>
            </w:r>
            <w:r w:rsidRPr="00D01B44">
              <w:rPr>
                <w:rStyle w:val="FontStyle64"/>
                <w:vertAlign w:val="subscript"/>
              </w:rPr>
              <w:t>2</w:t>
            </w:r>
            <w:r w:rsidRPr="00D01B44">
              <w:rPr>
                <w:rStyle w:val="FontStyle64"/>
              </w:rPr>
              <w:t>О</w:t>
            </w:r>
          </w:p>
        </w:tc>
        <w:tc>
          <w:tcPr>
            <w:tcW w:w="1670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кімнатна</w:t>
            </w:r>
          </w:p>
        </w:tc>
      </w:tr>
      <w:tr w:rsidR="00502D5F" w:rsidRPr="00D01B44" w:rsidTr="009023EA">
        <w:trPr>
          <w:jc w:val="center"/>
        </w:trPr>
        <w:tc>
          <w:tcPr>
            <w:tcW w:w="1531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III</w:t>
            </w:r>
          </w:p>
        </w:tc>
        <w:tc>
          <w:tcPr>
            <w:tcW w:w="6091" w:type="dxa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0,25% </w:t>
            </w:r>
            <w:proofErr w:type="spellStart"/>
            <w:r w:rsidRPr="00D01B44">
              <w:rPr>
                <w:rStyle w:val="FontStyle64"/>
              </w:rPr>
              <w:t>бромфенолового</w:t>
            </w:r>
            <w:proofErr w:type="spellEnd"/>
            <w:r w:rsidRPr="00D01B44">
              <w:rPr>
                <w:rStyle w:val="FontStyle64"/>
              </w:rPr>
              <w:t xml:space="preserve"> синього, 0,25% </w:t>
            </w:r>
            <w:proofErr w:type="spellStart"/>
            <w:r w:rsidRPr="00D01B44">
              <w:rPr>
                <w:rStyle w:val="FontStyle64"/>
              </w:rPr>
              <w:t>ксилолціанола</w:t>
            </w:r>
            <w:proofErr w:type="spellEnd"/>
            <w:r w:rsidRPr="00D01B44">
              <w:rPr>
                <w:rStyle w:val="FontStyle64"/>
              </w:rPr>
              <w:t>, 30% гліцерину в Н</w:t>
            </w:r>
            <w:r w:rsidRPr="00D01B44">
              <w:rPr>
                <w:rStyle w:val="FontStyle62"/>
              </w:rPr>
              <w:t>2</w:t>
            </w:r>
            <w:r w:rsidRPr="00D01B44">
              <w:rPr>
                <w:rStyle w:val="FontStyle64"/>
              </w:rPr>
              <w:t xml:space="preserve">О </w:t>
            </w:r>
          </w:p>
        </w:tc>
        <w:tc>
          <w:tcPr>
            <w:tcW w:w="1670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4</w:t>
            </w:r>
            <w:r w:rsidRPr="00D01B44">
              <w:rPr>
                <w:rStyle w:val="FontStyle64"/>
                <w:vertAlign w:val="superscript"/>
              </w:rPr>
              <w:t>о</w:t>
            </w:r>
            <w:r w:rsidRPr="00D01B44">
              <w:rPr>
                <w:rStyle w:val="FontStyle64"/>
              </w:rPr>
              <w:t>С</w:t>
            </w:r>
          </w:p>
        </w:tc>
      </w:tr>
      <w:tr w:rsidR="00502D5F" w:rsidRPr="00D01B44" w:rsidTr="009023EA">
        <w:trPr>
          <w:trHeight w:val="539"/>
          <w:jc w:val="center"/>
        </w:trPr>
        <w:tc>
          <w:tcPr>
            <w:tcW w:w="1531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IV</w:t>
            </w:r>
          </w:p>
        </w:tc>
        <w:tc>
          <w:tcPr>
            <w:tcW w:w="6091" w:type="dxa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rPr>
                <w:rStyle w:val="FontStyle64"/>
              </w:rPr>
            </w:pPr>
            <w:r w:rsidRPr="00D01B44">
              <w:rPr>
                <w:rStyle w:val="FontStyle64"/>
              </w:rPr>
              <w:t xml:space="preserve">0,25% </w:t>
            </w:r>
            <w:proofErr w:type="spellStart"/>
            <w:r w:rsidRPr="00D01B44">
              <w:rPr>
                <w:rStyle w:val="FontStyle64"/>
              </w:rPr>
              <w:t>бромфенолового</w:t>
            </w:r>
            <w:proofErr w:type="spellEnd"/>
            <w:r w:rsidRPr="00D01B44">
              <w:rPr>
                <w:rStyle w:val="FontStyle64"/>
              </w:rPr>
              <w:t xml:space="preserve"> синього, 40% (об’єм/вага) сахарози в Н</w:t>
            </w:r>
            <w:r w:rsidRPr="00D01B44">
              <w:rPr>
                <w:rStyle w:val="FontStyle64"/>
                <w:vertAlign w:val="subscript"/>
              </w:rPr>
              <w:t>2</w:t>
            </w:r>
            <w:r w:rsidRPr="00D01B44">
              <w:rPr>
                <w:rStyle w:val="FontStyle64"/>
              </w:rPr>
              <w:t>О</w:t>
            </w:r>
          </w:p>
        </w:tc>
        <w:tc>
          <w:tcPr>
            <w:tcW w:w="1670" w:type="dxa"/>
            <w:vAlign w:val="center"/>
          </w:tcPr>
          <w:p w:rsidR="00502D5F" w:rsidRPr="00D01B44" w:rsidRDefault="00502D5F" w:rsidP="009023EA">
            <w:pPr>
              <w:pStyle w:val="Style43"/>
              <w:widowControl/>
              <w:spacing w:line="240" w:lineRule="auto"/>
              <w:jc w:val="center"/>
              <w:rPr>
                <w:rStyle w:val="FontStyle64"/>
              </w:rPr>
            </w:pPr>
            <w:r w:rsidRPr="00D01B44">
              <w:rPr>
                <w:rStyle w:val="FontStyle64"/>
              </w:rPr>
              <w:t>4</w:t>
            </w:r>
            <w:r w:rsidRPr="00D01B44">
              <w:rPr>
                <w:rStyle w:val="FontStyle64"/>
                <w:vertAlign w:val="superscript"/>
              </w:rPr>
              <w:t>о</w:t>
            </w:r>
            <w:r w:rsidRPr="00D01B44">
              <w:rPr>
                <w:rStyle w:val="FontStyle64"/>
              </w:rPr>
              <w:t>С</w:t>
            </w:r>
          </w:p>
        </w:tc>
      </w:tr>
    </w:tbl>
    <w:p w:rsidR="00724F0B" w:rsidRPr="00D01B44" w:rsidRDefault="00724F0B" w:rsidP="00724F0B">
      <w:pPr>
        <w:pStyle w:val="Style12"/>
        <w:ind w:firstLine="567"/>
        <w:rPr>
          <w:rStyle w:val="FontStyle60"/>
          <w:b/>
        </w:rPr>
      </w:pPr>
    </w:p>
    <w:p w:rsidR="00724F0B" w:rsidRPr="00D01B44" w:rsidRDefault="00724F0B" w:rsidP="00724F0B">
      <w:pPr>
        <w:pStyle w:val="Style12"/>
        <w:ind w:firstLine="567"/>
        <w:rPr>
          <w:rStyle w:val="FontStyle60"/>
          <w:b/>
        </w:rPr>
      </w:pPr>
      <w:r w:rsidRPr="00D01B44">
        <w:rPr>
          <w:rStyle w:val="FontStyle60"/>
          <w:b/>
        </w:rPr>
        <w:t xml:space="preserve">Фарбування ДНК в </w:t>
      </w:r>
      <w:proofErr w:type="spellStart"/>
      <w:r w:rsidRPr="00D01B44">
        <w:rPr>
          <w:rStyle w:val="FontStyle60"/>
          <w:b/>
        </w:rPr>
        <w:t>агарозних</w:t>
      </w:r>
      <w:proofErr w:type="spellEnd"/>
      <w:r w:rsidRPr="00D01B44">
        <w:rPr>
          <w:rStyle w:val="FontStyle60"/>
          <w:b/>
        </w:rPr>
        <w:t xml:space="preserve"> гелях</w:t>
      </w:r>
    </w:p>
    <w:p w:rsidR="0058784C" w:rsidRDefault="0046466A" w:rsidP="0058784C">
      <w:pPr>
        <w:pStyle w:val="Style6"/>
        <w:spacing w:line="240" w:lineRule="auto"/>
        <w:ind w:firstLine="567"/>
        <w:rPr>
          <w:rStyle w:val="FontStyle60"/>
          <w:i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058FF4">
            <wp:simplePos x="0" y="0"/>
            <wp:positionH relativeFrom="column">
              <wp:posOffset>3960479</wp:posOffset>
            </wp:positionH>
            <wp:positionV relativeFrom="paragraph">
              <wp:posOffset>7282</wp:posOffset>
            </wp:positionV>
            <wp:extent cx="1821180" cy="1184910"/>
            <wp:effectExtent l="0" t="0" r="7620" b="0"/>
            <wp:wrapTight wrapText="bothSides">
              <wp:wrapPolygon edited="0">
                <wp:start x="0" y="0"/>
                <wp:lineTo x="0" y="21183"/>
                <wp:lineTo x="21464" y="21183"/>
                <wp:lineTo x="2146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0" t="40090" r="37164" b="14189"/>
                    <a:stretch/>
                  </pic:blipFill>
                  <pic:spPr bwMode="auto">
                    <a:xfrm>
                      <a:off x="0" y="0"/>
                      <a:ext cx="1821180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4C" w:rsidRPr="0058784C">
        <w:rPr>
          <w:rStyle w:val="FontStyle60"/>
          <w:i w:val="0"/>
        </w:rPr>
        <w:t>При електрофорезі використовується два типи барвників (лідируючі та</w:t>
      </w:r>
      <w:r w:rsidR="0058784C">
        <w:rPr>
          <w:rStyle w:val="FontStyle60"/>
          <w:i w:val="0"/>
        </w:rPr>
        <w:t xml:space="preserve"> </w:t>
      </w:r>
      <w:proofErr w:type="spellStart"/>
      <w:r w:rsidR="0058784C" w:rsidRPr="0058784C">
        <w:rPr>
          <w:rStyle w:val="FontStyle60"/>
          <w:i w:val="0"/>
        </w:rPr>
        <w:t>флюоресцентні</w:t>
      </w:r>
      <w:proofErr w:type="spellEnd"/>
      <w:r w:rsidR="0058784C" w:rsidRPr="0058784C">
        <w:rPr>
          <w:rStyle w:val="FontStyle60"/>
          <w:i w:val="0"/>
        </w:rPr>
        <w:t>).</w:t>
      </w:r>
      <w:r w:rsidR="0058784C">
        <w:rPr>
          <w:rStyle w:val="FontStyle60"/>
          <w:i w:val="0"/>
        </w:rPr>
        <w:t xml:space="preserve"> </w:t>
      </w:r>
      <w:r w:rsidR="0058784C" w:rsidRPr="0058784C">
        <w:rPr>
          <w:rStyle w:val="FontStyle60"/>
          <w:i w:val="0"/>
        </w:rPr>
        <w:t xml:space="preserve">Як </w:t>
      </w:r>
      <w:r w:rsidR="0058784C" w:rsidRPr="0046466A">
        <w:rPr>
          <w:rStyle w:val="FontStyle60"/>
          <w:b/>
          <w:i w:val="0"/>
        </w:rPr>
        <w:t>лідируючі барвники</w:t>
      </w:r>
      <w:r w:rsidR="0058784C" w:rsidRPr="0058784C">
        <w:rPr>
          <w:rStyle w:val="FontStyle60"/>
          <w:i w:val="0"/>
        </w:rPr>
        <w:t xml:space="preserve"> використовують </w:t>
      </w:r>
      <w:proofErr w:type="spellStart"/>
      <w:r w:rsidR="0058784C" w:rsidRPr="0058784C">
        <w:rPr>
          <w:rStyle w:val="FontStyle60"/>
          <w:i w:val="0"/>
        </w:rPr>
        <w:t>бромфеноловий</w:t>
      </w:r>
      <w:proofErr w:type="spellEnd"/>
      <w:r w:rsidR="0058784C" w:rsidRPr="0058784C">
        <w:rPr>
          <w:rStyle w:val="FontStyle60"/>
          <w:i w:val="0"/>
        </w:rPr>
        <w:t xml:space="preserve"> синій,</w:t>
      </w:r>
      <w:r w:rsidR="0058784C">
        <w:rPr>
          <w:rStyle w:val="FontStyle60"/>
          <w:i w:val="0"/>
        </w:rPr>
        <w:t xml:space="preserve"> </w:t>
      </w:r>
      <w:r w:rsidR="0058784C" w:rsidRPr="0058784C">
        <w:rPr>
          <w:rStyle w:val="FontStyle60"/>
          <w:i w:val="0"/>
        </w:rPr>
        <w:t xml:space="preserve">помаранчевий G, червоний </w:t>
      </w:r>
      <w:proofErr w:type="spellStart"/>
      <w:r w:rsidR="0058784C" w:rsidRPr="0058784C">
        <w:rPr>
          <w:rStyle w:val="FontStyle60"/>
          <w:i w:val="0"/>
        </w:rPr>
        <w:t>крезоловий</w:t>
      </w:r>
      <w:proofErr w:type="spellEnd"/>
      <w:r w:rsidR="0058784C" w:rsidRPr="0058784C">
        <w:rPr>
          <w:rStyle w:val="FontStyle60"/>
          <w:i w:val="0"/>
        </w:rPr>
        <w:t xml:space="preserve">, </w:t>
      </w:r>
      <w:proofErr w:type="spellStart"/>
      <w:r w:rsidR="0058784C" w:rsidRPr="0058784C">
        <w:rPr>
          <w:rStyle w:val="FontStyle60"/>
          <w:i w:val="0"/>
        </w:rPr>
        <w:t>ксиленціанол</w:t>
      </w:r>
      <w:proofErr w:type="spellEnd"/>
      <w:r w:rsidR="0058784C" w:rsidRPr="0058784C">
        <w:rPr>
          <w:rStyle w:val="FontStyle60"/>
          <w:i w:val="0"/>
        </w:rPr>
        <w:t>. Ці барвники рухаються в</w:t>
      </w:r>
      <w:r w:rsidR="0058784C">
        <w:rPr>
          <w:rStyle w:val="FontStyle60"/>
          <w:i w:val="0"/>
        </w:rPr>
        <w:t xml:space="preserve"> </w:t>
      </w:r>
      <w:r w:rsidR="0058784C" w:rsidRPr="0058784C">
        <w:rPr>
          <w:rStyle w:val="FontStyle60"/>
          <w:i w:val="0"/>
        </w:rPr>
        <w:t>тому ж напрямі як і ДНК, але з різною швидкістю. Знаючи розмір</w:t>
      </w:r>
      <w:r w:rsidR="0058784C">
        <w:rPr>
          <w:rStyle w:val="FontStyle60"/>
          <w:i w:val="0"/>
        </w:rPr>
        <w:t xml:space="preserve"> </w:t>
      </w:r>
      <w:r w:rsidR="0058784C" w:rsidRPr="0058784C">
        <w:rPr>
          <w:rStyle w:val="FontStyle60"/>
          <w:i w:val="0"/>
        </w:rPr>
        <w:t>ДНК продукту, можна оцінити його положення в гелі за положенням</w:t>
      </w:r>
      <w:r w:rsidR="0058784C">
        <w:rPr>
          <w:rStyle w:val="FontStyle60"/>
          <w:i w:val="0"/>
        </w:rPr>
        <w:t xml:space="preserve"> </w:t>
      </w:r>
      <w:r w:rsidR="0058784C" w:rsidRPr="0058784C">
        <w:rPr>
          <w:rStyle w:val="FontStyle60"/>
          <w:i w:val="0"/>
        </w:rPr>
        <w:t>індикатор барвників.</w:t>
      </w:r>
    </w:p>
    <w:p w:rsidR="0058784C" w:rsidRPr="0058784C" w:rsidRDefault="0058784C" w:rsidP="0058784C">
      <w:pPr>
        <w:pStyle w:val="Style6"/>
        <w:spacing w:line="240" w:lineRule="auto"/>
        <w:ind w:firstLine="567"/>
        <w:rPr>
          <w:rStyle w:val="FontStyle60"/>
          <w:i w:val="0"/>
        </w:rPr>
      </w:pPr>
    </w:p>
    <w:p w:rsidR="00724F0B" w:rsidRDefault="0058784C" w:rsidP="0058784C">
      <w:pPr>
        <w:pStyle w:val="Style6"/>
        <w:spacing w:line="240" w:lineRule="auto"/>
        <w:ind w:firstLine="567"/>
        <w:rPr>
          <w:rStyle w:val="FontStyle60"/>
          <w:i w:val="0"/>
        </w:rPr>
      </w:pPr>
      <w:r w:rsidRPr="0058784C">
        <w:rPr>
          <w:rStyle w:val="FontStyle60"/>
          <w:i w:val="0"/>
        </w:rPr>
        <w:t xml:space="preserve">Для </w:t>
      </w:r>
      <w:proofErr w:type="spellStart"/>
      <w:r w:rsidRPr="0058784C">
        <w:rPr>
          <w:rStyle w:val="FontStyle60"/>
          <w:i w:val="0"/>
        </w:rPr>
        <w:t>детекції</w:t>
      </w:r>
      <w:proofErr w:type="spellEnd"/>
      <w:r w:rsidRPr="0058784C">
        <w:rPr>
          <w:rStyle w:val="FontStyle60"/>
          <w:i w:val="0"/>
        </w:rPr>
        <w:t xml:space="preserve"> ДНК у гелі використовуються різні </w:t>
      </w:r>
      <w:proofErr w:type="spellStart"/>
      <w:r w:rsidRPr="0046466A">
        <w:rPr>
          <w:rStyle w:val="FontStyle60"/>
          <w:b/>
          <w:i w:val="0"/>
        </w:rPr>
        <w:t>флюоресцентні</w:t>
      </w:r>
      <w:proofErr w:type="spellEnd"/>
      <w:r w:rsidRPr="0046466A">
        <w:rPr>
          <w:rStyle w:val="FontStyle60"/>
          <w:b/>
          <w:i w:val="0"/>
        </w:rPr>
        <w:t>.</w:t>
      </w:r>
      <w:r w:rsidRPr="0046466A">
        <w:rPr>
          <w:rStyle w:val="FontStyle60"/>
          <w:b/>
          <w:i w:val="0"/>
        </w:rPr>
        <w:t xml:space="preserve"> </w:t>
      </w:r>
      <w:r w:rsidRPr="0046466A">
        <w:rPr>
          <w:rStyle w:val="FontStyle60"/>
          <w:b/>
          <w:i w:val="0"/>
        </w:rPr>
        <w:t>барвники</w:t>
      </w:r>
      <w:r w:rsidRPr="0058784C">
        <w:rPr>
          <w:rStyle w:val="FontStyle60"/>
          <w:i w:val="0"/>
        </w:rPr>
        <w:t xml:space="preserve">, які здатні зв'язуватися з </w:t>
      </w:r>
      <w:proofErr w:type="spellStart"/>
      <w:r w:rsidRPr="0058784C">
        <w:rPr>
          <w:rStyle w:val="FontStyle60"/>
          <w:i w:val="0"/>
        </w:rPr>
        <w:t>дволанцюжковою</w:t>
      </w:r>
      <w:proofErr w:type="spellEnd"/>
      <w:r w:rsidRPr="0058784C">
        <w:rPr>
          <w:rStyle w:val="FontStyle60"/>
          <w:i w:val="0"/>
        </w:rPr>
        <w:t xml:space="preserve"> ДНК і світитися в</w:t>
      </w:r>
      <w:r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ультрафілетово</w:t>
      </w:r>
      <w:r w:rsidR="0046466A">
        <w:rPr>
          <w:rStyle w:val="FontStyle60"/>
          <w:i w:val="0"/>
        </w:rPr>
        <w:t>му</w:t>
      </w:r>
      <w:proofErr w:type="spellEnd"/>
      <w:r w:rsidRPr="0058784C">
        <w:rPr>
          <w:rStyle w:val="FontStyle60"/>
          <w:i w:val="0"/>
        </w:rPr>
        <w:t xml:space="preserve"> світл</w:t>
      </w:r>
      <w:r w:rsidR="0046466A">
        <w:rPr>
          <w:rStyle w:val="FontStyle60"/>
          <w:i w:val="0"/>
        </w:rPr>
        <w:t>і</w:t>
      </w:r>
      <w:r w:rsidRPr="0058784C">
        <w:rPr>
          <w:rStyle w:val="FontStyle60"/>
          <w:i w:val="0"/>
        </w:rPr>
        <w:t>. На сьогоднішній день використовуються різні барвники,</w:t>
      </w:r>
      <w:r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>які різняться за чутливістю, вартістю та безпекою. Ці</w:t>
      </w:r>
      <w:r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>барвники можуть бути додані безпосередньо в гель, і тоді гель відразу</w:t>
      </w:r>
      <w:r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можна переглядати у </w:t>
      </w:r>
      <w:proofErr w:type="spellStart"/>
      <w:r w:rsidRPr="0058784C">
        <w:rPr>
          <w:rStyle w:val="FontStyle60"/>
          <w:i w:val="0"/>
        </w:rPr>
        <w:t>трансілюмінаторі</w:t>
      </w:r>
      <w:proofErr w:type="spellEnd"/>
      <w:r w:rsidRPr="0058784C">
        <w:rPr>
          <w:rStyle w:val="FontStyle60"/>
          <w:i w:val="0"/>
        </w:rPr>
        <w:t>. Альтернативно, гель можна</w:t>
      </w:r>
      <w:r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фарбувати після проведення електрофорезу у водному розчині </w:t>
      </w:r>
      <w:r w:rsidRPr="0058784C">
        <w:rPr>
          <w:rStyle w:val="FontStyle60"/>
          <w:i w:val="0"/>
        </w:rPr>
        <w:lastRenderedPageBreak/>
        <w:t xml:space="preserve">барвника. </w:t>
      </w:r>
      <w:r w:rsidRPr="0046466A">
        <w:rPr>
          <w:rStyle w:val="FontStyle60"/>
          <w:i w:val="0"/>
          <w:u w:val="single"/>
        </w:rPr>
        <w:t>Так</w:t>
      </w:r>
      <w:r w:rsidRPr="0046466A">
        <w:rPr>
          <w:rStyle w:val="FontStyle60"/>
          <w:i w:val="0"/>
          <w:u w:val="single"/>
        </w:rPr>
        <w:t xml:space="preserve"> </w:t>
      </w:r>
      <w:r w:rsidRPr="0046466A">
        <w:rPr>
          <w:rStyle w:val="FontStyle60"/>
          <w:i w:val="0"/>
          <w:u w:val="single"/>
        </w:rPr>
        <w:t>як усі барвники здатні зв'язуватися з ДНК, вони є канцерогенами, і</w:t>
      </w:r>
      <w:r w:rsidRPr="0046466A">
        <w:rPr>
          <w:rStyle w:val="FontStyle60"/>
          <w:i w:val="0"/>
          <w:u w:val="single"/>
        </w:rPr>
        <w:t xml:space="preserve"> </w:t>
      </w:r>
      <w:r w:rsidRPr="0046466A">
        <w:rPr>
          <w:rStyle w:val="FontStyle60"/>
          <w:i w:val="0"/>
          <w:u w:val="single"/>
        </w:rPr>
        <w:t>при роботі з ними використовуються рукавички</w:t>
      </w:r>
      <w:r w:rsidR="007E68D2">
        <w:rPr>
          <w:rStyle w:val="FontStyle60"/>
          <w:i w:val="0"/>
        </w:rPr>
        <w:t>.</w:t>
      </w:r>
    </w:p>
    <w:p w:rsidR="007E68D2" w:rsidRDefault="0046466A" w:rsidP="007E68D2">
      <w:pPr>
        <w:pStyle w:val="Style6"/>
        <w:spacing w:line="240" w:lineRule="auto"/>
        <w:ind w:firstLine="567"/>
        <w:rPr>
          <w:rStyle w:val="FontStyle6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CD7289">
            <wp:simplePos x="0" y="0"/>
            <wp:positionH relativeFrom="column">
              <wp:posOffset>4032198</wp:posOffset>
            </wp:positionH>
            <wp:positionV relativeFrom="paragraph">
              <wp:posOffset>87831</wp:posOffset>
            </wp:positionV>
            <wp:extent cx="1837611" cy="1331089"/>
            <wp:effectExtent l="0" t="0" r="0" b="2540"/>
            <wp:wrapTight wrapText="bothSides">
              <wp:wrapPolygon edited="0">
                <wp:start x="0" y="0"/>
                <wp:lineTo x="0" y="21332"/>
                <wp:lineTo x="21279" y="21332"/>
                <wp:lineTo x="212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4" t="34121" r="33455" b="26729"/>
                    <a:stretch/>
                  </pic:blipFill>
                  <pic:spPr bwMode="auto">
                    <a:xfrm>
                      <a:off x="0" y="0"/>
                      <a:ext cx="1843022" cy="133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D2" w:rsidRPr="00D01B44">
        <w:rPr>
          <w:rStyle w:val="FontStyle64"/>
        </w:rPr>
        <w:t xml:space="preserve">Найбільш зручний метод візуалізації ДНК в </w:t>
      </w:r>
      <w:proofErr w:type="spellStart"/>
      <w:r w:rsidR="007E68D2" w:rsidRPr="00D01B44">
        <w:rPr>
          <w:rStyle w:val="FontStyle64"/>
        </w:rPr>
        <w:t>агарозних</w:t>
      </w:r>
      <w:proofErr w:type="spellEnd"/>
      <w:r w:rsidR="007E68D2" w:rsidRPr="00D01B44">
        <w:rPr>
          <w:rStyle w:val="FontStyle64"/>
        </w:rPr>
        <w:t xml:space="preserve"> гелях – фарбування її флуоресціюючим барвником </w:t>
      </w:r>
      <w:r w:rsidR="007E68D2" w:rsidRPr="0046466A">
        <w:rPr>
          <w:rStyle w:val="FontStyle64"/>
          <w:i/>
          <w:u w:val="single"/>
        </w:rPr>
        <w:t xml:space="preserve">бромистим </w:t>
      </w:r>
      <w:proofErr w:type="spellStart"/>
      <w:r w:rsidR="007E68D2" w:rsidRPr="0046466A">
        <w:rPr>
          <w:rStyle w:val="FontStyle64"/>
          <w:i/>
          <w:u w:val="single"/>
        </w:rPr>
        <w:t>етидієм</w:t>
      </w:r>
      <w:proofErr w:type="spellEnd"/>
      <w:r w:rsidR="007E68D2" w:rsidRPr="00D01B44">
        <w:rPr>
          <w:rStyle w:val="FontStyle64"/>
        </w:rPr>
        <w:t xml:space="preserve">. Молекула цієї речовини містить плоску групу, що </w:t>
      </w:r>
      <w:proofErr w:type="spellStart"/>
      <w:r w:rsidR="007E68D2" w:rsidRPr="00D01B44">
        <w:rPr>
          <w:rStyle w:val="FontStyle64"/>
        </w:rPr>
        <w:t>інтеркалює</w:t>
      </w:r>
      <w:proofErr w:type="spellEnd"/>
      <w:r w:rsidR="007E68D2" w:rsidRPr="00D01B44">
        <w:rPr>
          <w:rStyle w:val="FontStyle64"/>
        </w:rPr>
        <w:t xml:space="preserve"> між сусідніми основами ДНК. У результаті такої </w:t>
      </w:r>
      <w:proofErr w:type="spellStart"/>
      <w:r w:rsidR="007E68D2" w:rsidRPr="00D01B44">
        <w:rPr>
          <w:rStyle w:val="FontStyle64"/>
        </w:rPr>
        <w:t>інтеркаляції</w:t>
      </w:r>
      <w:proofErr w:type="spellEnd"/>
      <w:r w:rsidR="007E68D2" w:rsidRPr="00D01B44">
        <w:rPr>
          <w:rStyle w:val="FontStyle64"/>
        </w:rPr>
        <w:t xml:space="preserve"> в безпосередній близькості від основ барвник зв’язується із ДНК, що супроводжується збільшенням інтенсивності флуоресценції. УФ-випромінювання, що поглинає ДНК в області 260 нм і передає на барвник (або ж випромінювання, що поглинається самим барвником при довжинах хвиль 302 й 366 нм), випускається потім у </w:t>
      </w:r>
      <w:proofErr w:type="spellStart"/>
      <w:r w:rsidR="007E68D2" w:rsidRPr="00D01B44">
        <w:rPr>
          <w:rStyle w:val="FontStyle64"/>
        </w:rPr>
        <w:t>червоно</w:t>
      </w:r>
      <w:proofErr w:type="spellEnd"/>
      <w:r w:rsidR="007E68D2" w:rsidRPr="00D01B44">
        <w:rPr>
          <w:rStyle w:val="FontStyle64"/>
        </w:rPr>
        <w:t>-жовтогарячій області видимого спектра (590 нм).</w:t>
      </w:r>
    </w:p>
    <w:p w:rsidR="007E68D2" w:rsidRPr="00D01B44" w:rsidRDefault="007E68D2" w:rsidP="007E68D2">
      <w:pPr>
        <w:pStyle w:val="Style6"/>
        <w:spacing w:line="240" w:lineRule="auto"/>
        <w:ind w:firstLine="567"/>
        <w:rPr>
          <w:rStyle w:val="FontStyle64"/>
        </w:rPr>
      </w:pPr>
      <w:r w:rsidRPr="00D01B44">
        <w:rPr>
          <w:rStyle w:val="FontStyle64"/>
        </w:rPr>
        <w:t xml:space="preserve">Бромистий </w:t>
      </w:r>
      <w:proofErr w:type="spellStart"/>
      <w:r w:rsidRPr="00D01B44">
        <w:rPr>
          <w:rStyle w:val="FontStyle64"/>
        </w:rPr>
        <w:t>етидій</w:t>
      </w:r>
      <w:proofErr w:type="spellEnd"/>
      <w:r w:rsidRPr="00D01B44">
        <w:rPr>
          <w:rStyle w:val="FontStyle64"/>
        </w:rPr>
        <w:t xml:space="preserve"> можна використовувати для виявлення як </w:t>
      </w:r>
      <w:proofErr w:type="spellStart"/>
      <w:r w:rsidRPr="00D01B44">
        <w:rPr>
          <w:rStyle w:val="FontStyle64"/>
        </w:rPr>
        <w:t>дво</w:t>
      </w:r>
      <w:proofErr w:type="spellEnd"/>
      <w:r w:rsidRPr="00D01B44">
        <w:rPr>
          <w:rStyle w:val="FontStyle64"/>
        </w:rPr>
        <w:t xml:space="preserve">-, так й </w:t>
      </w:r>
      <w:proofErr w:type="spellStart"/>
      <w:r w:rsidRPr="00D01B44">
        <w:rPr>
          <w:rStyle w:val="FontStyle64"/>
        </w:rPr>
        <w:t>одноланцюгових</w:t>
      </w:r>
      <w:proofErr w:type="spellEnd"/>
      <w:r w:rsidRPr="00D01B44">
        <w:rPr>
          <w:rStyle w:val="FontStyle64"/>
        </w:rPr>
        <w:t xml:space="preserve"> нуклеїнових кислот (ДНК і РНК). Однак спорідненість барвника до </w:t>
      </w:r>
      <w:proofErr w:type="spellStart"/>
      <w:r w:rsidRPr="00D01B44">
        <w:rPr>
          <w:rStyle w:val="FontStyle64"/>
        </w:rPr>
        <w:t>одноланцюгової</w:t>
      </w:r>
      <w:proofErr w:type="spellEnd"/>
      <w:r w:rsidRPr="00D01B44">
        <w:rPr>
          <w:rStyle w:val="FontStyle64"/>
        </w:rPr>
        <w:t xml:space="preserve"> ДНК набагато менша, ніж до </w:t>
      </w:r>
      <w:proofErr w:type="spellStart"/>
      <w:r w:rsidRPr="00D01B44">
        <w:rPr>
          <w:rStyle w:val="FontStyle64"/>
        </w:rPr>
        <w:t>дволанцюгової</w:t>
      </w:r>
      <w:proofErr w:type="spellEnd"/>
      <w:r w:rsidRPr="00D01B44">
        <w:rPr>
          <w:rStyle w:val="FontStyle64"/>
        </w:rPr>
        <w:t xml:space="preserve"> ДНК; тому флуоресценція в першому випадку є більш слабкою.</w:t>
      </w:r>
    </w:p>
    <w:p w:rsidR="007E68D2" w:rsidRPr="00D01B44" w:rsidRDefault="007E68D2" w:rsidP="007E68D2">
      <w:pPr>
        <w:pStyle w:val="Style6"/>
        <w:spacing w:line="240" w:lineRule="auto"/>
        <w:ind w:firstLine="567"/>
        <w:rPr>
          <w:rStyle w:val="FontStyle64"/>
        </w:rPr>
      </w:pPr>
      <w:r w:rsidRPr="00D01B44">
        <w:rPr>
          <w:rStyle w:val="FontStyle64"/>
        </w:rPr>
        <w:t xml:space="preserve">Зазвичай бромистий </w:t>
      </w:r>
      <w:proofErr w:type="spellStart"/>
      <w:r w:rsidRPr="00D01B44">
        <w:rPr>
          <w:rStyle w:val="FontStyle64"/>
        </w:rPr>
        <w:t>етидій</w:t>
      </w:r>
      <w:proofErr w:type="spellEnd"/>
      <w:r w:rsidRPr="00D01B44">
        <w:rPr>
          <w:rStyle w:val="FontStyle64"/>
        </w:rPr>
        <w:t xml:space="preserve"> (0,5 </w:t>
      </w:r>
      <w:proofErr w:type="spellStart"/>
      <w:r w:rsidRPr="00D01B44">
        <w:rPr>
          <w:rStyle w:val="FontStyle64"/>
        </w:rPr>
        <w:t>мкг</w:t>
      </w:r>
      <w:proofErr w:type="spellEnd"/>
      <w:r w:rsidRPr="00D01B44">
        <w:rPr>
          <w:rStyle w:val="FontStyle64"/>
        </w:rPr>
        <w:t xml:space="preserve">/мл) додають і у гель, і в електрофоретичний буфер. У його присутності електрофоретична рухливість лінійної </w:t>
      </w:r>
      <w:proofErr w:type="spellStart"/>
      <w:r w:rsidRPr="00D01B44">
        <w:rPr>
          <w:rStyle w:val="FontStyle64"/>
        </w:rPr>
        <w:t>дволанцюгової</w:t>
      </w:r>
      <w:proofErr w:type="spellEnd"/>
      <w:r w:rsidRPr="00D01B44">
        <w:rPr>
          <w:rStyle w:val="FontStyle64"/>
        </w:rPr>
        <w:t xml:space="preserve"> ДНК знижується приблизно на 15%, але зате при цьому з’являється можливість спостерігати за процесом поділу безпосередньо під джерелом УФ-випромінення під час або наприкінці поділу. Можна також проводити електрофорез за відсутності бромистого </w:t>
      </w:r>
      <w:proofErr w:type="spellStart"/>
      <w:r w:rsidRPr="00D01B44">
        <w:rPr>
          <w:rStyle w:val="FontStyle64"/>
        </w:rPr>
        <w:t>етидія</w:t>
      </w:r>
      <w:proofErr w:type="spellEnd"/>
      <w:r w:rsidRPr="00D01B44">
        <w:rPr>
          <w:rStyle w:val="FontStyle64"/>
        </w:rPr>
        <w:t xml:space="preserve"> й забарвлювати ДНК уже після завершення поділу. В останньому випадку поміщають в</w:t>
      </w:r>
      <w:r w:rsidR="00E965E0">
        <w:rPr>
          <w:rStyle w:val="FontStyle64"/>
        </w:rPr>
        <w:t xml:space="preserve"> розчин </w:t>
      </w:r>
      <w:r w:rsidRPr="00D01B44">
        <w:rPr>
          <w:rStyle w:val="FontStyle64"/>
        </w:rPr>
        <w:t xml:space="preserve"> бромист</w:t>
      </w:r>
      <w:r w:rsidR="00E965E0">
        <w:rPr>
          <w:rStyle w:val="FontStyle64"/>
        </w:rPr>
        <w:t>ого</w:t>
      </w:r>
      <w:r w:rsidRPr="00D01B44">
        <w:rPr>
          <w:rStyle w:val="FontStyle64"/>
        </w:rPr>
        <w:t xml:space="preserve"> </w:t>
      </w:r>
      <w:proofErr w:type="spellStart"/>
      <w:r w:rsidRPr="00D01B44">
        <w:rPr>
          <w:rStyle w:val="FontStyle64"/>
        </w:rPr>
        <w:t>етиді</w:t>
      </w:r>
      <w:r w:rsidR="00E965E0">
        <w:rPr>
          <w:rStyle w:val="FontStyle64"/>
        </w:rPr>
        <w:t>ю</w:t>
      </w:r>
      <w:proofErr w:type="spellEnd"/>
      <w:r w:rsidRPr="00D01B44">
        <w:rPr>
          <w:rStyle w:val="FontStyle64"/>
        </w:rPr>
        <w:t xml:space="preserve"> на 45 хв при кімнатній температурі. </w:t>
      </w:r>
    </w:p>
    <w:p w:rsidR="007E68D2" w:rsidRPr="00D01B44" w:rsidRDefault="007E68D2" w:rsidP="007E68D2">
      <w:pPr>
        <w:pStyle w:val="Style6"/>
        <w:spacing w:line="240" w:lineRule="auto"/>
        <w:ind w:firstLine="567"/>
        <w:rPr>
          <w:rStyle w:val="FontStyle64"/>
        </w:rPr>
      </w:pPr>
    </w:p>
    <w:p w:rsidR="0058784C" w:rsidRPr="0058784C" w:rsidRDefault="0058784C" w:rsidP="0058784C">
      <w:pPr>
        <w:pStyle w:val="Style6"/>
        <w:spacing w:line="240" w:lineRule="auto"/>
        <w:ind w:firstLine="567"/>
        <w:rPr>
          <w:rStyle w:val="FontStyle60"/>
          <w:i w:val="0"/>
        </w:rPr>
      </w:pPr>
      <w:r w:rsidRPr="005F06B1">
        <w:rPr>
          <w:rStyle w:val="FontStyle60"/>
          <w:b/>
          <w:i w:val="0"/>
        </w:rPr>
        <w:t xml:space="preserve">SYBR </w:t>
      </w:r>
      <w:proofErr w:type="spellStart"/>
      <w:r w:rsidRPr="005F06B1">
        <w:rPr>
          <w:rStyle w:val="FontStyle60"/>
          <w:b/>
          <w:i w:val="0"/>
        </w:rPr>
        <w:t>Green</w:t>
      </w:r>
      <w:proofErr w:type="spellEnd"/>
      <w:r w:rsidRPr="005F06B1">
        <w:rPr>
          <w:rStyle w:val="FontStyle60"/>
          <w:b/>
          <w:i w:val="0"/>
        </w:rPr>
        <w:t xml:space="preserve"> I</w:t>
      </w:r>
      <w:r w:rsidRPr="0058784C">
        <w:rPr>
          <w:rStyle w:val="FontStyle60"/>
          <w:i w:val="0"/>
        </w:rPr>
        <w:t xml:space="preserve"> є одним з найбільш чутливих барвників,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застосовуваних для </w:t>
      </w:r>
      <w:proofErr w:type="spellStart"/>
      <w:r w:rsidRPr="0058784C">
        <w:rPr>
          <w:rStyle w:val="FontStyle60"/>
          <w:i w:val="0"/>
        </w:rPr>
        <w:t>детекції</w:t>
      </w:r>
      <w:proofErr w:type="spellEnd"/>
      <w:r w:rsidRPr="0058784C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дволанцюгових</w:t>
      </w:r>
      <w:proofErr w:type="spellEnd"/>
      <w:r w:rsidRPr="0058784C">
        <w:rPr>
          <w:rStyle w:val="FontStyle60"/>
          <w:i w:val="0"/>
        </w:rPr>
        <w:t xml:space="preserve"> молекул ДНК при </w:t>
      </w:r>
      <w:proofErr w:type="spellStart"/>
      <w:r w:rsidRPr="0058784C">
        <w:rPr>
          <w:rStyle w:val="FontStyle60"/>
          <w:i w:val="0"/>
        </w:rPr>
        <w:t>електрофорезах</w:t>
      </w:r>
      <w:proofErr w:type="spellEnd"/>
      <w:r w:rsidR="007E68D2">
        <w:rPr>
          <w:rStyle w:val="FontStyle60"/>
          <w:i w:val="0"/>
        </w:rPr>
        <w:t xml:space="preserve"> </w:t>
      </w:r>
      <w:r w:rsidR="00502D5F">
        <w:rPr>
          <w:rStyle w:val="FontStyle60"/>
          <w:i w:val="0"/>
        </w:rPr>
        <w:t xml:space="preserve">в </w:t>
      </w:r>
      <w:proofErr w:type="spellStart"/>
      <w:r w:rsidRPr="0058784C">
        <w:rPr>
          <w:rStyle w:val="FontStyle60"/>
          <w:i w:val="0"/>
        </w:rPr>
        <w:t>агарозних</w:t>
      </w:r>
      <w:proofErr w:type="spellEnd"/>
      <w:r w:rsidRPr="0058784C">
        <w:rPr>
          <w:rStyle w:val="FontStyle60"/>
          <w:i w:val="0"/>
        </w:rPr>
        <w:t xml:space="preserve"> та </w:t>
      </w:r>
      <w:proofErr w:type="spellStart"/>
      <w:r w:rsidRPr="0058784C">
        <w:rPr>
          <w:rStyle w:val="FontStyle60"/>
          <w:i w:val="0"/>
        </w:rPr>
        <w:t>поліакриламідних</w:t>
      </w:r>
      <w:proofErr w:type="spellEnd"/>
      <w:r w:rsidRPr="0058784C">
        <w:rPr>
          <w:rStyle w:val="FontStyle60"/>
          <w:i w:val="0"/>
        </w:rPr>
        <w:t xml:space="preserve"> гелях. Чутливість цього барвника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>приблизно в 25 разів вище, порівняно з найбільш поширеним до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теперішнього часу бромистим </w:t>
      </w:r>
      <w:proofErr w:type="spellStart"/>
      <w:r w:rsidRPr="0058784C">
        <w:rPr>
          <w:rStyle w:val="FontStyle60"/>
          <w:i w:val="0"/>
        </w:rPr>
        <w:t>етидієм</w:t>
      </w:r>
      <w:proofErr w:type="spellEnd"/>
      <w:r w:rsidRPr="0058784C">
        <w:rPr>
          <w:rStyle w:val="FontStyle60"/>
          <w:i w:val="0"/>
        </w:rPr>
        <w:t xml:space="preserve"> (</w:t>
      </w:r>
      <w:proofErr w:type="spellStart"/>
      <w:r w:rsidRPr="0058784C">
        <w:rPr>
          <w:rStyle w:val="FontStyle60"/>
          <w:i w:val="0"/>
        </w:rPr>
        <w:t>EtBr</w:t>
      </w:r>
      <w:proofErr w:type="spellEnd"/>
      <w:r w:rsidRPr="0058784C">
        <w:rPr>
          <w:rStyle w:val="FontStyle60"/>
          <w:i w:val="0"/>
        </w:rPr>
        <w:t>). При використанні</w:t>
      </w:r>
      <w:r w:rsidR="007E68D2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трансілюмінатора</w:t>
      </w:r>
      <w:proofErr w:type="spellEnd"/>
      <w:r w:rsidRPr="0058784C">
        <w:rPr>
          <w:rStyle w:val="FontStyle60"/>
          <w:i w:val="0"/>
        </w:rPr>
        <w:t xml:space="preserve"> з довжиною хвилі 300 нм, за допомогою SYBR </w:t>
      </w:r>
      <w:proofErr w:type="spellStart"/>
      <w:r w:rsidRPr="0058784C">
        <w:rPr>
          <w:rStyle w:val="FontStyle60"/>
          <w:i w:val="0"/>
        </w:rPr>
        <w:t>Green</w:t>
      </w:r>
      <w:proofErr w:type="spellEnd"/>
      <w:r w:rsidRPr="0058784C">
        <w:rPr>
          <w:rStyle w:val="FontStyle60"/>
          <w:i w:val="0"/>
        </w:rPr>
        <w:t xml:space="preserve"> I може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бути </w:t>
      </w:r>
      <w:proofErr w:type="spellStart"/>
      <w:r w:rsidRPr="0058784C">
        <w:rPr>
          <w:rStyle w:val="FontStyle60"/>
          <w:i w:val="0"/>
        </w:rPr>
        <w:t>детектовано</w:t>
      </w:r>
      <w:proofErr w:type="spellEnd"/>
      <w:r w:rsidRPr="0058784C">
        <w:rPr>
          <w:rStyle w:val="FontStyle60"/>
          <w:i w:val="0"/>
        </w:rPr>
        <w:t xml:space="preserve"> 60 </w:t>
      </w:r>
      <w:proofErr w:type="spellStart"/>
      <w:r w:rsidRPr="0058784C">
        <w:rPr>
          <w:rStyle w:val="FontStyle60"/>
          <w:i w:val="0"/>
        </w:rPr>
        <w:t>пг</w:t>
      </w:r>
      <w:proofErr w:type="spellEnd"/>
      <w:r w:rsidRPr="0058784C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дволанцюгової</w:t>
      </w:r>
      <w:proofErr w:type="spellEnd"/>
      <w:r w:rsidRPr="0058784C">
        <w:rPr>
          <w:rStyle w:val="FontStyle60"/>
          <w:i w:val="0"/>
        </w:rPr>
        <w:t xml:space="preserve"> ДНК. Крім цього, SYBR </w:t>
      </w:r>
      <w:proofErr w:type="spellStart"/>
      <w:r w:rsidRPr="0058784C">
        <w:rPr>
          <w:rStyle w:val="FontStyle60"/>
          <w:i w:val="0"/>
        </w:rPr>
        <w:t>Green</w:t>
      </w:r>
      <w:proofErr w:type="spellEnd"/>
      <w:r w:rsidRPr="0058784C">
        <w:rPr>
          <w:rStyle w:val="FontStyle60"/>
          <w:i w:val="0"/>
        </w:rPr>
        <w:t xml:space="preserve"> I з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>успіхом може застосовуватися при фарбуванні синтетичних</w:t>
      </w:r>
      <w:r w:rsidR="007E68D2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олігонуклеотидів</w:t>
      </w:r>
      <w:proofErr w:type="spellEnd"/>
      <w:r w:rsidRPr="0058784C">
        <w:rPr>
          <w:rStyle w:val="FontStyle60"/>
          <w:i w:val="0"/>
        </w:rPr>
        <w:t xml:space="preserve"> у </w:t>
      </w:r>
      <w:proofErr w:type="spellStart"/>
      <w:r w:rsidRPr="0058784C">
        <w:rPr>
          <w:rStyle w:val="FontStyle60"/>
          <w:i w:val="0"/>
        </w:rPr>
        <w:t>поліакріамідних</w:t>
      </w:r>
      <w:proofErr w:type="spellEnd"/>
      <w:r w:rsidRPr="0058784C">
        <w:rPr>
          <w:rStyle w:val="FontStyle60"/>
          <w:i w:val="0"/>
        </w:rPr>
        <w:t xml:space="preserve"> гелях, при цьому його чутливість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 xml:space="preserve">вище, ніж у </w:t>
      </w:r>
      <w:proofErr w:type="spellStart"/>
      <w:r w:rsidRPr="0058784C">
        <w:rPr>
          <w:rStyle w:val="FontStyle60"/>
          <w:i w:val="0"/>
        </w:rPr>
        <w:t>EtBr</w:t>
      </w:r>
      <w:proofErr w:type="spellEnd"/>
      <w:r w:rsidRPr="0058784C">
        <w:rPr>
          <w:rStyle w:val="FontStyle60"/>
          <w:i w:val="0"/>
        </w:rPr>
        <w:t xml:space="preserve"> у 50-100 разів.</w:t>
      </w:r>
    </w:p>
    <w:p w:rsidR="0058784C" w:rsidRPr="0058784C" w:rsidRDefault="0058784C" w:rsidP="007E68D2">
      <w:pPr>
        <w:pStyle w:val="Style6"/>
        <w:spacing w:line="240" w:lineRule="auto"/>
        <w:ind w:firstLine="567"/>
        <w:rPr>
          <w:rStyle w:val="FontStyle60"/>
          <w:i w:val="0"/>
        </w:rPr>
      </w:pPr>
      <w:r w:rsidRPr="0058784C">
        <w:rPr>
          <w:rStyle w:val="FontStyle60"/>
          <w:i w:val="0"/>
        </w:rPr>
        <w:t xml:space="preserve">Барвник </w:t>
      </w:r>
      <w:proofErr w:type="spellStart"/>
      <w:r w:rsidRPr="00502D5F">
        <w:rPr>
          <w:rStyle w:val="FontStyle60"/>
          <w:b/>
          <w:i w:val="0"/>
        </w:rPr>
        <w:t>Midori</w:t>
      </w:r>
      <w:proofErr w:type="spellEnd"/>
      <w:r w:rsidRPr="00502D5F">
        <w:rPr>
          <w:rStyle w:val="FontStyle60"/>
          <w:b/>
          <w:i w:val="0"/>
        </w:rPr>
        <w:t xml:space="preserve"> </w:t>
      </w:r>
      <w:proofErr w:type="spellStart"/>
      <w:r w:rsidRPr="00502D5F">
        <w:rPr>
          <w:rStyle w:val="FontStyle60"/>
          <w:b/>
          <w:i w:val="0"/>
        </w:rPr>
        <w:t>Green</w:t>
      </w:r>
      <w:proofErr w:type="spellEnd"/>
      <w:r w:rsidRPr="0058784C">
        <w:rPr>
          <w:rStyle w:val="FontStyle60"/>
          <w:i w:val="0"/>
        </w:rPr>
        <w:t xml:space="preserve"> відноситься до нового</w:t>
      </w:r>
      <w:r w:rsidR="007E68D2">
        <w:rPr>
          <w:rStyle w:val="FontStyle60"/>
          <w:i w:val="0"/>
        </w:rPr>
        <w:t xml:space="preserve"> </w:t>
      </w:r>
      <w:r w:rsidRPr="0058784C">
        <w:rPr>
          <w:rStyle w:val="FontStyle60"/>
          <w:i w:val="0"/>
        </w:rPr>
        <w:t>безпечного класу барвників, які застосовуються для візуалізації</w:t>
      </w:r>
      <w:r w:rsidR="007E68D2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дволанцюгових</w:t>
      </w:r>
      <w:proofErr w:type="spellEnd"/>
      <w:r w:rsidRPr="0058784C">
        <w:rPr>
          <w:rStyle w:val="FontStyle60"/>
          <w:i w:val="0"/>
        </w:rPr>
        <w:t xml:space="preserve"> і </w:t>
      </w:r>
      <w:proofErr w:type="spellStart"/>
      <w:r w:rsidRPr="0058784C">
        <w:rPr>
          <w:rStyle w:val="FontStyle60"/>
          <w:i w:val="0"/>
        </w:rPr>
        <w:t>одноланцюгових</w:t>
      </w:r>
      <w:proofErr w:type="spellEnd"/>
      <w:r w:rsidRPr="0058784C">
        <w:rPr>
          <w:rStyle w:val="FontStyle60"/>
          <w:i w:val="0"/>
        </w:rPr>
        <w:t xml:space="preserve"> молекул ДНК, а також молекул РНК в</w:t>
      </w:r>
      <w:r w:rsidR="007E68D2">
        <w:rPr>
          <w:rStyle w:val="FontStyle60"/>
          <w:i w:val="0"/>
        </w:rPr>
        <w:t xml:space="preserve"> </w:t>
      </w:r>
      <w:proofErr w:type="spellStart"/>
      <w:r w:rsidRPr="0058784C">
        <w:rPr>
          <w:rStyle w:val="FontStyle60"/>
          <w:i w:val="0"/>
        </w:rPr>
        <w:t>агарозному</w:t>
      </w:r>
      <w:proofErr w:type="spellEnd"/>
      <w:r w:rsidRPr="0058784C">
        <w:rPr>
          <w:rStyle w:val="FontStyle60"/>
          <w:i w:val="0"/>
        </w:rPr>
        <w:t xml:space="preserve"> гелі. </w:t>
      </w:r>
      <w:r w:rsidR="00502D5F">
        <w:rPr>
          <w:rStyle w:val="FontStyle60"/>
          <w:i w:val="0"/>
        </w:rPr>
        <w:t>Він</w:t>
      </w:r>
      <w:r w:rsidR="007E68D2" w:rsidRPr="007E68D2">
        <w:rPr>
          <w:rStyle w:val="FontStyle60"/>
          <w:i w:val="0"/>
        </w:rPr>
        <w:t xml:space="preserve"> використовується з блакитним світлом у </w:t>
      </w:r>
      <w:proofErr w:type="spellStart"/>
      <w:r w:rsidR="007E68D2" w:rsidRPr="007E68D2">
        <w:rPr>
          <w:rStyle w:val="FontStyle60"/>
          <w:i w:val="0"/>
        </w:rPr>
        <w:t>гельдокументуючих</w:t>
      </w:r>
      <w:proofErr w:type="spellEnd"/>
      <w:r w:rsidR="007E68D2">
        <w:rPr>
          <w:rStyle w:val="FontStyle60"/>
          <w:i w:val="0"/>
        </w:rPr>
        <w:t xml:space="preserve"> </w:t>
      </w:r>
      <w:r w:rsidR="007E68D2" w:rsidRPr="007E68D2">
        <w:rPr>
          <w:rStyle w:val="FontStyle60"/>
          <w:i w:val="0"/>
        </w:rPr>
        <w:t xml:space="preserve">системах, а також із звичайними ультрафіолетовими </w:t>
      </w:r>
      <w:proofErr w:type="spellStart"/>
      <w:r w:rsidR="007E68D2" w:rsidRPr="007E68D2">
        <w:rPr>
          <w:rStyle w:val="FontStyle60"/>
          <w:i w:val="0"/>
        </w:rPr>
        <w:t>трансілюмінаторами</w:t>
      </w:r>
      <w:proofErr w:type="spellEnd"/>
      <w:r w:rsidR="007E68D2" w:rsidRPr="007E68D2">
        <w:rPr>
          <w:rStyle w:val="FontStyle60"/>
          <w:i w:val="0"/>
        </w:rPr>
        <w:t>.</w:t>
      </w:r>
      <w:r w:rsidR="007E68D2">
        <w:rPr>
          <w:rStyle w:val="FontStyle60"/>
          <w:i w:val="0"/>
        </w:rPr>
        <w:t xml:space="preserve"> </w:t>
      </w:r>
      <w:r w:rsidR="007E68D2" w:rsidRPr="007E68D2">
        <w:rPr>
          <w:rStyle w:val="FontStyle60"/>
          <w:i w:val="0"/>
        </w:rPr>
        <w:t>Піки довжини хвилі збудження при цьому виходять 290 нм та 490 нм, пік</w:t>
      </w:r>
      <w:r w:rsidR="007E68D2">
        <w:rPr>
          <w:rStyle w:val="FontStyle60"/>
          <w:i w:val="0"/>
        </w:rPr>
        <w:t xml:space="preserve"> </w:t>
      </w:r>
      <w:r w:rsidR="007E68D2" w:rsidRPr="007E68D2">
        <w:rPr>
          <w:rStyle w:val="FontStyle60"/>
          <w:i w:val="0"/>
        </w:rPr>
        <w:t xml:space="preserve">емісії – 530 нм. Барвник </w:t>
      </w:r>
      <w:proofErr w:type="spellStart"/>
      <w:r w:rsidR="007E68D2" w:rsidRPr="007E68D2">
        <w:rPr>
          <w:rStyle w:val="FontStyle60"/>
          <w:i w:val="0"/>
        </w:rPr>
        <w:t>Midori</w:t>
      </w:r>
      <w:proofErr w:type="spellEnd"/>
      <w:r w:rsidR="007E68D2" w:rsidRPr="007E68D2">
        <w:rPr>
          <w:rStyle w:val="FontStyle60"/>
          <w:i w:val="0"/>
        </w:rPr>
        <w:t xml:space="preserve"> </w:t>
      </w:r>
      <w:proofErr w:type="spellStart"/>
      <w:r w:rsidR="007E68D2" w:rsidRPr="007E68D2">
        <w:rPr>
          <w:rStyle w:val="FontStyle60"/>
          <w:i w:val="0"/>
        </w:rPr>
        <w:t>Green</w:t>
      </w:r>
      <w:proofErr w:type="spellEnd"/>
      <w:r w:rsidR="007E68D2" w:rsidRPr="007E68D2">
        <w:rPr>
          <w:rStyle w:val="FontStyle60"/>
          <w:i w:val="0"/>
        </w:rPr>
        <w:t xml:space="preserve"> </w:t>
      </w:r>
      <w:proofErr w:type="spellStart"/>
      <w:r w:rsidR="007E68D2" w:rsidRPr="007E68D2">
        <w:rPr>
          <w:rStyle w:val="FontStyle60"/>
          <w:i w:val="0"/>
        </w:rPr>
        <w:t>Direct</w:t>
      </w:r>
      <w:proofErr w:type="spellEnd"/>
      <w:r w:rsidR="007E68D2" w:rsidRPr="007E68D2">
        <w:rPr>
          <w:rStyle w:val="FontStyle60"/>
          <w:i w:val="0"/>
        </w:rPr>
        <w:t xml:space="preserve"> не є канцерогеном і в</w:t>
      </w:r>
      <w:r w:rsidR="007E68D2">
        <w:rPr>
          <w:rStyle w:val="FontStyle60"/>
          <w:i w:val="0"/>
        </w:rPr>
        <w:t xml:space="preserve"> </w:t>
      </w:r>
      <w:r w:rsidR="007E68D2" w:rsidRPr="007E68D2">
        <w:rPr>
          <w:rStyle w:val="FontStyle60"/>
          <w:i w:val="0"/>
        </w:rPr>
        <w:t>набагато меншою мірою володіє мутагенними властивостями, ніж бромистий</w:t>
      </w:r>
      <w:r w:rsidR="007E68D2">
        <w:rPr>
          <w:rStyle w:val="FontStyle60"/>
          <w:i w:val="0"/>
        </w:rPr>
        <w:t xml:space="preserve"> </w:t>
      </w:r>
      <w:proofErr w:type="spellStart"/>
      <w:r w:rsidR="007E68D2" w:rsidRPr="007E68D2">
        <w:rPr>
          <w:rStyle w:val="FontStyle60"/>
          <w:i w:val="0"/>
        </w:rPr>
        <w:t>етидій</w:t>
      </w:r>
      <w:proofErr w:type="spellEnd"/>
      <w:r w:rsidR="007E68D2" w:rsidRPr="007E68D2">
        <w:rPr>
          <w:rStyle w:val="FontStyle60"/>
          <w:i w:val="0"/>
        </w:rPr>
        <w:t xml:space="preserve">. Крім того, </w:t>
      </w:r>
      <w:proofErr w:type="spellStart"/>
      <w:r w:rsidR="007E68D2" w:rsidRPr="007E68D2">
        <w:rPr>
          <w:rStyle w:val="FontStyle60"/>
          <w:i w:val="0"/>
        </w:rPr>
        <w:t>Midori</w:t>
      </w:r>
      <w:proofErr w:type="spellEnd"/>
      <w:r w:rsidR="007E68D2" w:rsidRPr="007E68D2">
        <w:rPr>
          <w:rStyle w:val="FontStyle60"/>
          <w:i w:val="0"/>
        </w:rPr>
        <w:t xml:space="preserve"> </w:t>
      </w:r>
      <w:proofErr w:type="spellStart"/>
      <w:r w:rsidR="007E68D2" w:rsidRPr="007E68D2">
        <w:rPr>
          <w:rStyle w:val="FontStyle60"/>
          <w:i w:val="0"/>
        </w:rPr>
        <w:t>Green</w:t>
      </w:r>
      <w:proofErr w:type="spellEnd"/>
      <w:r w:rsidR="007E68D2" w:rsidRPr="007E68D2">
        <w:rPr>
          <w:rStyle w:val="FontStyle60"/>
          <w:i w:val="0"/>
        </w:rPr>
        <w:t xml:space="preserve"> </w:t>
      </w:r>
      <w:proofErr w:type="spellStart"/>
      <w:r w:rsidR="007E68D2" w:rsidRPr="007E68D2">
        <w:rPr>
          <w:rStyle w:val="FontStyle60"/>
          <w:i w:val="0"/>
        </w:rPr>
        <w:t>Direct</w:t>
      </w:r>
      <w:proofErr w:type="spellEnd"/>
      <w:r w:rsidR="007E68D2" w:rsidRPr="007E68D2">
        <w:rPr>
          <w:rStyle w:val="FontStyle60"/>
          <w:i w:val="0"/>
        </w:rPr>
        <w:t xml:space="preserve"> не пошкоджує латексні рукавички та</w:t>
      </w:r>
      <w:r w:rsidR="007E68D2">
        <w:rPr>
          <w:rStyle w:val="FontStyle60"/>
          <w:i w:val="0"/>
        </w:rPr>
        <w:t xml:space="preserve"> </w:t>
      </w:r>
      <w:r w:rsidR="007E68D2" w:rsidRPr="007E68D2">
        <w:rPr>
          <w:rStyle w:val="FontStyle60"/>
          <w:i w:val="0"/>
        </w:rPr>
        <w:t>мембрану клітин та відносно безпечний для навколишнього середовища.</w:t>
      </w:r>
    </w:p>
    <w:p w:rsidR="00502D5F" w:rsidRDefault="00502D5F" w:rsidP="00724F0B">
      <w:pPr>
        <w:pStyle w:val="Style6"/>
        <w:spacing w:line="240" w:lineRule="auto"/>
        <w:ind w:firstLine="567"/>
        <w:rPr>
          <w:rStyle w:val="FontStyle60"/>
          <w:b/>
        </w:rPr>
      </w:pPr>
    </w:p>
    <w:p w:rsidR="00CB4324" w:rsidRDefault="00502D5F" w:rsidP="00CB4324">
      <w:pPr>
        <w:pStyle w:val="Style6"/>
        <w:spacing w:line="240" w:lineRule="auto"/>
        <w:ind w:firstLine="567"/>
        <w:rPr>
          <w:rStyle w:val="FontStyle6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977A87">
            <wp:simplePos x="0" y="0"/>
            <wp:positionH relativeFrom="margin">
              <wp:align>right</wp:align>
            </wp:positionH>
            <wp:positionV relativeFrom="paragraph">
              <wp:posOffset>2869</wp:posOffset>
            </wp:positionV>
            <wp:extent cx="2360930" cy="1867535"/>
            <wp:effectExtent l="0" t="0" r="1270" b="0"/>
            <wp:wrapTight wrapText="bothSides">
              <wp:wrapPolygon edited="0">
                <wp:start x="0" y="0"/>
                <wp:lineTo x="0" y="21372"/>
                <wp:lineTo x="21437" y="21372"/>
                <wp:lineTo x="214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2" t="22577" r="34837" b="12657"/>
                    <a:stretch/>
                  </pic:blipFill>
                  <pic:spPr bwMode="auto">
                    <a:xfrm>
                      <a:off x="0" y="0"/>
                      <a:ext cx="2360930" cy="18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324" w:rsidRPr="00502D5F">
        <w:rPr>
          <w:rStyle w:val="FontStyle64"/>
          <w:b/>
          <w:i/>
        </w:rPr>
        <w:t>Маркери довжини.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У багатьох випадках електрофорез</w:t>
      </w:r>
      <w:r>
        <w:rPr>
          <w:rStyle w:val="FontStyle64"/>
        </w:rPr>
        <w:t>у</w:t>
      </w:r>
      <w:r w:rsidR="00CB4324" w:rsidRPr="00CB4324">
        <w:rPr>
          <w:rStyle w:val="FontStyle64"/>
        </w:rPr>
        <w:t xml:space="preserve"> буває бажано оцінити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молекулярні розміри фракціонованих нуклеїнових кислот. Для цього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зручно мати набір молекул того самого типу, але відомої довжини. В даний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час є велика кількість комерційних маркерів на основі фагу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 xml:space="preserve">лямбда або DNA </w:t>
      </w:r>
      <w:proofErr w:type="spellStart"/>
      <w:r w:rsidR="00CB4324" w:rsidRPr="00CB4324">
        <w:rPr>
          <w:rStyle w:val="FontStyle64"/>
        </w:rPr>
        <w:t>ladders</w:t>
      </w:r>
      <w:proofErr w:type="spellEnd"/>
      <w:r w:rsidR="00CB4324" w:rsidRPr="00CB4324">
        <w:rPr>
          <w:rStyle w:val="FontStyle64"/>
        </w:rPr>
        <w:t>, що дають при електрофорезі ряд послідовних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смуг на треку, які відповідають фрагментам певної маси.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У багатьох комерційних препаратах смуги відповідають деяким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 xml:space="preserve">проміжним довжинам, наприклад, 1 </w:t>
      </w:r>
      <w:proofErr w:type="spellStart"/>
      <w:r w:rsidR="00CB4324" w:rsidRPr="00CB4324">
        <w:rPr>
          <w:rStyle w:val="FontStyle64"/>
        </w:rPr>
        <w:t>кб</w:t>
      </w:r>
      <w:proofErr w:type="spellEnd"/>
      <w:r w:rsidR="00CB4324" w:rsidRPr="00CB4324">
        <w:rPr>
          <w:rStyle w:val="FontStyle64"/>
        </w:rPr>
        <w:t xml:space="preserve">, 3 </w:t>
      </w:r>
      <w:proofErr w:type="spellStart"/>
      <w:r w:rsidR="00CB4324" w:rsidRPr="00CB4324">
        <w:rPr>
          <w:rStyle w:val="FontStyle64"/>
        </w:rPr>
        <w:t>кб</w:t>
      </w:r>
      <w:proofErr w:type="spellEnd"/>
      <w:r>
        <w:rPr>
          <w:rStyle w:val="FontStyle64"/>
        </w:rPr>
        <w:t>,</w:t>
      </w:r>
      <w:r w:rsidR="00CB4324" w:rsidRPr="00CB4324">
        <w:rPr>
          <w:rStyle w:val="FontStyle64"/>
        </w:rPr>
        <w:t xml:space="preserve"> містять більшу кількість</w:t>
      </w:r>
      <w:r w:rsidR="00CB4324">
        <w:rPr>
          <w:rStyle w:val="FontStyle64"/>
        </w:rPr>
        <w:t xml:space="preserve"> </w:t>
      </w:r>
      <w:r w:rsidR="00CB4324" w:rsidRPr="00CB4324">
        <w:rPr>
          <w:rStyle w:val="FontStyle64"/>
        </w:rPr>
        <w:t>ДНК і тому святяться інтенсивніше, що полегшує ідентифікацію мас</w:t>
      </w:r>
      <w:r w:rsidR="00CB4324">
        <w:rPr>
          <w:rStyle w:val="FontStyle64"/>
        </w:rPr>
        <w:t>.</w:t>
      </w:r>
    </w:p>
    <w:p w:rsidR="00CB4324" w:rsidRPr="00D01B44" w:rsidRDefault="00CB4324" w:rsidP="00CB4324">
      <w:pPr>
        <w:pStyle w:val="Style6"/>
        <w:spacing w:line="240" w:lineRule="auto"/>
        <w:ind w:firstLine="567"/>
        <w:rPr>
          <w:rStyle w:val="FontStyle64"/>
        </w:rPr>
      </w:pPr>
    </w:p>
    <w:p w:rsidR="00724F0B" w:rsidRDefault="00724F0B"/>
    <w:p w:rsidR="0009546A" w:rsidRDefault="0009546A"/>
    <w:p w:rsidR="00B94A58" w:rsidRDefault="00B94A58">
      <w:bookmarkStart w:id="0" w:name="_GoBack"/>
      <w:bookmarkEnd w:id="0"/>
    </w:p>
    <w:p w:rsidR="00060CFA" w:rsidRDefault="00060CFA" w:rsidP="00060CFA">
      <w:pPr>
        <w:ind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Вертикальний електрофорез у </w:t>
      </w:r>
      <w:proofErr w:type="spellStart"/>
      <w:r>
        <w:rPr>
          <w:rFonts w:ascii="Times New Roman" w:hAnsi="Times New Roman" w:cs="Times New Roman"/>
          <w:b/>
        </w:rPr>
        <w:t>поліакріламідному</w:t>
      </w:r>
      <w:proofErr w:type="spellEnd"/>
      <w:r>
        <w:rPr>
          <w:rFonts w:ascii="Times New Roman" w:hAnsi="Times New Roman" w:cs="Times New Roman"/>
          <w:b/>
        </w:rPr>
        <w:t xml:space="preserve"> гелі</w:t>
      </w:r>
    </w:p>
    <w:p w:rsidR="00060CFA" w:rsidRPr="002D7535" w:rsidRDefault="00060CFA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noProof/>
        </w:rPr>
        <w:drawing>
          <wp:anchor distT="0" distB="0" distL="114300" distR="114300" simplePos="0" relativeHeight="251662336" behindDoc="1" locked="0" layoutInCell="1" allowOverlap="1" wp14:anchorId="3BCB60C4">
            <wp:simplePos x="0" y="0"/>
            <wp:positionH relativeFrom="column">
              <wp:posOffset>2374715</wp:posOffset>
            </wp:positionH>
            <wp:positionV relativeFrom="paragraph">
              <wp:posOffset>99993</wp:posOffset>
            </wp:positionV>
            <wp:extent cx="3863340" cy="1409700"/>
            <wp:effectExtent l="0" t="0" r="3810" b="0"/>
            <wp:wrapTight wrapText="bothSides">
              <wp:wrapPolygon edited="0">
                <wp:start x="0" y="0"/>
                <wp:lineTo x="0" y="21308"/>
                <wp:lineTo x="21515" y="21308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37630" r="20342" b="20181"/>
                    <a:stretch/>
                  </pic:blipFill>
                  <pic:spPr bwMode="auto">
                    <a:xfrm>
                      <a:off x="0" y="0"/>
                      <a:ext cx="386334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B2F14" w:rsidRPr="002D7535">
        <w:rPr>
          <w:rFonts w:ascii="Times New Roman" w:hAnsi="Times New Roman" w:cs="Times New Roman"/>
        </w:rPr>
        <w:t>Поліакриламідні</w:t>
      </w:r>
      <w:proofErr w:type="spellEnd"/>
      <w:r w:rsidR="000B2F14" w:rsidRPr="002D7535">
        <w:rPr>
          <w:rFonts w:ascii="Times New Roman" w:hAnsi="Times New Roman" w:cs="Times New Roman"/>
        </w:rPr>
        <w:t xml:space="preserve"> гелі використовують для аналізу і виділення фрагментів ДНК, довжиною </w:t>
      </w:r>
      <w:r w:rsidR="000B2F14" w:rsidRPr="002D7535">
        <w:rPr>
          <w:rFonts w:ascii="Times New Roman" w:hAnsi="Times New Roman" w:cs="Times New Roman"/>
          <w:b/>
        </w:rPr>
        <w:t xml:space="preserve">менше ніж 100 </w:t>
      </w:r>
      <w:proofErr w:type="spellStart"/>
      <w:r w:rsidR="000B2F14" w:rsidRPr="002D7535">
        <w:rPr>
          <w:rFonts w:ascii="Times New Roman" w:hAnsi="Times New Roman" w:cs="Times New Roman"/>
          <w:b/>
        </w:rPr>
        <w:t>п.н</w:t>
      </w:r>
      <w:proofErr w:type="spellEnd"/>
      <w:r w:rsidR="000B2F14" w:rsidRPr="002D7535">
        <w:rPr>
          <w:rFonts w:ascii="Times New Roman" w:hAnsi="Times New Roman" w:cs="Times New Roman"/>
        </w:rPr>
        <w:t>. [</w:t>
      </w:r>
      <w:proofErr w:type="spellStart"/>
      <w:r w:rsidR="000B2F14" w:rsidRPr="002D7535">
        <w:rPr>
          <w:rFonts w:ascii="Times New Roman" w:hAnsi="Times New Roman" w:cs="Times New Roman"/>
        </w:rPr>
        <w:t>Maniatis</w:t>
      </w:r>
      <w:proofErr w:type="spellEnd"/>
      <w:r w:rsidR="000B2F14" w:rsidRPr="002D7535">
        <w:rPr>
          <w:rFonts w:ascii="Times New Roman" w:hAnsi="Times New Roman" w:cs="Times New Roman"/>
        </w:rPr>
        <w:t xml:space="preserve"> </w:t>
      </w:r>
      <w:proofErr w:type="spellStart"/>
      <w:r w:rsidR="000B2F14" w:rsidRPr="002D7535">
        <w:rPr>
          <w:rFonts w:ascii="Times New Roman" w:hAnsi="Times New Roman" w:cs="Times New Roman"/>
        </w:rPr>
        <w:t>et</w:t>
      </w:r>
      <w:proofErr w:type="spellEnd"/>
      <w:r w:rsidR="000B2F14" w:rsidRPr="002D7535">
        <w:rPr>
          <w:rFonts w:ascii="Times New Roman" w:hAnsi="Times New Roman" w:cs="Times New Roman"/>
        </w:rPr>
        <w:t xml:space="preserve"> </w:t>
      </w:r>
      <w:proofErr w:type="spellStart"/>
      <w:r w:rsidR="000B2F14" w:rsidRPr="002D7535">
        <w:rPr>
          <w:rFonts w:ascii="Times New Roman" w:hAnsi="Times New Roman" w:cs="Times New Roman"/>
        </w:rPr>
        <w:t>al</w:t>
      </w:r>
      <w:proofErr w:type="spellEnd"/>
      <w:r w:rsidR="000B2F14" w:rsidRPr="002D7535">
        <w:rPr>
          <w:rFonts w:ascii="Times New Roman" w:hAnsi="Times New Roman" w:cs="Times New Roman"/>
        </w:rPr>
        <w:t xml:space="preserve">, 1975]. </w:t>
      </w:r>
      <w:r w:rsidRPr="002D7535">
        <w:rPr>
          <w:rFonts w:ascii="Times New Roman" w:hAnsi="Times New Roman" w:cs="Times New Roman"/>
        </w:rPr>
        <w:t>(</w:t>
      </w:r>
      <w:r w:rsidR="000B2F14" w:rsidRPr="002D7535">
        <w:rPr>
          <w:rFonts w:ascii="Times New Roman" w:hAnsi="Times New Roman" w:cs="Times New Roman"/>
        </w:rPr>
        <w:t xml:space="preserve">Також практично всі електрофоретичні аналізи білків та пептидів проводять у </w:t>
      </w:r>
      <w:proofErr w:type="spellStart"/>
      <w:r w:rsidR="000B2F14" w:rsidRPr="002D7535">
        <w:rPr>
          <w:rFonts w:ascii="Times New Roman" w:hAnsi="Times New Roman" w:cs="Times New Roman"/>
        </w:rPr>
        <w:t>поліакриламідному</w:t>
      </w:r>
      <w:proofErr w:type="spellEnd"/>
      <w:r w:rsidR="000B2F14" w:rsidRPr="002D7535">
        <w:rPr>
          <w:rFonts w:ascii="Times New Roman" w:hAnsi="Times New Roman" w:cs="Times New Roman"/>
        </w:rPr>
        <w:t xml:space="preserve"> гелі (ПААГ)</w:t>
      </w:r>
      <w:r w:rsidRPr="002D7535">
        <w:rPr>
          <w:rFonts w:ascii="Times New Roman" w:hAnsi="Times New Roman" w:cs="Times New Roman"/>
        </w:rPr>
        <w:t>)</w:t>
      </w:r>
      <w:r w:rsidR="000B2F14" w:rsidRPr="002D7535">
        <w:rPr>
          <w:rFonts w:ascii="Times New Roman" w:hAnsi="Times New Roman" w:cs="Times New Roman"/>
        </w:rPr>
        <w:t xml:space="preserve">. Цей гель складається з двох </w:t>
      </w:r>
      <w:proofErr w:type="spellStart"/>
      <w:r w:rsidR="000B2F14" w:rsidRPr="002D7535">
        <w:rPr>
          <w:rFonts w:ascii="Times New Roman" w:hAnsi="Times New Roman" w:cs="Times New Roman"/>
        </w:rPr>
        <w:t>мономерних</w:t>
      </w:r>
      <w:proofErr w:type="spellEnd"/>
      <w:r w:rsidR="000B2F14" w:rsidRPr="002D7535">
        <w:rPr>
          <w:rFonts w:ascii="Times New Roman" w:hAnsi="Times New Roman" w:cs="Times New Roman"/>
        </w:rPr>
        <w:t xml:space="preserve"> компонентів: </w:t>
      </w:r>
    </w:p>
    <w:p w:rsidR="00060CFA" w:rsidRPr="002D7535" w:rsidRDefault="000B2F14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 xml:space="preserve">1. акриламіду - CH2=CH-CONH2 , </w:t>
      </w:r>
    </w:p>
    <w:p w:rsidR="002D7535" w:rsidRPr="002D7535" w:rsidRDefault="000B2F14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>2. NN'-</w:t>
      </w:r>
      <w:proofErr w:type="spellStart"/>
      <w:r w:rsidRPr="002D7535">
        <w:rPr>
          <w:rFonts w:ascii="Times New Roman" w:hAnsi="Times New Roman" w:cs="Times New Roman"/>
        </w:rPr>
        <w:t>метиленбісакриламіду</w:t>
      </w:r>
      <w:proofErr w:type="spellEnd"/>
      <w:r w:rsidRPr="002D7535">
        <w:rPr>
          <w:rFonts w:ascii="Times New Roman" w:hAnsi="Times New Roman" w:cs="Times New Roman"/>
        </w:rPr>
        <w:t xml:space="preserve"> - (СН2=CH-CONH)2-CH2. </w:t>
      </w:r>
    </w:p>
    <w:p w:rsidR="000B2F14" w:rsidRPr="002D7535" w:rsidRDefault="002D7535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2E312649">
            <wp:simplePos x="0" y="0"/>
            <wp:positionH relativeFrom="column">
              <wp:posOffset>3560742</wp:posOffset>
            </wp:positionH>
            <wp:positionV relativeFrom="paragraph">
              <wp:posOffset>1485763</wp:posOffset>
            </wp:positionV>
            <wp:extent cx="2392680" cy="960120"/>
            <wp:effectExtent l="0" t="0" r="7620" b="0"/>
            <wp:wrapTight wrapText="bothSides">
              <wp:wrapPolygon edited="0">
                <wp:start x="0" y="0"/>
                <wp:lineTo x="0" y="21000"/>
                <wp:lineTo x="21497" y="21000"/>
                <wp:lineTo x="2149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8" t="31471" r="30604" b="39795"/>
                    <a:stretch/>
                  </pic:blipFill>
                  <pic:spPr bwMode="auto">
                    <a:xfrm>
                      <a:off x="0" y="0"/>
                      <a:ext cx="239268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14" w:rsidRPr="002D7535">
        <w:rPr>
          <w:rFonts w:ascii="Times New Roman" w:hAnsi="Times New Roman" w:cs="Times New Roman"/>
        </w:rPr>
        <w:t xml:space="preserve">Акриламід – високотоксична речовина, працювати з ним потрібно в рукавичках та захисній масці. Акриламід під дією ініціаторів полімеризації (наприклад, персульфат натрію та ТЕМЕД) утворює лінійні полімери, а NN'- </w:t>
      </w:r>
      <w:proofErr w:type="spellStart"/>
      <w:r w:rsidR="000B2F14" w:rsidRPr="002D7535">
        <w:rPr>
          <w:rFonts w:ascii="Times New Roman" w:hAnsi="Times New Roman" w:cs="Times New Roman"/>
        </w:rPr>
        <w:t>метіленбісакриламід</w:t>
      </w:r>
      <w:proofErr w:type="spellEnd"/>
      <w:r w:rsidR="000B2F14" w:rsidRPr="002D7535">
        <w:rPr>
          <w:rFonts w:ascii="Times New Roman" w:hAnsi="Times New Roman" w:cs="Times New Roman"/>
        </w:rPr>
        <w:t xml:space="preserve"> використовується для «зшивання» лінійних полімерів акриламіду. Застосування цього матеріалу дозволило отримувати більш контрольовані, ніж у гелі з інших матеріалів, розміри пор. Склад буферних розчинів, які використовуються для електрофорезу білків не впливає на процес полімеризації акриламіду. Природа, концентрація і </w:t>
      </w:r>
      <w:proofErr w:type="spellStart"/>
      <w:r w:rsidR="000B2F14" w:rsidRPr="002D7535">
        <w:rPr>
          <w:rFonts w:ascii="Times New Roman" w:hAnsi="Times New Roman" w:cs="Times New Roman"/>
        </w:rPr>
        <w:t>рН</w:t>
      </w:r>
      <w:proofErr w:type="spellEnd"/>
      <w:r w:rsidR="000B2F14" w:rsidRPr="002D7535">
        <w:rPr>
          <w:rFonts w:ascii="Times New Roman" w:hAnsi="Times New Roman" w:cs="Times New Roman"/>
        </w:rPr>
        <w:t xml:space="preserve"> буферного розчину визначаються особливостями самого процесу електрофорезу. Полімеризації ПААГ не заважає також присутність сечовини (навіть у високих концентраціях), </w:t>
      </w:r>
      <w:proofErr w:type="spellStart"/>
      <w:r w:rsidR="000B2F14" w:rsidRPr="002D7535">
        <w:rPr>
          <w:rFonts w:ascii="Times New Roman" w:hAnsi="Times New Roman" w:cs="Times New Roman"/>
        </w:rPr>
        <w:t>гуанідинхлоріду</w:t>
      </w:r>
      <w:proofErr w:type="spellEnd"/>
      <w:r w:rsidR="000B2F14" w:rsidRPr="002D7535">
        <w:rPr>
          <w:rFonts w:ascii="Times New Roman" w:hAnsi="Times New Roman" w:cs="Times New Roman"/>
        </w:rPr>
        <w:t xml:space="preserve">, </w:t>
      </w:r>
      <w:proofErr w:type="spellStart"/>
      <w:r w:rsidR="000B2F14" w:rsidRPr="002D7535">
        <w:rPr>
          <w:rFonts w:ascii="Times New Roman" w:hAnsi="Times New Roman" w:cs="Times New Roman"/>
        </w:rPr>
        <w:t>формаміду</w:t>
      </w:r>
      <w:proofErr w:type="spellEnd"/>
      <w:r w:rsidR="000B2F14" w:rsidRPr="002D7535">
        <w:rPr>
          <w:rFonts w:ascii="Times New Roman" w:hAnsi="Times New Roman" w:cs="Times New Roman"/>
        </w:rPr>
        <w:t>, сахарози або інших детергентів, як ДСН (</w:t>
      </w:r>
      <w:proofErr w:type="spellStart"/>
      <w:r w:rsidR="000B2F14" w:rsidRPr="002D7535">
        <w:rPr>
          <w:rFonts w:ascii="Times New Roman" w:hAnsi="Times New Roman" w:cs="Times New Roman"/>
        </w:rPr>
        <w:t>додецилсульфат</w:t>
      </w:r>
      <w:proofErr w:type="spellEnd"/>
      <w:r w:rsidR="000B2F14" w:rsidRPr="002D7535">
        <w:rPr>
          <w:rFonts w:ascii="Times New Roman" w:hAnsi="Times New Roman" w:cs="Times New Roman"/>
        </w:rPr>
        <w:t xml:space="preserve"> натрію), Тритон Х-100, </w:t>
      </w:r>
      <w:proofErr w:type="spellStart"/>
      <w:r w:rsidR="000B2F14" w:rsidRPr="002D7535">
        <w:rPr>
          <w:rFonts w:ascii="Times New Roman" w:hAnsi="Times New Roman" w:cs="Times New Roman"/>
        </w:rPr>
        <w:t>цетавлон</w:t>
      </w:r>
      <w:proofErr w:type="spellEnd"/>
      <w:r w:rsidR="000B2F14" w:rsidRPr="002D7535">
        <w:rPr>
          <w:rFonts w:ascii="Times New Roman" w:hAnsi="Times New Roman" w:cs="Times New Roman"/>
        </w:rPr>
        <w:t xml:space="preserve">. Сахароза навіть сприяє полімеризації і покращує механічні властивості гелю. Розміри пор варіюють концентрацією </w:t>
      </w:r>
      <w:proofErr w:type="spellStart"/>
      <w:r w:rsidR="000B2F14" w:rsidRPr="002D7535">
        <w:rPr>
          <w:rFonts w:ascii="Times New Roman" w:hAnsi="Times New Roman" w:cs="Times New Roman"/>
        </w:rPr>
        <w:t>метиленбісакріламіду</w:t>
      </w:r>
      <w:proofErr w:type="spellEnd"/>
      <w:r w:rsidR="000B2F14" w:rsidRPr="002D7535">
        <w:rPr>
          <w:rFonts w:ascii="Times New Roman" w:hAnsi="Times New Roman" w:cs="Times New Roman"/>
        </w:rPr>
        <w:t>. Зазвичай використовують 3,5 - 20 % ПААГ</w:t>
      </w:r>
      <w:r w:rsidRPr="002D7535">
        <w:rPr>
          <w:rFonts w:ascii="Times New Roman" w:hAnsi="Times New Roman" w:cs="Times New Roman"/>
        </w:rPr>
        <w:t>.</w:t>
      </w:r>
    </w:p>
    <w:p w:rsidR="000B2F14" w:rsidRPr="002D7535" w:rsidRDefault="002D7535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4D5B5B1A">
            <wp:simplePos x="0" y="0"/>
            <wp:positionH relativeFrom="column">
              <wp:posOffset>3351473</wp:posOffset>
            </wp:positionH>
            <wp:positionV relativeFrom="paragraph">
              <wp:posOffset>1095737</wp:posOffset>
            </wp:positionV>
            <wp:extent cx="2707741" cy="1695281"/>
            <wp:effectExtent l="0" t="0" r="0" b="635"/>
            <wp:wrapTight wrapText="bothSides">
              <wp:wrapPolygon edited="0">
                <wp:start x="0" y="0"/>
                <wp:lineTo x="0" y="21365"/>
                <wp:lineTo x="21428" y="21365"/>
                <wp:lineTo x="214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3" t="31699" r="32784" b="35462"/>
                    <a:stretch/>
                  </pic:blipFill>
                  <pic:spPr bwMode="auto">
                    <a:xfrm>
                      <a:off x="0" y="0"/>
                      <a:ext cx="2707741" cy="169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14" w:rsidRPr="002D7535">
        <w:rPr>
          <w:rFonts w:ascii="Times New Roman" w:hAnsi="Times New Roman" w:cs="Times New Roman"/>
        </w:rPr>
        <w:t xml:space="preserve">Співвідношення між кількістю </w:t>
      </w:r>
      <w:proofErr w:type="spellStart"/>
      <w:r w:rsidR="000B2F14" w:rsidRPr="002D7535">
        <w:rPr>
          <w:rFonts w:ascii="Times New Roman" w:hAnsi="Times New Roman" w:cs="Times New Roman"/>
        </w:rPr>
        <w:t>агента</w:t>
      </w:r>
      <w:proofErr w:type="spellEnd"/>
      <w:r w:rsidR="000B2F14" w:rsidRPr="002D7535">
        <w:rPr>
          <w:rFonts w:ascii="Times New Roman" w:hAnsi="Times New Roman" w:cs="Times New Roman"/>
        </w:rPr>
        <w:t xml:space="preserve">, який зшиває, і акриламідом дуже важливе, оскільки воно істотно впливає на механічні та фізичні властивості гелю. Було встановлено, що чим вища концентрація акриламіду, тим нижчою повинна бути концентрація </w:t>
      </w:r>
      <w:proofErr w:type="spellStart"/>
      <w:r w:rsidR="000B2F14" w:rsidRPr="002D7535">
        <w:rPr>
          <w:rFonts w:ascii="Times New Roman" w:hAnsi="Times New Roman" w:cs="Times New Roman"/>
        </w:rPr>
        <w:t>бісакриламіду</w:t>
      </w:r>
      <w:proofErr w:type="spellEnd"/>
      <w:r w:rsidR="000B2F14" w:rsidRPr="002D7535">
        <w:rPr>
          <w:rFonts w:ascii="Times New Roman" w:hAnsi="Times New Roman" w:cs="Times New Roman"/>
        </w:rPr>
        <w:t xml:space="preserve">, і навпаки. Одночасне збільшення вмісту обох компонентів призводить до утворення гелів із підвищеною жорсткістю і крихкістю, а одночасне зниження – до зростання м'якості й еластичності. </w:t>
      </w:r>
      <w:proofErr w:type="spellStart"/>
      <w:r w:rsidR="000B2F14" w:rsidRPr="002D7535">
        <w:rPr>
          <w:rFonts w:ascii="Times New Roman" w:hAnsi="Times New Roman" w:cs="Times New Roman"/>
        </w:rPr>
        <w:t>Поліакриламідні</w:t>
      </w:r>
      <w:proofErr w:type="spellEnd"/>
      <w:r w:rsidR="000B2F14" w:rsidRPr="002D7535">
        <w:rPr>
          <w:rFonts w:ascii="Times New Roman" w:hAnsi="Times New Roman" w:cs="Times New Roman"/>
        </w:rPr>
        <w:t xml:space="preserve"> гелі заливають між двома скляними пластинками. При цьому основна частина поліакриламіду не контактує з повітрям, і полімеризація пригнічується лише у вузькому шарі по краях </w:t>
      </w:r>
      <w:proofErr w:type="spellStart"/>
      <w:r w:rsidR="000B2F14" w:rsidRPr="002D7535">
        <w:rPr>
          <w:rFonts w:ascii="Times New Roman" w:hAnsi="Times New Roman" w:cs="Times New Roman"/>
        </w:rPr>
        <w:t>геля</w:t>
      </w:r>
      <w:proofErr w:type="spellEnd"/>
      <w:r w:rsidR="000B2F14" w:rsidRPr="002D7535">
        <w:rPr>
          <w:rFonts w:ascii="Times New Roman" w:hAnsi="Times New Roman" w:cs="Times New Roman"/>
        </w:rPr>
        <w:t xml:space="preserve">. Розділення в </w:t>
      </w:r>
      <w:proofErr w:type="spellStart"/>
      <w:r w:rsidR="000B2F14" w:rsidRPr="002D7535">
        <w:rPr>
          <w:rFonts w:ascii="Times New Roman" w:hAnsi="Times New Roman" w:cs="Times New Roman"/>
        </w:rPr>
        <w:t>поліакриламідних</w:t>
      </w:r>
      <w:proofErr w:type="spellEnd"/>
      <w:r w:rsidR="000B2F14" w:rsidRPr="002D7535">
        <w:rPr>
          <w:rFonts w:ascii="Times New Roman" w:hAnsi="Times New Roman" w:cs="Times New Roman"/>
        </w:rPr>
        <w:t xml:space="preserve"> гелях проводять </w:t>
      </w:r>
      <w:r w:rsidR="000B2F14" w:rsidRPr="002D7535">
        <w:rPr>
          <w:rFonts w:ascii="Times New Roman" w:hAnsi="Times New Roman" w:cs="Times New Roman"/>
          <w:b/>
        </w:rPr>
        <w:t>лише вертикально</w:t>
      </w:r>
      <w:r w:rsidR="00DC1B1D" w:rsidRPr="002D7535">
        <w:rPr>
          <w:rFonts w:ascii="Times New Roman" w:hAnsi="Times New Roman" w:cs="Times New Roman"/>
        </w:rPr>
        <w:t>.</w:t>
      </w:r>
    </w:p>
    <w:p w:rsidR="00DC1B1D" w:rsidRPr="002D7535" w:rsidRDefault="00DC1B1D" w:rsidP="002D753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 xml:space="preserve">При аналізі ДНК у </w:t>
      </w:r>
      <w:proofErr w:type="spellStart"/>
      <w:r w:rsidRPr="002D7535">
        <w:rPr>
          <w:rFonts w:ascii="Times New Roman" w:hAnsi="Times New Roman" w:cs="Times New Roman"/>
        </w:rPr>
        <w:t>поліакриламідному</w:t>
      </w:r>
      <w:proofErr w:type="spellEnd"/>
      <w:r w:rsidRPr="002D7535">
        <w:rPr>
          <w:rFonts w:ascii="Times New Roman" w:hAnsi="Times New Roman" w:cs="Times New Roman"/>
        </w:rPr>
        <w:t xml:space="preserve"> гелі використовують зазначені вище буферні розчини, розчини для нанесення проб ДНК і проводять візуалізацію за допомогою бромистого </w:t>
      </w:r>
      <w:proofErr w:type="spellStart"/>
      <w:r w:rsidRPr="002D7535">
        <w:rPr>
          <w:rFonts w:ascii="Times New Roman" w:hAnsi="Times New Roman" w:cs="Times New Roman"/>
        </w:rPr>
        <w:t>етидію</w:t>
      </w:r>
      <w:proofErr w:type="spellEnd"/>
      <w:r w:rsidRPr="002D7535">
        <w:rPr>
          <w:rFonts w:ascii="Times New Roman" w:hAnsi="Times New Roman" w:cs="Times New Roman"/>
        </w:rPr>
        <w:t xml:space="preserve">, як і при проведенні гель-електрофорезу в </w:t>
      </w:r>
      <w:proofErr w:type="spellStart"/>
      <w:r w:rsidRPr="002D7535">
        <w:rPr>
          <w:rFonts w:ascii="Times New Roman" w:hAnsi="Times New Roman" w:cs="Times New Roman"/>
        </w:rPr>
        <w:t>агарозі</w:t>
      </w:r>
      <w:proofErr w:type="spellEnd"/>
      <w:r w:rsidR="002D7535" w:rsidRPr="002D7535">
        <w:rPr>
          <w:rFonts w:ascii="Times New Roman" w:hAnsi="Times New Roman" w:cs="Times New Roman"/>
        </w:rPr>
        <w:t>.</w:t>
      </w:r>
    </w:p>
    <w:p w:rsidR="00DC1B1D" w:rsidRPr="00060CFA" w:rsidRDefault="00DC1B1D" w:rsidP="00060CFA">
      <w:pPr>
        <w:ind w:firstLine="851"/>
        <w:jc w:val="both"/>
        <w:rPr>
          <w:rFonts w:ascii="Times New Roman" w:hAnsi="Times New Roman" w:cs="Times New Roman"/>
        </w:rPr>
      </w:pPr>
    </w:p>
    <w:p w:rsidR="002D7535" w:rsidRDefault="00DC1B1D" w:rsidP="00060CFA">
      <w:pPr>
        <w:ind w:firstLine="851"/>
        <w:jc w:val="both"/>
        <w:rPr>
          <w:rFonts w:ascii="Times New Roman" w:hAnsi="Times New Roman" w:cs="Times New Roman"/>
        </w:rPr>
      </w:pPr>
      <w:r w:rsidRPr="00060CFA">
        <w:rPr>
          <w:rFonts w:ascii="Times New Roman" w:hAnsi="Times New Roman" w:cs="Times New Roman"/>
        </w:rPr>
        <w:t xml:space="preserve">Контрольні запитання: </w:t>
      </w:r>
    </w:p>
    <w:p w:rsidR="002D7535" w:rsidRPr="002D7535" w:rsidRDefault="002D7535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>Основні принципи електрофоретичного розділення нуклеїнових кислот.</w:t>
      </w:r>
    </w:p>
    <w:p w:rsidR="002D7535" w:rsidRPr="002D7535" w:rsidRDefault="002D7535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 xml:space="preserve"> </w:t>
      </w:r>
      <w:r w:rsidRPr="002D7535">
        <w:rPr>
          <w:rFonts w:ascii="Times New Roman" w:hAnsi="Times New Roman" w:cs="Times New Roman"/>
        </w:rPr>
        <w:t>Електрофорезні буфери: основні компоненти, застосування.</w:t>
      </w:r>
    </w:p>
    <w:p w:rsidR="002D7535" w:rsidRPr="002D7535" w:rsidRDefault="002D7535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proofErr w:type="spellStart"/>
      <w:r w:rsidRPr="002D7535">
        <w:rPr>
          <w:rFonts w:ascii="Times New Roman" w:hAnsi="Times New Roman" w:cs="Times New Roman"/>
        </w:rPr>
        <w:t>Поліакріламідні</w:t>
      </w:r>
      <w:proofErr w:type="spellEnd"/>
      <w:r w:rsidRPr="002D7535">
        <w:rPr>
          <w:rFonts w:ascii="Times New Roman" w:hAnsi="Times New Roman" w:cs="Times New Roman"/>
        </w:rPr>
        <w:t xml:space="preserve"> та </w:t>
      </w:r>
      <w:proofErr w:type="spellStart"/>
      <w:r w:rsidRPr="002D7535">
        <w:rPr>
          <w:rFonts w:ascii="Times New Roman" w:hAnsi="Times New Roman" w:cs="Times New Roman"/>
        </w:rPr>
        <w:t>агарозні</w:t>
      </w:r>
      <w:proofErr w:type="spellEnd"/>
      <w:r w:rsidRPr="002D7535">
        <w:rPr>
          <w:rFonts w:ascii="Times New Roman" w:hAnsi="Times New Roman" w:cs="Times New Roman"/>
        </w:rPr>
        <w:t xml:space="preserve"> гелі: склад, відмінності, переваги і недоліки, галузі застосування.</w:t>
      </w:r>
    </w:p>
    <w:p w:rsidR="002D7535" w:rsidRPr="002D7535" w:rsidRDefault="00DC1B1D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 xml:space="preserve">Назвіть та охарактеризуйте 5 головних параметрів, які впливають на швидкість міграції нуклеїнових кислот в </w:t>
      </w:r>
      <w:proofErr w:type="spellStart"/>
      <w:r w:rsidRPr="002D7535">
        <w:rPr>
          <w:rFonts w:ascii="Times New Roman" w:hAnsi="Times New Roman" w:cs="Times New Roman"/>
        </w:rPr>
        <w:t>агарозному</w:t>
      </w:r>
      <w:proofErr w:type="spellEnd"/>
      <w:r w:rsidRPr="002D7535">
        <w:rPr>
          <w:rFonts w:ascii="Times New Roman" w:hAnsi="Times New Roman" w:cs="Times New Roman"/>
        </w:rPr>
        <w:t xml:space="preserve"> гелі. </w:t>
      </w:r>
    </w:p>
    <w:p w:rsidR="002D7535" w:rsidRPr="002D7535" w:rsidRDefault="00DC1B1D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2D7535">
        <w:rPr>
          <w:rFonts w:ascii="Times New Roman" w:hAnsi="Times New Roman" w:cs="Times New Roman"/>
        </w:rPr>
        <w:t xml:space="preserve"> Поясніть призначення складових буферних розчинів для нанесення проб нуклеїнових кислот і буферних розчинів для проведення горизонтального</w:t>
      </w:r>
      <w:r w:rsidR="002D7535" w:rsidRPr="002D7535">
        <w:rPr>
          <w:rFonts w:ascii="Times New Roman" w:hAnsi="Times New Roman" w:cs="Times New Roman"/>
        </w:rPr>
        <w:t xml:space="preserve"> і вертикального</w:t>
      </w:r>
      <w:r w:rsidRPr="002D7535">
        <w:rPr>
          <w:rFonts w:ascii="Times New Roman" w:hAnsi="Times New Roman" w:cs="Times New Roman"/>
        </w:rPr>
        <w:t xml:space="preserve"> електрофорезу.</w:t>
      </w:r>
    </w:p>
    <w:p w:rsidR="000B2F14" w:rsidRDefault="002D7535" w:rsidP="002D7535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</w:pPr>
      <w:r w:rsidRPr="002D7535">
        <w:rPr>
          <w:rFonts w:ascii="Times New Roman" w:hAnsi="Times New Roman" w:cs="Times New Roman"/>
        </w:rPr>
        <w:lastRenderedPageBreak/>
        <w:t xml:space="preserve">Барвники для візуалізації нуклеїнових кислот в </w:t>
      </w:r>
      <w:proofErr w:type="spellStart"/>
      <w:r w:rsidRPr="002D7535">
        <w:rPr>
          <w:rFonts w:ascii="Times New Roman" w:hAnsi="Times New Roman" w:cs="Times New Roman"/>
        </w:rPr>
        <w:t>агарозних</w:t>
      </w:r>
      <w:proofErr w:type="spellEnd"/>
      <w:r w:rsidRPr="002D7535">
        <w:rPr>
          <w:rFonts w:ascii="Times New Roman" w:hAnsi="Times New Roman" w:cs="Times New Roman"/>
        </w:rPr>
        <w:t xml:space="preserve"> та </w:t>
      </w:r>
      <w:proofErr w:type="spellStart"/>
      <w:r w:rsidRPr="002D7535">
        <w:rPr>
          <w:rFonts w:ascii="Times New Roman" w:hAnsi="Times New Roman" w:cs="Times New Roman"/>
        </w:rPr>
        <w:t>поліакриламідних</w:t>
      </w:r>
      <w:proofErr w:type="spellEnd"/>
      <w:r w:rsidRPr="002D7535">
        <w:rPr>
          <w:rFonts w:ascii="Times New Roman" w:hAnsi="Times New Roman" w:cs="Times New Roman"/>
        </w:rPr>
        <w:t xml:space="preserve"> гелях.</w:t>
      </w:r>
    </w:p>
    <w:sectPr w:rsidR="000B2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17389"/>
    <w:multiLevelType w:val="hybridMultilevel"/>
    <w:tmpl w:val="8CB8DB50"/>
    <w:lvl w:ilvl="0" w:tplc="F1F6FAC8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9A43E3C"/>
    <w:multiLevelType w:val="hybridMultilevel"/>
    <w:tmpl w:val="8CB8DB50"/>
    <w:lvl w:ilvl="0" w:tplc="F1F6FAC8">
      <w:start w:val="1"/>
      <w:numFmt w:val="decimal"/>
      <w:lvlText w:val="%1)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F7A2674"/>
    <w:multiLevelType w:val="hybridMultilevel"/>
    <w:tmpl w:val="C9820D5E"/>
    <w:lvl w:ilvl="0" w:tplc="F1F6FAC8">
      <w:start w:val="1"/>
      <w:numFmt w:val="decimal"/>
      <w:lvlText w:val="%1)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2291" w:hanging="360"/>
      </w:pPr>
    </w:lvl>
    <w:lvl w:ilvl="2" w:tplc="2000001B" w:tentative="1">
      <w:start w:val="1"/>
      <w:numFmt w:val="lowerRoman"/>
      <w:lvlText w:val="%3."/>
      <w:lvlJc w:val="right"/>
      <w:pPr>
        <w:ind w:left="3011" w:hanging="180"/>
      </w:pPr>
    </w:lvl>
    <w:lvl w:ilvl="3" w:tplc="2000000F" w:tentative="1">
      <w:start w:val="1"/>
      <w:numFmt w:val="decimal"/>
      <w:lvlText w:val="%4."/>
      <w:lvlJc w:val="left"/>
      <w:pPr>
        <w:ind w:left="3731" w:hanging="360"/>
      </w:pPr>
    </w:lvl>
    <w:lvl w:ilvl="4" w:tplc="20000019" w:tentative="1">
      <w:start w:val="1"/>
      <w:numFmt w:val="lowerLetter"/>
      <w:lvlText w:val="%5."/>
      <w:lvlJc w:val="left"/>
      <w:pPr>
        <w:ind w:left="4451" w:hanging="360"/>
      </w:pPr>
    </w:lvl>
    <w:lvl w:ilvl="5" w:tplc="2000001B" w:tentative="1">
      <w:start w:val="1"/>
      <w:numFmt w:val="lowerRoman"/>
      <w:lvlText w:val="%6."/>
      <w:lvlJc w:val="right"/>
      <w:pPr>
        <w:ind w:left="5171" w:hanging="180"/>
      </w:pPr>
    </w:lvl>
    <w:lvl w:ilvl="6" w:tplc="2000000F" w:tentative="1">
      <w:start w:val="1"/>
      <w:numFmt w:val="decimal"/>
      <w:lvlText w:val="%7."/>
      <w:lvlJc w:val="left"/>
      <w:pPr>
        <w:ind w:left="5891" w:hanging="360"/>
      </w:pPr>
    </w:lvl>
    <w:lvl w:ilvl="7" w:tplc="20000019" w:tentative="1">
      <w:start w:val="1"/>
      <w:numFmt w:val="lowerLetter"/>
      <w:lvlText w:val="%8."/>
      <w:lvlJc w:val="left"/>
      <w:pPr>
        <w:ind w:left="6611" w:hanging="360"/>
      </w:pPr>
    </w:lvl>
    <w:lvl w:ilvl="8" w:tplc="200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665B76DB"/>
    <w:multiLevelType w:val="hybridMultilevel"/>
    <w:tmpl w:val="951E2F54"/>
    <w:lvl w:ilvl="0" w:tplc="E8C0CFC0">
      <w:start w:val="1"/>
      <w:numFmt w:val="decimal"/>
      <w:lvlText w:val="%1.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9690E7E"/>
    <w:multiLevelType w:val="hybridMultilevel"/>
    <w:tmpl w:val="D46A8282"/>
    <w:lvl w:ilvl="0" w:tplc="447A6B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F0B"/>
    <w:rsid w:val="00060CFA"/>
    <w:rsid w:val="0009546A"/>
    <w:rsid w:val="000B2F14"/>
    <w:rsid w:val="00146D1D"/>
    <w:rsid w:val="001E4C75"/>
    <w:rsid w:val="002D7535"/>
    <w:rsid w:val="003F5D83"/>
    <w:rsid w:val="00445D09"/>
    <w:rsid w:val="0046466A"/>
    <w:rsid w:val="00502D5F"/>
    <w:rsid w:val="005711D4"/>
    <w:rsid w:val="0058784C"/>
    <w:rsid w:val="005F06B1"/>
    <w:rsid w:val="00724F0B"/>
    <w:rsid w:val="007E68D2"/>
    <w:rsid w:val="00965244"/>
    <w:rsid w:val="00A625B0"/>
    <w:rsid w:val="00AF578E"/>
    <w:rsid w:val="00B94A58"/>
    <w:rsid w:val="00BB013F"/>
    <w:rsid w:val="00CB4324"/>
    <w:rsid w:val="00DC1B1D"/>
    <w:rsid w:val="00E9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DD89782"/>
  <w15:chartTrackingRefBased/>
  <w15:docId w15:val="{4CD81F1D-2D0F-4393-9CC2-723BD1914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F0B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0">
    <w:name w:val="Font Style60"/>
    <w:uiPriority w:val="99"/>
    <w:rsid w:val="00724F0B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1">
    <w:name w:val="Font Style61"/>
    <w:uiPriority w:val="99"/>
    <w:rsid w:val="00724F0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64">
    <w:name w:val="Font Style64"/>
    <w:uiPriority w:val="99"/>
    <w:rsid w:val="00724F0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724F0B"/>
    <w:pPr>
      <w:widowControl w:val="0"/>
      <w:autoSpaceDE w:val="0"/>
      <w:autoSpaceDN w:val="0"/>
      <w:adjustRightInd w:val="0"/>
      <w:spacing w:after="0" w:line="276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24F0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724F0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724F0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724F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724F0B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uiPriority w:val="99"/>
    <w:rsid w:val="00724F0B"/>
    <w:rPr>
      <w:rFonts w:ascii="Times New Roman" w:hAnsi="Times New Roman" w:cs="Times New Roman"/>
      <w:sz w:val="16"/>
      <w:szCs w:val="16"/>
    </w:rPr>
  </w:style>
  <w:style w:type="paragraph" w:customStyle="1" w:styleId="ListParagraph">
    <w:name w:val="List Paragraph"/>
    <w:basedOn w:val="a"/>
    <w:rsid w:val="00AF578E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2D75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7</Pages>
  <Words>2822</Words>
  <Characters>16091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9</cp:revision>
  <dcterms:created xsi:type="dcterms:W3CDTF">2022-10-26T17:00:00Z</dcterms:created>
  <dcterms:modified xsi:type="dcterms:W3CDTF">2022-10-27T05:01:00Z</dcterms:modified>
</cp:coreProperties>
</file>