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4A7" w:rsidRPr="00111B13" w:rsidRDefault="00DD2164" w:rsidP="00111B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</w:rPr>
        <w:t>МІЖКЛІИННА СИГНАЛІЗАЦІЯ</w:t>
      </w:r>
    </w:p>
    <w:p w:rsidR="00AB2CD0" w:rsidRPr="00111B13" w:rsidRDefault="00AB2CD0" w:rsidP="00111B1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0A3CBD" w:rsidRPr="00111B13">
        <w:rPr>
          <w:rFonts w:ascii="Times New Roman" w:hAnsi="Times New Roman" w:cs="Times New Roman"/>
          <w:b/>
          <w:sz w:val="24"/>
          <w:szCs w:val="24"/>
          <w:lang w:val="ru-RU"/>
        </w:rPr>
        <w:t>Контактна</w:t>
      </w:r>
      <w:r w:rsidR="000A3CBD" w:rsidRPr="00111B13">
        <w:rPr>
          <w:rFonts w:ascii="Times New Roman" w:hAnsi="Times New Roman" w:cs="Times New Roman"/>
          <w:b/>
          <w:sz w:val="24"/>
          <w:szCs w:val="24"/>
        </w:rPr>
        <w:t xml:space="preserve"> сигналізація.</w:t>
      </w:r>
    </w:p>
    <w:p w:rsidR="00AB2CD0" w:rsidRPr="00111B13" w:rsidRDefault="00AB2CD0" w:rsidP="00111B1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A3CBD" w:rsidRPr="00111B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0A3CBD" w:rsidRPr="00111B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0A3CBD" w:rsidRPr="00111B13">
        <w:rPr>
          <w:rFonts w:ascii="Times New Roman" w:hAnsi="Times New Roman" w:cs="Times New Roman"/>
          <w:b/>
          <w:sz w:val="24"/>
          <w:szCs w:val="24"/>
          <w:lang w:val="ru-RU"/>
        </w:rPr>
        <w:t>Паракри</w:t>
      </w:r>
      <w:r w:rsidR="000A3CBD" w:rsidRPr="00111B13">
        <w:rPr>
          <w:rFonts w:ascii="Times New Roman" w:hAnsi="Times New Roman" w:cs="Times New Roman"/>
          <w:b/>
          <w:sz w:val="24"/>
          <w:szCs w:val="24"/>
        </w:rPr>
        <w:t>нна</w:t>
      </w:r>
      <w:proofErr w:type="spellEnd"/>
      <w:r w:rsidR="000A3CBD" w:rsidRPr="00111B13">
        <w:rPr>
          <w:rFonts w:ascii="Times New Roman" w:hAnsi="Times New Roman" w:cs="Times New Roman"/>
          <w:b/>
          <w:sz w:val="24"/>
          <w:szCs w:val="24"/>
        </w:rPr>
        <w:t xml:space="preserve"> сигналізація.</w:t>
      </w:r>
    </w:p>
    <w:p w:rsidR="00AB2CD0" w:rsidRPr="00111B13" w:rsidRDefault="00AB2CD0" w:rsidP="00111B1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0A3CBD" w:rsidRPr="00111B1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r w:rsidR="000A3CBD" w:rsidRPr="00111B13">
        <w:rPr>
          <w:rFonts w:ascii="Times New Roman" w:hAnsi="Times New Roman" w:cs="Times New Roman"/>
          <w:b/>
          <w:sz w:val="24"/>
          <w:szCs w:val="24"/>
          <w:lang w:val="ru-RU"/>
        </w:rPr>
        <w:t>инаптична</w:t>
      </w:r>
      <w:proofErr w:type="spellEnd"/>
      <w:r w:rsidR="000A3CBD" w:rsidRPr="00111B13">
        <w:rPr>
          <w:rFonts w:ascii="Times New Roman" w:hAnsi="Times New Roman" w:cs="Times New Roman"/>
          <w:b/>
          <w:sz w:val="24"/>
          <w:szCs w:val="24"/>
        </w:rPr>
        <w:t xml:space="preserve"> сигналізація.</w:t>
      </w:r>
    </w:p>
    <w:p w:rsidR="006F4BBC" w:rsidRPr="00111B13" w:rsidRDefault="000A3CBD" w:rsidP="00111B1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AB2CD0" w:rsidRPr="00111B1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111B13">
        <w:rPr>
          <w:rFonts w:ascii="Times New Roman" w:hAnsi="Times New Roman" w:cs="Times New Roman"/>
          <w:b/>
          <w:sz w:val="24"/>
          <w:szCs w:val="24"/>
        </w:rPr>
        <w:t>Ендокринна сигналізація.</w:t>
      </w:r>
    </w:p>
    <w:p w:rsidR="002405E3" w:rsidRPr="00111B13" w:rsidRDefault="002405E3" w:rsidP="00111B1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Зазначені види сигналізації розрізняються за способом доставки хімічних молекул до клітин, а також за відстанню, на яку діють сигнальні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механізми.</w:t>
      </w:r>
    </w:p>
    <w:p w:rsidR="000A3CBD" w:rsidRPr="00111B13" w:rsidRDefault="000A3CBD" w:rsidP="00111B13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End"/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Контактна сигналізація між клітинами </w:t>
      </w:r>
      <w:r w:rsidRPr="00111B13">
        <w:rPr>
          <w:rFonts w:ascii="Times New Roman" w:hAnsi="Times New Roman" w:cs="Times New Roman"/>
          <w:sz w:val="24"/>
          <w:szCs w:val="24"/>
        </w:rPr>
        <w:t>здійснюється:</w:t>
      </w:r>
    </w:p>
    <w:p w:rsidR="000A3CBD" w:rsidRPr="00111B13" w:rsidRDefault="000A3CBD" w:rsidP="00111B13">
      <w:pPr>
        <w:pStyle w:val="a3"/>
        <w:numPr>
          <w:ilvl w:val="0"/>
          <w:numId w:val="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Через спеціальні білки клітинної адгезії </w:t>
      </w:r>
      <w:r w:rsidRPr="00111B13">
        <w:rPr>
          <w:rFonts w:ascii="Times New Roman" w:hAnsi="Times New Roman" w:cs="Times New Roman"/>
          <w:sz w:val="24"/>
          <w:szCs w:val="24"/>
          <w:lang w:val="en-US"/>
        </w:rPr>
        <w:t xml:space="preserve">(cell adhesion molecules </w:t>
      </w:r>
      <w:r w:rsidR="0066181F" w:rsidRPr="00111B13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111B13">
        <w:rPr>
          <w:rFonts w:ascii="Times New Roman" w:hAnsi="Times New Roman" w:cs="Times New Roman"/>
          <w:sz w:val="24"/>
          <w:szCs w:val="24"/>
          <w:lang w:val="en-US"/>
        </w:rPr>
        <w:t xml:space="preserve"> CAM</w:t>
      </w:r>
      <w:r w:rsidR="0066181F" w:rsidRPr="00111B13">
        <w:rPr>
          <w:rFonts w:ascii="Times New Roman" w:hAnsi="Times New Roman" w:cs="Times New Roman"/>
          <w:sz w:val="24"/>
          <w:szCs w:val="24"/>
        </w:rPr>
        <w:t>):</w:t>
      </w:r>
    </w:p>
    <w:p w:rsidR="0066181F" w:rsidRPr="00111B13" w:rsidRDefault="0066181F" w:rsidP="00111B13">
      <w:pPr>
        <w:pStyle w:val="a3"/>
        <w:numPr>
          <w:ilvl w:val="1"/>
          <w:numId w:val="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Кадгерини</w:t>
      </w:r>
      <w:proofErr w:type="spellEnd"/>
    </w:p>
    <w:p w:rsidR="00876B71" w:rsidRPr="00111B13" w:rsidRDefault="00876B71" w:rsidP="00111B13">
      <w:pPr>
        <w:pStyle w:val="a3"/>
        <w:spacing w:after="0"/>
        <w:ind w:left="0" w:firstLine="1080"/>
        <w:contextualSpacing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Це сімейство трансмембранних Са2+- залежних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глікопротеїнів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що беруть участь у міжклітинній адгезії. Вони відіграють принципове значення у підтриманні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адгезивних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контактів на рівні клітина-клітина, 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транзиції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епітелію у мезенхіму та навпаки, що принципово для підтримання пластичності тканини у період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ембіронального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розвитку. Деякі компоненти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кадгерино-катенінового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комплексу залучені до активації та функціонування кількох основних сигнально-регуляторних шляхів клітини, що контролюють клітинний поділ, процес диференціювання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апоптоз</w:t>
      </w:r>
      <w:proofErr w:type="spellEnd"/>
      <w:r w:rsidRPr="00111B1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11B13">
        <w:rPr>
          <w:rFonts w:ascii="Times New Roman" w:hAnsi="Times New Roman" w:cs="Times New Roman"/>
          <w:sz w:val="24"/>
          <w:szCs w:val="24"/>
        </w:rPr>
        <w:t xml:space="preserve">Вони забезпечують структурну цілісність та полярність тканин, особливо епітеліального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моношару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66181F" w:rsidRPr="00111B13" w:rsidRDefault="0066181F" w:rsidP="00111B13">
      <w:pPr>
        <w:pStyle w:val="a3"/>
        <w:numPr>
          <w:ilvl w:val="1"/>
          <w:numId w:val="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Білки родини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імуноглобулінів</w:t>
      </w:r>
      <w:proofErr w:type="spellEnd"/>
    </w:p>
    <w:p w:rsidR="00876B71" w:rsidRPr="00111B13" w:rsidRDefault="00876B71" w:rsidP="00111B1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Суперродину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імуноглобулінподібних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протеїнів складають молекули, які в структурі мають один (чи більше)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Ig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–подібний домен та характерні внутрішні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дисульфідні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зв’язки. Головною функцією даних компонентів є утворення та підтримка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гомо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-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гетерофільної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адгезії з розчинними та поверхневими лігандами клітин. Серед представників цієї родини найбільш вивчені протеїни (частіше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глікопротеїни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): CD2 (LFA-2, Е-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розеткоутворюючий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рецептор), що забезпечує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антигеннезалежну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Т-клітинну адгезію; молекули, що формують Т-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клітинно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ендотеліальні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взаємодії – ICAM-1, ICAM-2, VCAM-1,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тромбоцитарно-ендотеліальну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адгезію – CD31</w:t>
      </w:r>
      <w:r w:rsidRPr="00111B13">
        <w:rPr>
          <w:rFonts w:ascii="Times New Roman" w:hAnsi="Times New Roman" w:cs="Times New Roman"/>
          <w:sz w:val="24"/>
          <w:szCs w:val="24"/>
          <w:lang w:val="ru-RU"/>
        </w:rPr>
        <w:t xml:space="preserve">та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lang w:val="ru-RU"/>
        </w:rPr>
        <w:t>ін</w:t>
      </w:r>
      <w:proofErr w:type="spellEnd"/>
      <w:r w:rsidRPr="00111B1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6181F" w:rsidRPr="00111B13" w:rsidRDefault="0066181F" w:rsidP="00111B13">
      <w:pPr>
        <w:pStyle w:val="a3"/>
        <w:numPr>
          <w:ilvl w:val="1"/>
          <w:numId w:val="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Інтегрини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(взаємодіють з спеціальним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адгезивним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білком позаклітинного матриксу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фібронектином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876B71" w:rsidRPr="00111B13" w:rsidRDefault="00876B71" w:rsidP="00111B1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4F6E519">
            <wp:simplePos x="0" y="0"/>
            <wp:positionH relativeFrom="column">
              <wp:posOffset>3789045</wp:posOffset>
            </wp:positionH>
            <wp:positionV relativeFrom="paragraph">
              <wp:posOffset>135890</wp:posOffset>
            </wp:positionV>
            <wp:extent cx="1973580" cy="952500"/>
            <wp:effectExtent l="0" t="0" r="7620" b="0"/>
            <wp:wrapTight wrapText="bothSides">
              <wp:wrapPolygon edited="0">
                <wp:start x="0" y="0"/>
                <wp:lineTo x="0" y="21168"/>
                <wp:lineTo x="21475" y="21168"/>
                <wp:lineTo x="214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4" t="43102" r="33682" b="28392"/>
                    <a:stretch/>
                  </pic:blipFill>
                  <pic:spPr bwMode="auto">
                    <a:xfrm>
                      <a:off x="0" y="0"/>
                      <a:ext cx="197358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B13">
        <w:rPr>
          <w:rFonts w:ascii="Times New Roman" w:hAnsi="Times New Roman" w:cs="Times New Roman"/>
          <w:sz w:val="24"/>
          <w:szCs w:val="24"/>
        </w:rPr>
        <w:t xml:space="preserve">Родина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інтегринів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гетеродимерними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протеїнами, молекули яких складаються із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нековалентно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зв’язаних </w:t>
      </w:r>
      <w:r w:rsidRPr="00111B13">
        <w:rPr>
          <w:rFonts w:ascii="Times New Roman" w:hAnsi="Times New Roman" w:cs="Times New Roman"/>
          <w:sz w:val="24"/>
          <w:szCs w:val="24"/>
        </w:rPr>
        <w:sym w:font="Symbol" w:char="F061"/>
      </w:r>
      <w:r w:rsidRPr="00111B13">
        <w:rPr>
          <w:rFonts w:ascii="Times New Roman" w:hAnsi="Times New Roman" w:cs="Times New Roman"/>
          <w:sz w:val="24"/>
          <w:szCs w:val="24"/>
        </w:rPr>
        <w:t xml:space="preserve">- та </w:t>
      </w:r>
      <w:r w:rsidRPr="00111B13">
        <w:rPr>
          <w:rFonts w:ascii="Times New Roman" w:hAnsi="Times New Roman" w:cs="Times New Roman"/>
          <w:sz w:val="24"/>
          <w:szCs w:val="24"/>
        </w:rPr>
        <w:sym w:font="Symbol" w:char="F062"/>
      </w:r>
      <w:r w:rsidRPr="00111B13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субодиниць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що формують трансмембранні протеїни. Зараз ідентифікована велика кількість варіацій у родині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інтегринів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за рахунок комбінації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субодиниць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, різних за структурою.</w:t>
      </w:r>
      <w:r w:rsidRPr="00111B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 xml:space="preserve">У ссавців відомо 19 альфа та 8 бета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субодиниць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66181F" w:rsidRPr="00111B13" w:rsidRDefault="0066181F" w:rsidP="00111B13">
      <w:pPr>
        <w:pStyle w:val="a3"/>
        <w:numPr>
          <w:ilvl w:val="1"/>
          <w:numId w:val="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(взаємодіють з глікокаліксом).</w:t>
      </w:r>
    </w:p>
    <w:p w:rsidR="00A17AB4" w:rsidRPr="00111B13" w:rsidRDefault="00A17AB4" w:rsidP="00111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8987B1F" wp14:editId="1CB83A51">
            <wp:simplePos x="0" y="0"/>
            <wp:positionH relativeFrom="column">
              <wp:posOffset>4290060</wp:posOffset>
            </wp:positionH>
            <wp:positionV relativeFrom="paragraph">
              <wp:posOffset>67945</wp:posOffset>
            </wp:positionV>
            <wp:extent cx="149352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214" y="21288"/>
                <wp:lineTo x="212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4" t="35576" r="37274" b="16990"/>
                    <a:stretch/>
                  </pic:blipFill>
                  <pic:spPr bwMode="auto">
                    <a:xfrm>
                      <a:off x="0" y="0"/>
                      <a:ext cx="149352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B71" w:rsidRPr="00111B13">
        <w:rPr>
          <w:rFonts w:ascii="Times New Roman" w:hAnsi="Times New Roman" w:cs="Times New Roman"/>
          <w:sz w:val="24"/>
          <w:szCs w:val="24"/>
        </w:rPr>
        <w:t xml:space="preserve">Сімейство </w:t>
      </w:r>
      <w:proofErr w:type="spellStart"/>
      <w:r w:rsidR="00876B71" w:rsidRPr="00111B13">
        <w:rPr>
          <w:rFonts w:ascii="Times New Roman" w:hAnsi="Times New Roman" w:cs="Times New Roman"/>
          <w:sz w:val="24"/>
          <w:szCs w:val="24"/>
        </w:rPr>
        <w:t>селектинів</w:t>
      </w:r>
      <w:proofErr w:type="spellEnd"/>
      <w:r w:rsidR="00876B71" w:rsidRPr="00111B13">
        <w:rPr>
          <w:rFonts w:ascii="Times New Roman" w:hAnsi="Times New Roman" w:cs="Times New Roman"/>
          <w:sz w:val="24"/>
          <w:szCs w:val="24"/>
        </w:rPr>
        <w:t xml:space="preserve"> складають </w:t>
      </w:r>
      <w:proofErr w:type="spellStart"/>
      <w:r w:rsidR="00876B71" w:rsidRPr="00111B13">
        <w:rPr>
          <w:rFonts w:ascii="Times New Roman" w:hAnsi="Times New Roman" w:cs="Times New Roman"/>
          <w:sz w:val="24"/>
          <w:szCs w:val="24"/>
        </w:rPr>
        <w:t>адгезивні</w:t>
      </w:r>
      <w:proofErr w:type="spellEnd"/>
      <w:r w:rsidR="00876B71" w:rsidRPr="00111B13">
        <w:rPr>
          <w:rFonts w:ascii="Times New Roman" w:hAnsi="Times New Roman" w:cs="Times New Roman"/>
          <w:sz w:val="24"/>
          <w:szCs w:val="24"/>
        </w:rPr>
        <w:t xml:space="preserve"> протеїни, які у своїй структурі мають варіабельну кількість (2-9) повторів </w:t>
      </w:r>
      <w:proofErr w:type="spellStart"/>
      <w:r w:rsidR="00876B71" w:rsidRPr="00111B13">
        <w:rPr>
          <w:rFonts w:ascii="Times New Roman" w:hAnsi="Times New Roman" w:cs="Times New Roman"/>
          <w:sz w:val="24"/>
          <w:szCs w:val="24"/>
        </w:rPr>
        <w:t>комплементрегулюючих</w:t>
      </w:r>
      <w:proofErr w:type="spellEnd"/>
      <w:r w:rsidR="00876B71" w:rsidRPr="00111B13">
        <w:rPr>
          <w:rFonts w:ascii="Times New Roman" w:hAnsi="Times New Roman" w:cs="Times New Roman"/>
          <w:sz w:val="24"/>
          <w:szCs w:val="24"/>
        </w:rPr>
        <w:t xml:space="preserve"> доменів, домен епідермального фактору росту та N-кінцевий </w:t>
      </w:r>
      <w:proofErr w:type="spellStart"/>
      <w:r w:rsidR="00876B71" w:rsidRPr="00111B13">
        <w:rPr>
          <w:rFonts w:ascii="Times New Roman" w:hAnsi="Times New Roman" w:cs="Times New Roman"/>
          <w:sz w:val="24"/>
          <w:szCs w:val="24"/>
        </w:rPr>
        <w:t>лектиновий</w:t>
      </w:r>
      <w:proofErr w:type="spellEnd"/>
      <w:r w:rsidR="00876B71" w:rsidRPr="00111B13">
        <w:rPr>
          <w:rFonts w:ascii="Times New Roman" w:hAnsi="Times New Roman" w:cs="Times New Roman"/>
          <w:sz w:val="24"/>
          <w:szCs w:val="24"/>
        </w:rPr>
        <w:t xml:space="preserve"> домен</w:t>
      </w:r>
      <w:r w:rsidR="00876B71" w:rsidRPr="00111B13">
        <w:rPr>
          <w:rFonts w:ascii="Times New Roman" w:hAnsi="Times New Roman" w:cs="Times New Roman"/>
          <w:sz w:val="24"/>
          <w:szCs w:val="24"/>
        </w:rPr>
        <w:t>.</w:t>
      </w:r>
    </w:p>
    <w:p w:rsidR="00876B71" w:rsidRPr="00111B13" w:rsidRDefault="00876B71" w:rsidP="00111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класифікуються за назвами клітин, в яких вони вперше були виявлені: L-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лейкоцитарний; Е-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ендотеліальний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; Р-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тромбоцитарний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(виявлений і в ендотелії).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Селектини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L, Р, Е різняться кількістю блоків 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комплементрегуляторному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протеїні</w:t>
      </w:r>
      <w:r w:rsidRPr="00111B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181F" w:rsidRPr="00111B13" w:rsidRDefault="0066181F" w:rsidP="00111B1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Білки клітинної адгезії контактують з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адаптерними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внутрішньоклітинними білками. Наприклад, з білком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катеніном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що регулює роботу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цитоскелета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66181F" w:rsidRPr="00111B13" w:rsidRDefault="00876B71" w:rsidP="00111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4502D0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9936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02" y="21323"/>
                <wp:lineTo x="2140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5" t="41723" r="31890" b="14059"/>
                    <a:stretch/>
                  </pic:blipFill>
                  <pic:spPr bwMode="auto">
                    <a:xfrm>
                      <a:off x="0" y="0"/>
                      <a:ext cx="249936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CBD" w:rsidRPr="00111B13" w:rsidRDefault="000A3CBD" w:rsidP="00111B1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05E3" w:rsidRPr="00111B13" w:rsidRDefault="002405E3" w:rsidP="00111B1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405E3" w:rsidRPr="00111B13" w:rsidRDefault="002405E3" w:rsidP="00111B13">
      <w:pPr>
        <w:pStyle w:val="a3"/>
        <w:numPr>
          <w:ilvl w:val="0"/>
          <w:numId w:val="6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Юкстакринна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сигналізація.</w:t>
      </w:r>
    </w:p>
    <w:p w:rsidR="00332772" w:rsidRPr="00111B13" w:rsidRDefault="00A17AB4" w:rsidP="00111B1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– взаємодія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мембранозв’язаної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форми регулятора (наприклад, цитокіну)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ефекторної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клітині з мембранним рецептором сусідньої клітини – мішені.</w:t>
      </w:r>
      <w:r w:rsidR="00876B71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254B5CEF">
            <wp:simplePos x="0" y="0"/>
            <wp:positionH relativeFrom="margin">
              <wp:align>right</wp:align>
            </wp:positionH>
            <wp:positionV relativeFrom="paragraph">
              <wp:posOffset>932180</wp:posOffset>
            </wp:positionV>
            <wp:extent cx="1229360" cy="1805940"/>
            <wp:effectExtent l="0" t="0" r="8890" b="3810"/>
            <wp:wrapTight wrapText="bothSides">
              <wp:wrapPolygon edited="0">
                <wp:start x="0" y="0"/>
                <wp:lineTo x="0" y="21418"/>
                <wp:lineTo x="21421" y="21418"/>
                <wp:lineTo x="21421" y="0"/>
                <wp:lineTo x="0" y="0"/>
              </wp:wrapPolygon>
            </wp:wrapTight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6E40A82-8ADD-4861-9CE2-9562D69270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6E40A82-8ADD-4861-9CE2-9562D69270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21896" r="53421" b="21403"/>
                    <a:stretch/>
                  </pic:blipFill>
                  <pic:spPr>
                    <a:xfrm>
                      <a:off x="0" y="0"/>
                      <a:ext cx="122936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2405E3" w:rsidRPr="00111B13">
        <w:rPr>
          <w:rFonts w:ascii="Times New Roman" w:hAnsi="Times New Roman" w:cs="Times New Roman"/>
          <w:sz w:val="24"/>
          <w:szCs w:val="24"/>
        </w:rPr>
        <w:t>Х</w:t>
      </w:r>
      <w:r w:rsidR="002405E3" w:rsidRPr="00111B13">
        <w:rPr>
          <w:rFonts w:ascii="Times New Roman" w:hAnsi="Times New Roman" w:cs="Times New Roman"/>
          <w:sz w:val="24"/>
          <w:szCs w:val="24"/>
        </w:rPr>
        <w:t xml:space="preserve">арактеризується передачею сигналу від однієї клітини іншої в результаті їх адгезії, тобто безпосереднього фізичного контакту. При цьому молекула </w:t>
      </w:r>
      <w:proofErr w:type="spellStart"/>
      <w:r w:rsidR="002405E3" w:rsidRPr="00111B13">
        <w:rPr>
          <w:rFonts w:ascii="Times New Roman" w:hAnsi="Times New Roman" w:cs="Times New Roman"/>
          <w:sz w:val="24"/>
          <w:szCs w:val="24"/>
        </w:rPr>
        <w:t>ліганда</w:t>
      </w:r>
      <w:proofErr w:type="spellEnd"/>
      <w:r w:rsidR="002405E3" w:rsidRPr="00111B13">
        <w:rPr>
          <w:rFonts w:ascii="Times New Roman" w:hAnsi="Times New Roman" w:cs="Times New Roman"/>
          <w:sz w:val="24"/>
          <w:szCs w:val="24"/>
        </w:rPr>
        <w:t xml:space="preserve"> не відщеплюється від клітини, яка сигналізує, а залишається на зовнішній поверхні клітинної мембрани. Завдяки </w:t>
      </w:r>
      <w:proofErr w:type="spellStart"/>
      <w:r w:rsidR="002405E3" w:rsidRPr="00111B13">
        <w:rPr>
          <w:rFonts w:ascii="Times New Roman" w:hAnsi="Times New Roman" w:cs="Times New Roman"/>
          <w:sz w:val="24"/>
          <w:szCs w:val="24"/>
        </w:rPr>
        <w:t>юкстакринній</w:t>
      </w:r>
      <w:proofErr w:type="spellEnd"/>
      <w:r w:rsidR="002405E3" w:rsidRPr="00111B13">
        <w:rPr>
          <w:rFonts w:ascii="Times New Roman" w:hAnsi="Times New Roman" w:cs="Times New Roman"/>
          <w:sz w:val="24"/>
          <w:szCs w:val="24"/>
        </w:rPr>
        <w:t xml:space="preserve"> сигналізації здійснюється розпізнавання клітинами одна одної, а також зв’язування їх з позаклітинним матриксом.</w:t>
      </w:r>
      <w:r w:rsidR="002405E3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2405E3" w:rsidRPr="00111B13">
        <w:rPr>
          <w:rFonts w:ascii="Times New Roman" w:hAnsi="Times New Roman" w:cs="Times New Roman"/>
          <w:sz w:val="24"/>
          <w:szCs w:val="24"/>
        </w:rPr>
        <w:t xml:space="preserve">Фундаментальна сигнальна система для визначення долі клітин у процесах диференціювання та росту в ході ембріогенезу та при оновленні тканин після травм. </w:t>
      </w:r>
      <w:r w:rsidR="002405E3" w:rsidRPr="00111B13">
        <w:rPr>
          <w:rFonts w:ascii="Times New Roman" w:hAnsi="Times New Roman" w:cs="Times New Roman"/>
          <w:sz w:val="24"/>
          <w:szCs w:val="24"/>
        </w:rPr>
        <w:t>Далі так здійснюється к</w:t>
      </w:r>
      <w:r w:rsidR="002405E3" w:rsidRPr="00111B13">
        <w:rPr>
          <w:rFonts w:ascii="Times New Roman" w:hAnsi="Times New Roman" w:cs="Times New Roman"/>
          <w:sz w:val="24"/>
          <w:szCs w:val="24"/>
        </w:rPr>
        <w:t>онтроль складу тканин, підтримання стовбурових кліт</w:t>
      </w:r>
      <w:r w:rsidR="00552637" w:rsidRPr="00111B13">
        <w:rPr>
          <w:rFonts w:ascii="Times New Roman" w:hAnsi="Times New Roman" w:cs="Times New Roman"/>
          <w:sz w:val="24"/>
          <w:szCs w:val="24"/>
        </w:rPr>
        <w:t>ин.</w:t>
      </w:r>
    </w:p>
    <w:p w:rsidR="00552637" w:rsidRPr="00111B13" w:rsidRDefault="00552637" w:rsidP="00111B1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Класичним прикладом є сигнальний шлях </w:t>
      </w:r>
      <w:r w:rsidRPr="00111B13">
        <w:rPr>
          <w:rFonts w:ascii="Times New Roman" w:hAnsi="Times New Roman" w:cs="Times New Roman"/>
          <w:sz w:val="24"/>
          <w:szCs w:val="24"/>
          <w:lang w:val="en-US"/>
        </w:rPr>
        <w:t>Notch</w:t>
      </w:r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r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заснований на протеолізі</w:t>
      </w:r>
      <w:r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трансмембранного білку і міграції його частини у ядро, регулюючи певні гени</w:t>
      </w:r>
      <w:r w:rsidR="00525F24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. П</w:t>
      </w:r>
      <w:r w:rsidR="00525F24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ри </w:t>
      </w:r>
      <w:r w:rsidR="00525F24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цьому</w:t>
      </w:r>
      <w:r w:rsidR="00525F24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кожна клітина бере до уваги інформацію з клітин, що оточують її, для своєї власної долі</w:t>
      </w:r>
      <w:r w:rsidR="00525F24" w:rsidRPr="00111B13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і синхронізації розвитку з іншими клітинами. </w:t>
      </w:r>
    </w:p>
    <w:p w:rsidR="002405E3" w:rsidRPr="00111B13" w:rsidRDefault="00B3255D" w:rsidP="00111B1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Інші види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сигналінгу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пов’язані з переносом сигнальних молекул на певну відстань між клітинами: дуже коротка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нейромедіатори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синапсі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), поруч з клітиною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паракринна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регуляція) або через кров (ендокринна регуляція)</w:t>
      </w:r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B3255D" w:rsidRPr="00111B13" w:rsidRDefault="00B3255D" w:rsidP="00111B13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>Паракри</w:t>
      </w:r>
      <w:r w:rsidRPr="00111B13">
        <w:rPr>
          <w:rFonts w:ascii="Times New Roman" w:hAnsi="Times New Roman" w:cs="Times New Roman"/>
          <w:b/>
          <w:sz w:val="24"/>
          <w:szCs w:val="24"/>
        </w:rPr>
        <w:t>нна</w:t>
      </w:r>
      <w:proofErr w:type="spellEnd"/>
      <w:r w:rsidRPr="00111B13">
        <w:rPr>
          <w:rFonts w:ascii="Times New Roman" w:hAnsi="Times New Roman" w:cs="Times New Roman"/>
          <w:b/>
          <w:sz w:val="24"/>
          <w:szCs w:val="24"/>
        </w:rPr>
        <w:t xml:space="preserve"> сигналізація.</w:t>
      </w:r>
    </w:p>
    <w:p w:rsidR="00A17AB4" w:rsidRPr="00111B13" w:rsidRDefault="00750A6B" w:rsidP="00111B1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Паракринна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сигналізація характеризується виділенням клітиною хімічних медіаторів, які чинять вплив лише на клітини найближчого оточення.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Паракринна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сигналізація грає велику роль у процесах розвитку організму, диференціювання клітин, репарації тканин після їх пошкодження та ін.</w:t>
      </w:r>
    </w:p>
    <w:p w:rsidR="00A17AB4" w:rsidRPr="00111B13" w:rsidRDefault="00A17AB4" w:rsidP="00111B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Паракринна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регуляція – дія вільних розчинних форм регуляторних молекул, що синтезуються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ефекторними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клітинами, на рецептори сусідніх “клітин-мішеней”: фактори росту, некрозу, цитокіни, ацетилхолін</w:t>
      </w:r>
    </w:p>
    <w:p w:rsidR="00750A6B" w:rsidRPr="00111B13" w:rsidRDefault="00750A6B" w:rsidP="00111B13">
      <w:pPr>
        <w:pStyle w:val="a3"/>
        <w:numPr>
          <w:ilvl w:val="0"/>
          <w:numId w:val="7"/>
        </w:numPr>
        <w:spacing w:after="0"/>
        <w:contextualSpacing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>Синаптична</w:t>
      </w:r>
      <w:proofErr w:type="spellEnd"/>
      <w:r w:rsidRPr="00111B13">
        <w:rPr>
          <w:rFonts w:ascii="Times New Roman" w:hAnsi="Times New Roman" w:cs="Times New Roman"/>
          <w:b/>
          <w:sz w:val="24"/>
          <w:szCs w:val="24"/>
        </w:rPr>
        <w:t xml:space="preserve"> сигналізація.</w:t>
      </w:r>
    </w:p>
    <w:p w:rsidR="00750A6B" w:rsidRPr="00111B13" w:rsidRDefault="00750A6B" w:rsidP="00111B13">
      <w:pPr>
        <w:pStyle w:val="a3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Синаптична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сигналізація зустрічається лише у тварин, які мають нервову систему. Вона характеризується секрецією нейронами сигнальних молекул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нейромедіаторів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синаптичну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щілину – вузький, близько 50 нм, простір, що розділяє мембрани нервової клітини, що передає сигнал і клітини-мішені, наприклад м’язової або нервової. При цьому, завдяки тісному контакту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пресинаптичної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постсинаптичної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клітин, досягається швидке адресне розповсюдження сигналу лише до клітини-мішені. Весь процес триває менше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мілісекунди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оскільки відстань, на яку дифундує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нейромедіатор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, дуже мала.</w:t>
      </w:r>
    </w:p>
    <w:p w:rsidR="00CC3AB5" w:rsidRPr="00111B13" w:rsidRDefault="00CC3AB5" w:rsidP="00111B13">
      <w:pPr>
        <w:pStyle w:val="a3"/>
        <w:spacing w:after="0"/>
        <w:ind w:left="0" w:firstLine="851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11B13">
        <w:rPr>
          <w:rFonts w:ascii="Times New Roman" w:hAnsi="Times New Roman" w:cs="Times New Roman"/>
          <w:color w:val="000000"/>
          <w:sz w:val="24"/>
          <w:szCs w:val="24"/>
        </w:rPr>
        <w:t>Мозок людини складається приблизно з 10</w:t>
      </w:r>
      <w:r w:rsidRPr="00111B1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11</w:t>
      </w:r>
      <w:r w:rsidRPr="00111B13">
        <w:rPr>
          <w:rFonts w:ascii="Times New Roman" w:hAnsi="Times New Roman" w:cs="Times New Roman"/>
          <w:color w:val="000000"/>
          <w:sz w:val="24"/>
          <w:szCs w:val="24"/>
        </w:rPr>
        <w:t> нервових клітин, які можна розділити на 1000 типів. Кожен нейрон має специфічні контакти з багатьма клітинами-мішенями. Це різні типи нейронів, клітини залоз, м'язові клітини. Нервові клітини утворюють зі своїми клітинами-мішенями спеціалізовані контакти - </w:t>
      </w:r>
      <w:r w:rsidRPr="00111B13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синапси. </w:t>
      </w:r>
      <w:r w:rsidRPr="00111B13">
        <w:rPr>
          <w:rFonts w:ascii="Times New Roman" w:hAnsi="Times New Roman" w:cs="Times New Roman"/>
          <w:color w:val="000000"/>
          <w:sz w:val="24"/>
          <w:szCs w:val="24"/>
        </w:rPr>
        <w:t xml:space="preserve">Таку назву запропонував англійський нейрофізіолог Ч. </w:t>
      </w:r>
      <w:proofErr w:type="spellStart"/>
      <w:r w:rsidRPr="00111B13">
        <w:rPr>
          <w:rFonts w:ascii="Times New Roman" w:hAnsi="Times New Roman" w:cs="Times New Roman"/>
          <w:color w:val="000000"/>
          <w:sz w:val="24"/>
          <w:szCs w:val="24"/>
        </w:rPr>
        <w:t>Шеррінгтон</w:t>
      </w:r>
      <w:proofErr w:type="spellEnd"/>
      <w:r w:rsidRPr="00111B13">
        <w:rPr>
          <w:rFonts w:ascii="Times New Roman" w:hAnsi="Times New Roman" w:cs="Times New Roman"/>
          <w:color w:val="000000"/>
          <w:sz w:val="24"/>
          <w:szCs w:val="24"/>
        </w:rPr>
        <w:t xml:space="preserve"> наприкінці XIX ст. Мозок людини налічує близько 10</w:t>
      </w:r>
      <w:r w:rsidRPr="00111B1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14</w:t>
      </w:r>
      <w:r w:rsidRPr="00111B13">
        <w:rPr>
          <w:rFonts w:ascii="Times New Roman" w:hAnsi="Times New Roman" w:cs="Times New Roman"/>
          <w:color w:val="000000"/>
          <w:sz w:val="24"/>
          <w:szCs w:val="24"/>
        </w:rPr>
        <w:t>-10</w:t>
      </w:r>
      <w:r w:rsidRPr="00111B1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15</w:t>
      </w:r>
      <w:r w:rsidRPr="00111B13">
        <w:rPr>
          <w:rFonts w:ascii="Times New Roman" w:hAnsi="Times New Roman" w:cs="Times New Roman"/>
          <w:color w:val="000000"/>
          <w:sz w:val="24"/>
          <w:szCs w:val="24"/>
        </w:rPr>
        <w:t> синапсів, а довжина аксонів становить майже 3·10</w:t>
      </w:r>
      <w:r w:rsidRPr="00111B1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6</w:t>
      </w:r>
      <w:r w:rsidRPr="00111B13">
        <w:rPr>
          <w:rFonts w:ascii="Times New Roman" w:hAnsi="Times New Roman" w:cs="Times New Roman"/>
          <w:color w:val="000000"/>
          <w:sz w:val="24"/>
          <w:szCs w:val="24"/>
        </w:rPr>
        <w:t> км. На одну нервову клітину припадає в середньому 1000 синапсів.</w:t>
      </w:r>
    </w:p>
    <w:p w:rsidR="00CC3AB5" w:rsidRPr="00111B13" w:rsidRDefault="00CC3AB5" w:rsidP="00111B13">
      <w:pPr>
        <w:pStyle w:val="a4"/>
        <w:spacing w:before="0" w:beforeAutospacing="0" w:after="0" w:afterAutospacing="0"/>
        <w:ind w:firstLine="720"/>
        <w:jc w:val="both"/>
        <w:rPr>
          <w:color w:val="000000"/>
        </w:rPr>
      </w:pPr>
      <w:r w:rsidRPr="00111B13">
        <w:rPr>
          <w:color w:val="000000"/>
        </w:rPr>
        <w:lastRenderedPageBreak/>
        <w:t xml:space="preserve">У </w:t>
      </w:r>
      <w:proofErr w:type="spellStart"/>
      <w:r w:rsidRPr="00111B13">
        <w:rPr>
          <w:color w:val="000000"/>
        </w:rPr>
        <w:t>нервовому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закінченні</w:t>
      </w:r>
      <w:proofErr w:type="spellEnd"/>
      <w:r w:rsidRPr="00111B13">
        <w:rPr>
          <w:color w:val="000000"/>
        </w:rPr>
        <w:t xml:space="preserve"> (</w:t>
      </w:r>
      <w:proofErr w:type="spellStart"/>
      <w:r w:rsidRPr="00111B13">
        <w:rPr>
          <w:color w:val="000000"/>
        </w:rPr>
        <w:t>терміналі</w:t>
      </w:r>
      <w:proofErr w:type="spellEnd"/>
      <w:r w:rsidRPr="00111B13">
        <w:rPr>
          <w:color w:val="000000"/>
        </w:rPr>
        <w:t xml:space="preserve">) показано </w:t>
      </w:r>
      <w:proofErr w:type="spellStart"/>
      <w:r w:rsidRPr="00111B13">
        <w:rPr>
          <w:color w:val="000000"/>
        </w:rPr>
        <w:t>мітохондрії</w:t>
      </w:r>
      <w:proofErr w:type="spellEnd"/>
      <w:r w:rsidRPr="00111B13">
        <w:rPr>
          <w:color w:val="000000"/>
        </w:rPr>
        <w:t xml:space="preserve"> й </w:t>
      </w:r>
      <w:proofErr w:type="spellStart"/>
      <w:r w:rsidRPr="00111B13">
        <w:rPr>
          <w:color w:val="000000"/>
        </w:rPr>
        <w:t>синаптичні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пухирці</w:t>
      </w:r>
      <w:proofErr w:type="spellEnd"/>
      <w:r w:rsidRPr="00111B13">
        <w:rPr>
          <w:color w:val="000000"/>
        </w:rPr>
        <w:t xml:space="preserve">, </w:t>
      </w:r>
      <w:proofErr w:type="spellStart"/>
      <w:r w:rsidRPr="00111B13">
        <w:rPr>
          <w:color w:val="000000"/>
        </w:rPr>
        <w:t>що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містять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нейромедіатор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Їхній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діаметр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лежить</w:t>
      </w:r>
      <w:proofErr w:type="spellEnd"/>
      <w:r w:rsidRPr="00111B13">
        <w:rPr>
          <w:color w:val="000000"/>
        </w:rPr>
        <w:t xml:space="preserve"> у межах 20-80 </w:t>
      </w:r>
      <w:proofErr w:type="spellStart"/>
      <w:r w:rsidRPr="00111B13">
        <w:rPr>
          <w:color w:val="000000"/>
        </w:rPr>
        <w:t>нм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Закінчення</w:t>
      </w:r>
      <w:proofErr w:type="spellEnd"/>
      <w:r w:rsidRPr="00111B13">
        <w:rPr>
          <w:color w:val="000000"/>
        </w:rPr>
        <w:t xml:space="preserve"> (</w:t>
      </w:r>
      <w:proofErr w:type="spellStart"/>
      <w:r w:rsidRPr="00111B13">
        <w:rPr>
          <w:color w:val="000000"/>
        </w:rPr>
        <w:t>пресинаптична</w:t>
      </w:r>
      <w:proofErr w:type="spellEnd"/>
      <w:r w:rsidRPr="00111B13">
        <w:rPr>
          <w:color w:val="000000"/>
        </w:rPr>
        <w:t xml:space="preserve"> структура) </w:t>
      </w:r>
      <w:proofErr w:type="spellStart"/>
      <w:r w:rsidRPr="00111B13">
        <w:rPr>
          <w:color w:val="000000"/>
        </w:rPr>
        <w:t>відокремлене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від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постсинаптичної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структури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синаптичною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щілиною</w:t>
      </w:r>
      <w:proofErr w:type="spellEnd"/>
      <w:r w:rsidRPr="00111B13">
        <w:rPr>
          <w:color w:val="000000"/>
        </w:rPr>
        <w:t xml:space="preserve"> 10-50 </w:t>
      </w:r>
      <w:proofErr w:type="spellStart"/>
      <w:r w:rsidRPr="00111B13">
        <w:rPr>
          <w:color w:val="000000"/>
        </w:rPr>
        <w:t>нм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завширшки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Постсинаптична</w:t>
      </w:r>
      <w:proofErr w:type="spellEnd"/>
      <w:r w:rsidRPr="00111B13">
        <w:rPr>
          <w:color w:val="000000"/>
        </w:rPr>
        <w:t xml:space="preserve"> мембрана </w:t>
      </w:r>
      <w:proofErr w:type="spellStart"/>
      <w:r w:rsidRPr="00111B13">
        <w:rPr>
          <w:color w:val="000000"/>
        </w:rPr>
        <w:t>містить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рецептори</w:t>
      </w:r>
      <w:proofErr w:type="spellEnd"/>
      <w:r w:rsidRPr="00111B13">
        <w:rPr>
          <w:color w:val="000000"/>
        </w:rPr>
        <w:t xml:space="preserve"> для </w:t>
      </w:r>
      <w:proofErr w:type="spellStart"/>
      <w:r w:rsidRPr="00111B13">
        <w:rPr>
          <w:color w:val="000000"/>
        </w:rPr>
        <w:t>нейромедіаторів</w:t>
      </w:r>
      <w:proofErr w:type="spellEnd"/>
      <w:r w:rsidRPr="00111B13">
        <w:rPr>
          <w:color w:val="000000"/>
        </w:rPr>
        <w:t xml:space="preserve">. Для </w:t>
      </w:r>
      <w:proofErr w:type="spellStart"/>
      <w:r w:rsidRPr="00111B13">
        <w:rPr>
          <w:color w:val="000000"/>
        </w:rPr>
        <w:t>хімічних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синапсів</w:t>
      </w:r>
      <w:proofErr w:type="spellEnd"/>
      <w:r w:rsidRPr="00111B13">
        <w:rPr>
          <w:color w:val="000000"/>
        </w:rPr>
        <w:t xml:space="preserve"> характерною є </w:t>
      </w:r>
      <w:proofErr w:type="spellStart"/>
      <w:r w:rsidRPr="00111B13">
        <w:rPr>
          <w:color w:val="000000"/>
        </w:rPr>
        <w:t>синаптична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затримка</w:t>
      </w:r>
      <w:proofErr w:type="spellEnd"/>
      <w:r w:rsidRPr="00111B13">
        <w:rPr>
          <w:color w:val="000000"/>
        </w:rPr>
        <w:t xml:space="preserve"> - </w:t>
      </w:r>
      <w:proofErr w:type="spellStart"/>
      <w:r w:rsidRPr="00111B13">
        <w:rPr>
          <w:color w:val="000000"/>
        </w:rPr>
        <w:t>інтервал</w:t>
      </w:r>
      <w:proofErr w:type="spellEnd"/>
      <w:r w:rsidRPr="00111B13">
        <w:rPr>
          <w:color w:val="000000"/>
        </w:rPr>
        <w:t xml:space="preserve"> часу </w:t>
      </w:r>
      <w:proofErr w:type="spellStart"/>
      <w:r w:rsidRPr="00111B13">
        <w:rPr>
          <w:color w:val="000000"/>
        </w:rPr>
        <w:t>між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виникненням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потенціалу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дії</w:t>
      </w:r>
      <w:proofErr w:type="spellEnd"/>
      <w:r w:rsidRPr="00111B13">
        <w:rPr>
          <w:color w:val="000000"/>
        </w:rPr>
        <w:t xml:space="preserve"> в </w:t>
      </w:r>
      <w:proofErr w:type="spellStart"/>
      <w:r w:rsidRPr="00111B13">
        <w:rPr>
          <w:color w:val="000000"/>
        </w:rPr>
        <w:t>нервовому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закінченні</w:t>
      </w:r>
      <w:proofErr w:type="spellEnd"/>
      <w:r w:rsidRPr="00111B13">
        <w:rPr>
          <w:color w:val="000000"/>
        </w:rPr>
        <w:t xml:space="preserve"> й </w:t>
      </w:r>
      <w:proofErr w:type="spellStart"/>
      <w:r w:rsidRPr="00111B13">
        <w:rPr>
          <w:color w:val="000000"/>
        </w:rPr>
        <w:t>постсинаптичним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потенціалом</w:t>
      </w:r>
      <w:proofErr w:type="spellEnd"/>
      <w:r w:rsidRPr="00111B13">
        <w:rPr>
          <w:color w:val="000000"/>
        </w:rPr>
        <w:t xml:space="preserve"> у </w:t>
      </w:r>
      <w:proofErr w:type="spellStart"/>
      <w:r w:rsidRPr="00111B13">
        <w:rPr>
          <w:color w:val="000000"/>
        </w:rPr>
        <w:t>постсинаптичній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ділянці</w:t>
      </w:r>
      <w:proofErr w:type="spellEnd"/>
      <w:r w:rsidRPr="00111B13">
        <w:rPr>
          <w:color w:val="000000"/>
        </w:rPr>
        <w:t xml:space="preserve"> синапсу. </w:t>
      </w:r>
      <w:proofErr w:type="spellStart"/>
      <w:r w:rsidRPr="00111B13">
        <w:rPr>
          <w:color w:val="000000"/>
        </w:rPr>
        <w:t>Синаптична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затримка</w:t>
      </w:r>
      <w:proofErr w:type="spellEnd"/>
      <w:r w:rsidRPr="00111B13">
        <w:rPr>
          <w:color w:val="000000"/>
        </w:rPr>
        <w:t xml:space="preserve"> в синапсах </w:t>
      </w:r>
      <w:proofErr w:type="spellStart"/>
      <w:r w:rsidRPr="00111B13">
        <w:rPr>
          <w:color w:val="000000"/>
        </w:rPr>
        <w:t>ссавців</w:t>
      </w:r>
      <w:proofErr w:type="spellEnd"/>
      <w:r w:rsidRPr="00111B13">
        <w:rPr>
          <w:color w:val="000000"/>
        </w:rPr>
        <w:t xml:space="preserve"> становить </w:t>
      </w:r>
      <w:proofErr w:type="spellStart"/>
      <w:r w:rsidRPr="00111B13">
        <w:rPr>
          <w:color w:val="000000"/>
        </w:rPr>
        <w:t>приблизно</w:t>
      </w:r>
      <w:proofErr w:type="spellEnd"/>
      <w:r w:rsidRPr="00111B13">
        <w:rPr>
          <w:color w:val="000000"/>
        </w:rPr>
        <w:t xml:space="preserve"> 0,3 </w:t>
      </w:r>
      <w:proofErr w:type="spellStart"/>
      <w:r w:rsidRPr="00111B13">
        <w:rPr>
          <w:color w:val="000000"/>
        </w:rPr>
        <w:t>мс</w:t>
      </w:r>
      <w:proofErr w:type="spellEnd"/>
      <w:r w:rsidRPr="00111B13">
        <w:rPr>
          <w:color w:val="000000"/>
        </w:rPr>
        <w:t xml:space="preserve">. У </w:t>
      </w:r>
      <w:proofErr w:type="spellStart"/>
      <w:r w:rsidRPr="00111B13">
        <w:rPr>
          <w:color w:val="000000"/>
        </w:rPr>
        <w:t>деяких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випадках</w:t>
      </w:r>
      <w:proofErr w:type="spellEnd"/>
      <w:r w:rsidRPr="00111B13">
        <w:rPr>
          <w:color w:val="000000"/>
        </w:rPr>
        <w:t xml:space="preserve"> вона </w:t>
      </w:r>
      <w:proofErr w:type="spellStart"/>
      <w:r w:rsidRPr="00111B13">
        <w:rPr>
          <w:color w:val="000000"/>
        </w:rPr>
        <w:t>може</w:t>
      </w:r>
      <w:proofErr w:type="spellEnd"/>
      <w:r w:rsidRPr="00111B13">
        <w:rPr>
          <w:color w:val="000000"/>
        </w:rPr>
        <w:t xml:space="preserve"> бути </w:t>
      </w:r>
      <w:proofErr w:type="spellStart"/>
      <w:r w:rsidRPr="00111B13">
        <w:rPr>
          <w:color w:val="000000"/>
        </w:rPr>
        <w:t>значно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більшою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Частина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затримки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пов'язана</w:t>
      </w:r>
      <w:proofErr w:type="spellEnd"/>
      <w:r w:rsidRPr="00111B13">
        <w:rPr>
          <w:color w:val="000000"/>
        </w:rPr>
        <w:t xml:space="preserve"> з </w:t>
      </w:r>
      <w:proofErr w:type="spellStart"/>
      <w:r w:rsidRPr="00111B13">
        <w:rPr>
          <w:color w:val="000000"/>
        </w:rPr>
        <w:t>подіями</w:t>
      </w:r>
      <w:proofErr w:type="spellEnd"/>
      <w:r w:rsidRPr="00111B13">
        <w:rPr>
          <w:color w:val="000000"/>
        </w:rPr>
        <w:t xml:space="preserve">, </w:t>
      </w:r>
      <w:proofErr w:type="spellStart"/>
      <w:r w:rsidRPr="00111B13">
        <w:rPr>
          <w:color w:val="000000"/>
        </w:rPr>
        <w:t>що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викликають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процес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секреції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нейромедіатора</w:t>
      </w:r>
      <w:proofErr w:type="spellEnd"/>
      <w:r w:rsidRPr="00111B13">
        <w:rPr>
          <w:color w:val="000000"/>
        </w:rPr>
        <w:t xml:space="preserve">; </w:t>
      </w:r>
      <w:proofErr w:type="spellStart"/>
      <w:r w:rsidRPr="00111B13">
        <w:rPr>
          <w:color w:val="000000"/>
        </w:rPr>
        <w:t>певний</w:t>
      </w:r>
      <w:proofErr w:type="spellEnd"/>
      <w:r w:rsidRPr="00111B13">
        <w:rPr>
          <w:color w:val="000000"/>
        </w:rPr>
        <w:t xml:space="preserve"> компонент </w:t>
      </w:r>
      <w:proofErr w:type="spellStart"/>
      <w:r w:rsidRPr="00111B13">
        <w:rPr>
          <w:color w:val="000000"/>
        </w:rPr>
        <w:t>затримки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зумовлено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дифузією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нейромедіатора</w:t>
      </w:r>
      <w:proofErr w:type="spellEnd"/>
      <w:r w:rsidRPr="00111B13">
        <w:rPr>
          <w:color w:val="000000"/>
        </w:rPr>
        <w:t xml:space="preserve"> через </w:t>
      </w:r>
      <w:proofErr w:type="spellStart"/>
      <w:r w:rsidRPr="00111B13">
        <w:rPr>
          <w:color w:val="000000"/>
        </w:rPr>
        <w:t>синаптичну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щілину</w:t>
      </w:r>
      <w:proofErr w:type="spellEnd"/>
      <w:r w:rsidRPr="00111B13">
        <w:rPr>
          <w:color w:val="000000"/>
        </w:rPr>
        <w:t xml:space="preserve"> і </w:t>
      </w:r>
      <w:proofErr w:type="spellStart"/>
      <w:r w:rsidRPr="00111B13">
        <w:rPr>
          <w:color w:val="000000"/>
        </w:rPr>
        <w:t>зв'язуванням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його</w:t>
      </w:r>
      <w:proofErr w:type="spellEnd"/>
      <w:r w:rsidRPr="00111B13">
        <w:rPr>
          <w:color w:val="000000"/>
        </w:rPr>
        <w:t xml:space="preserve"> з рецептором.</w:t>
      </w:r>
    </w:p>
    <w:p w:rsidR="00CC3AB5" w:rsidRPr="00111B13" w:rsidRDefault="00CC3AB5" w:rsidP="00111B13">
      <w:pPr>
        <w:pStyle w:val="a4"/>
        <w:spacing w:before="0" w:beforeAutospacing="0" w:after="0" w:afterAutospacing="0"/>
        <w:ind w:firstLine="720"/>
        <w:jc w:val="both"/>
        <w:rPr>
          <w:color w:val="000000"/>
        </w:rPr>
      </w:pPr>
      <w:proofErr w:type="spellStart"/>
      <w:r w:rsidRPr="00111B13">
        <w:rPr>
          <w:b/>
          <w:bCs/>
          <w:color w:val="000000"/>
        </w:rPr>
        <w:t>Електричні</w:t>
      </w:r>
      <w:proofErr w:type="spellEnd"/>
      <w:r w:rsidRPr="00111B13">
        <w:rPr>
          <w:b/>
          <w:bCs/>
          <w:color w:val="000000"/>
        </w:rPr>
        <w:t xml:space="preserve"> </w:t>
      </w:r>
      <w:proofErr w:type="spellStart"/>
      <w:r w:rsidRPr="00111B13">
        <w:rPr>
          <w:b/>
          <w:bCs/>
          <w:color w:val="000000"/>
        </w:rPr>
        <w:t>синапси</w:t>
      </w:r>
      <w:proofErr w:type="spellEnd"/>
      <w:r w:rsidRPr="00111B13">
        <w:rPr>
          <w:b/>
          <w:bCs/>
          <w:color w:val="000000"/>
        </w:rPr>
        <w:t>. </w:t>
      </w:r>
      <w:r w:rsidRPr="00111B13">
        <w:rPr>
          <w:color w:val="000000"/>
        </w:rPr>
        <w:t xml:space="preserve">Е. </w:t>
      </w:r>
      <w:proofErr w:type="spellStart"/>
      <w:r w:rsidRPr="00111B13">
        <w:rPr>
          <w:color w:val="000000"/>
        </w:rPr>
        <w:t>Фуршпан</w:t>
      </w:r>
      <w:proofErr w:type="spellEnd"/>
      <w:r w:rsidRPr="00111B13">
        <w:rPr>
          <w:color w:val="000000"/>
        </w:rPr>
        <w:t xml:space="preserve"> і Д. Поттер </w:t>
      </w:r>
      <w:proofErr w:type="spellStart"/>
      <w:r w:rsidRPr="00111B13">
        <w:rPr>
          <w:color w:val="000000"/>
        </w:rPr>
        <w:t>уперше</w:t>
      </w:r>
      <w:proofErr w:type="spellEnd"/>
      <w:r w:rsidRPr="00111B13">
        <w:rPr>
          <w:color w:val="000000"/>
        </w:rPr>
        <w:t xml:space="preserve"> довели, </w:t>
      </w:r>
      <w:proofErr w:type="spellStart"/>
      <w:r w:rsidRPr="00111B13">
        <w:rPr>
          <w:color w:val="000000"/>
        </w:rPr>
        <w:t>що</w:t>
      </w:r>
      <w:proofErr w:type="spellEnd"/>
      <w:r w:rsidRPr="00111B13">
        <w:rPr>
          <w:color w:val="000000"/>
        </w:rPr>
        <w:t xml:space="preserve"> синапс </w:t>
      </w:r>
      <w:proofErr w:type="spellStart"/>
      <w:r w:rsidRPr="00111B13">
        <w:rPr>
          <w:color w:val="000000"/>
        </w:rPr>
        <w:t>між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гігантськими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нервовими</w:t>
      </w:r>
      <w:proofErr w:type="spellEnd"/>
      <w:r w:rsidRPr="00111B13">
        <w:rPr>
          <w:color w:val="000000"/>
        </w:rPr>
        <w:t xml:space="preserve"> волокнами в </w:t>
      </w:r>
      <w:proofErr w:type="spellStart"/>
      <w:r w:rsidRPr="00111B13">
        <w:rPr>
          <w:color w:val="000000"/>
        </w:rPr>
        <w:t>річкового</w:t>
      </w:r>
      <w:proofErr w:type="spellEnd"/>
      <w:r w:rsidRPr="00111B13">
        <w:rPr>
          <w:color w:val="000000"/>
        </w:rPr>
        <w:t xml:space="preserve"> рака є </w:t>
      </w:r>
      <w:proofErr w:type="spellStart"/>
      <w:r w:rsidRPr="00111B13">
        <w:rPr>
          <w:color w:val="000000"/>
        </w:rPr>
        <w:t>електричним</w:t>
      </w:r>
      <w:proofErr w:type="spellEnd"/>
      <w:r w:rsidRPr="00111B13">
        <w:rPr>
          <w:color w:val="000000"/>
        </w:rPr>
        <w:t xml:space="preserve"> і </w:t>
      </w:r>
      <w:proofErr w:type="spellStart"/>
      <w:r w:rsidRPr="00111B13">
        <w:rPr>
          <w:color w:val="000000"/>
        </w:rPr>
        <w:t>потенціал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дії</w:t>
      </w:r>
      <w:proofErr w:type="spellEnd"/>
      <w:r w:rsidRPr="00111B13">
        <w:rPr>
          <w:color w:val="000000"/>
        </w:rPr>
        <w:t xml:space="preserve"> в </w:t>
      </w:r>
      <w:proofErr w:type="spellStart"/>
      <w:r w:rsidRPr="00111B13">
        <w:rPr>
          <w:color w:val="000000"/>
        </w:rPr>
        <w:t>нервовому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закінченні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безпосередньо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забезпечує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міжклітинний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зв'язок</w:t>
      </w:r>
      <w:proofErr w:type="spellEnd"/>
      <w:r w:rsidRPr="00111B13">
        <w:rPr>
          <w:color w:val="000000"/>
        </w:rPr>
        <w:t xml:space="preserve">. М. </w:t>
      </w:r>
      <w:proofErr w:type="spellStart"/>
      <w:r w:rsidRPr="00111B13">
        <w:rPr>
          <w:color w:val="000000"/>
        </w:rPr>
        <w:t>Беннетт</w:t>
      </w:r>
      <w:proofErr w:type="spellEnd"/>
      <w:r w:rsidRPr="00111B13">
        <w:rPr>
          <w:color w:val="000000"/>
        </w:rPr>
        <w:t xml:space="preserve"> та </w:t>
      </w:r>
      <w:proofErr w:type="spellStart"/>
      <w:r w:rsidRPr="00111B13">
        <w:rPr>
          <w:color w:val="000000"/>
        </w:rPr>
        <w:t>інші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дослідники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продемонстрували</w:t>
      </w:r>
      <w:proofErr w:type="spellEnd"/>
      <w:r w:rsidRPr="00111B13">
        <w:rPr>
          <w:color w:val="000000"/>
        </w:rPr>
        <w:t xml:space="preserve">, </w:t>
      </w:r>
      <w:proofErr w:type="spellStart"/>
      <w:r w:rsidRPr="00111B13">
        <w:rPr>
          <w:color w:val="000000"/>
        </w:rPr>
        <w:t>що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електрична</w:t>
      </w:r>
      <w:proofErr w:type="spellEnd"/>
      <w:r w:rsidRPr="00111B13">
        <w:rPr>
          <w:color w:val="000000"/>
        </w:rPr>
        <w:t xml:space="preserve"> передача </w:t>
      </w:r>
      <w:proofErr w:type="spellStart"/>
      <w:r w:rsidRPr="00111B13">
        <w:rPr>
          <w:color w:val="000000"/>
        </w:rPr>
        <w:t>відбувається</w:t>
      </w:r>
      <w:proofErr w:type="spellEnd"/>
      <w:r w:rsidRPr="00111B13">
        <w:rPr>
          <w:color w:val="000000"/>
        </w:rPr>
        <w:t xml:space="preserve"> й у </w:t>
      </w:r>
      <w:proofErr w:type="spellStart"/>
      <w:r w:rsidRPr="00111B13">
        <w:rPr>
          <w:color w:val="000000"/>
        </w:rPr>
        <w:t>різноманітних</w:t>
      </w:r>
      <w:proofErr w:type="spellEnd"/>
      <w:r w:rsidRPr="00111B13">
        <w:rPr>
          <w:color w:val="000000"/>
        </w:rPr>
        <w:t xml:space="preserve"> синапсах </w:t>
      </w:r>
      <w:proofErr w:type="spellStart"/>
      <w:r w:rsidRPr="00111B13">
        <w:rPr>
          <w:color w:val="000000"/>
        </w:rPr>
        <w:t>хребетних</w:t>
      </w:r>
      <w:proofErr w:type="spellEnd"/>
      <w:r w:rsidRPr="00111B13">
        <w:rPr>
          <w:color w:val="000000"/>
        </w:rPr>
        <w:t xml:space="preserve"> і </w:t>
      </w:r>
      <w:proofErr w:type="spellStart"/>
      <w:r w:rsidRPr="00111B13">
        <w:rPr>
          <w:color w:val="000000"/>
        </w:rPr>
        <w:t>безхребетних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тварин</w:t>
      </w:r>
      <w:proofErr w:type="spellEnd"/>
      <w:r w:rsidRPr="00111B13">
        <w:rPr>
          <w:color w:val="000000"/>
        </w:rPr>
        <w:t xml:space="preserve">. У </w:t>
      </w:r>
      <w:proofErr w:type="spellStart"/>
      <w:r w:rsidRPr="00111B13">
        <w:rPr>
          <w:color w:val="000000"/>
        </w:rPr>
        <w:t>деяких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організмів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виявлено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змішаного</w:t>
      </w:r>
      <w:proofErr w:type="spellEnd"/>
      <w:r w:rsidRPr="00111B13">
        <w:rPr>
          <w:color w:val="000000"/>
        </w:rPr>
        <w:t xml:space="preserve"> типу, в </w:t>
      </w:r>
      <w:proofErr w:type="spellStart"/>
      <w:r w:rsidRPr="00111B13">
        <w:rPr>
          <w:color w:val="000000"/>
        </w:rPr>
        <w:t>яких</w:t>
      </w:r>
      <w:proofErr w:type="spellEnd"/>
      <w:r w:rsidRPr="00111B13">
        <w:rPr>
          <w:color w:val="000000"/>
        </w:rPr>
        <w:t xml:space="preserve"> передача </w:t>
      </w:r>
      <w:proofErr w:type="spellStart"/>
      <w:r w:rsidRPr="00111B13">
        <w:rPr>
          <w:color w:val="000000"/>
        </w:rPr>
        <w:t>здійснюється</w:t>
      </w:r>
      <w:proofErr w:type="spellEnd"/>
      <w:r w:rsidRPr="00111B13">
        <w:rPr>
          <w:color w:val="000000"/>
        </w:rPr>
        <w:t xml:space="preserve"> як </w:t>
      </w:r>
      <w:proofErr w:type="spellStart"/>
      <w:r w:rsidRPr="00111B13">
        <w:rPr>
          <w:color w:val="000000"/>
        </w:rPr>
        <w:t>електричним</w:t>
      </w:r>
      <w:proofErr w:type="spellEnd"/>
      <w:r w:rsidRPr="00111B13">
        <w:rPr>
          <w:color w:val="000000"/>
        </w:rPr>
        <w:t xml:space="preserve">, так і </w:t>
      </w:r>
      <w:proofErr w:type="spellStart"/>
      <w:r w:rsidRPr="00111B13">
        <w:rPr>
          <w:color w:val="000000"/>
        </w:rPr>
        <w:t>хімічним</w:t>
      </w:r>
      <w:proofErr w:type="spellEnd"/>
      <w:r w:rsidRPr="00111B13">
        <w:rPr>
          <w:color w:val="000000"/>
        </w:rPr>
        <w:t xml:space="preserve"> шляхом. Для </w:t>
      </w:r>
      <w:proofErr w:type="spellStart"/>
      <w:r w:rsidRPr="00111B13">
        <w:rPr>
          <w:color w:val="000000"/>
        </w:rPr>
        <w:t>електричних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синапсів</w:t>
      </w:r>
      <w:proofErr w:type="spellEnd"/>
      <w:r w:rsidRPr="00111B13">
        <w:rPr>
          <w:color w:val="000000"/>
        </w:rPr>
        <w:t xml:space="preserve"> характерною є </w:t>
      </w:r>
      <w:proofErr w:type="spellStart"/>
      <w:r w:rsidRPr="00111B13">
        <w:rPr>
          <w:color w:val="000000"/>
        </w:rPr>
        <w:t>відсутність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синаптичних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пухирців</w:t>
      </w:r>
      <w:proofErr w:type="spellEnd"/>
      <w:r w:rsidRPr="00111B13">
        <w:rPr>
          <w:color w:val="000000"/>
        </w:rPr>
        <w:t xml:space="preserve">, і </w:t>
      </w:r>
      <w:proofErr w:type="spellStart"/>
      <w:r w:rsidRPr="00111B13">
        <w:rPr>
          <w:color w:val="000000"/>
        </w:rPr>
        <w:t>порівняно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із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хімічним</w:t>
      </w:r>
      <w:proofErr w:type="spellEnd"/>
      <w:r w:rsidRPr="00111B13">
        <w:rPr>
          <w:color w:val="000000"/>
        </w:rPr>
        <w:t xml:space="preserve"> синапсом ширина </w:t>
      </w:r>
      <w:proofErr w:type="spellStart"/>
      <w:r w:rsidRPr="00111B13">
        <w:rPr>
          <w:color w:val="000000"/>
        </w:rPr>
        <w:t>синаптичної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щілини</w:t>
      </w:r>
      <w:proofErr w:type="spellEnd"/>
      <w:r w:rsidRPr="00111B13">
        <w:rPr>
          <w:color w:val="000000"/>
        </w:rPr>
        <w:t xml:space="preserve"> є </w:t>
      </w:r>
      <w:proofErr w:type="spellStart"/>
      <w:r w:rsidRPr="00111B13">
        <w:rPr>
          <w:color w:val="000000"/>
        </w:rPr>
        <w:t>значно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меншою</w:t>
      </w:r>
      <w:proofErr w:type="spellEnd"/>
      <w:r w:rsidRPr="00111B13">
        <w:rPr>
          <w:color w:val="000000"/>
        </w:rPr>
        <w:t xml:space="preserve"> й становить </w:t>
      </w:r>
      <w:proofErr w:type="spellStart"/>
      <w:r w:rsidRPr="00111B13">
        <w:rPr>
          <w:color w:val="000000"/>
        </w:rPr>
        <w:t>приблизно</w:t>
      </w:r>
      <w:proofErr w:type="spellEnd"/>
      <w:r w:rsidRPr="00111B13">
        <w:rPr>
          <w:color w:val="000000"/>
        </w:rPr>
        <w:t xml:space="preserve"> 2-3,5 </w:t>
      </w:r>
      <w:proofErr w:type="spellStart"/>
      <w:r w:rsidRPr="00111B13">
        <w:rPr>
          <w:color w:val="000000"/>
        </w:rPr>
        <w:t>нм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Безпосередній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електричний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зв'язок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між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пресинаптичною</w:t>
      </w:r>
      <w:proofErr w:type="spellEnd"/>
      <w:r w:rsidRPr="00111B13">
        <w:rPr>
          <w:color w:val="000000"/>
        </w:rPr>
        <w:t xml:space="preserve"> й </w:t>
      </w:r>
      <w:proofErr w:type="spellStart"/>
      <w:r w:rsidRPr="00111B13">
        <w:rPr>
          <w:color w:val="000000"/>
        </w:rPr>
        <w:t>постсинаптичною</w:t>
      </w:r>
      <w:proofErr w:type="spellEnd"/>
      <w:r w:rsidRPr="00111B13">
        <w:rPr>
          <w:color w:val="000000"/>
        </w:rPr>
        <w:t xml:space="preserve"> структурою </w:t>
      </w:r>
      <w:proofErr w:type="spellStart"/>
      <w:r w:rsidRPr="00111B13">
        <w:rPr>
          <w:color w:val="000000"/>
        </w:rPr>
        <w:t>здійснюється</w:t>
      </w:r>
      <w:proofErr w:type="spellEnd"/>
      <w:r w:rsidRPr="00111B13">
        <w:rPr>
          <w:color w:val="000000"/>
        </w:rPr>
        <w:t xml:space="preserve"> через </w:t>
      </w:r>
      <w:proofErr w:type="spellStart"/>
      <w:r w:rsidRPr="00111B13">
        <w:rPr>
          <w:color w:val="000000"/>
        </w:rPr>
        <w:t>наявність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щілинних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з'єднань</w:t>
      </w:r>
      <w:proofErr w:type="spellEnd"/>
      <w:r w:rsidRPr="00111B13">
        <w:rPr>
          <w:color w:val="000000"/>
        </w:rPr>
        <w:t xml:space="preserve">, і </w:t>
      </w:r>
      <w:proofErr w:type="spellStart"/>
      <w:r w:rsidRPr="00111B13">
        <w:rPr>
          <w:color w:val="000000"/>
        </w:rPr>
        <w:t>він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частіше</w:t>
      </w:r>
      <w:proofErr w:type="spellEnd"/>
      <w:r w:rsidRPr="00111B13">
        <w:rPr>
          <w:color w:val="000000"/>
        </w:rPr>
        <w:t xml:space="preserve"> є </w:t>
      </w:r>
      <w:proofErr w:type="spellStart"/>
      <w:r w:rsidRPr="00111B13">
        <w:rPr>
          <w:color w:val="000000"/>
        </w:rPr>
        <w:t>двостороннім</w:t>
      </w:r>
      <w:proofErr w:type="spellEnd"/>
      <w:r w:rsidRPr="00111B13">
        <w:rPr>
          <w:color w:val="000000"/>
        </w:rPr>
        <w:t xml:space="preserve">, </w:t>
      </w:r>
      <w:proofErr w:type="spellStart"/>
      <w:r w:rsidRPr="00111B13">
        <w:rPr>
          <w:color w:val="000000"/>
        </w:rPr>
        <w:t>що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зображено</w:t>
      </w:r>
      <w:proofErr w:type="spellEnd"/>
      <w:r w:rsidRPr="00111B13">
        <w:rPr>
          <w:color w:val="000000"/>
        </w:rPr>
        <w:t xml:space="preserve"> на </w:t>
      </w:r>
      <w:proofErr w:type="spellStart"/>
      <w:r w:rsidRPr="00111B13">
        <w:rPr>
          <w:color w:val="000000"/>
        </w:rPr>
        <w:t>схемі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Деякі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електричні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мають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чітко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виражені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випрямні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властивості</w:t>
      </w:r>
      <w:proofErr w:type="spellEnd"/>
      <w:r w:rsidRPr="00111B13">
        <w:rPr>
          <w:color w:val="000000"/>
        </w:rPr>
        <w:t xml:space="preserve">. У </w:t>
      </w:r>
      <w:proofErr w:type="spellStart"/>
      <w:r w:rsidRPr="00111B13">
        <w:rPr>
          <w:color w:val="000000"/>
        </w:rPr>
        <w:t>цьому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разі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електричний</w:t>
      </w:r>
      <w:proofErr w:type="spellEnd"/>
      <w:r w:rsidRPr="00111B13">
        <w:rPr>
          <w:color w:val="000000"/>
        </w:rPr>
        <w:t xml:space="preserve"> синапс </w:t>
      </w:r>
      <w:proofErr w:type="spellStart"/>
      <w:r w:rsidRPr="00111B13">
        <w:rPr>
          <w:color w:val="000000"/>
        </w:rPr>
        <w:t>передає</w:t>
      </w:r>
      <w:proofErr w:type="spellEnd"/>
      <w:r w:rsidRPr="00111B13">
        <w:rPr>
          <w:color w:val="000000"/>
        </w:rPr>
        <w:t xml:space="preserve"> сигнал </w:t>
      </w:r>
      <w:proofErr w:type="spellStart"/>
      <w:r w:rsidRPr="00111B13">
        <w:rPr>
          <w:color w:val="000000"/>
        </w:rPr>
        <w:t>лише</w:t>
      </w:r>
      <w:proofErr w:type="spellEnd"/>
      <w:r w:rsidRPr="00111B13">
        <w:rPr>
          <w:color w:val="000000"/>
        </w:rPr>
        <w:t xml:space="preserve"> в одному </w:t>
      </w:r>
      <w:proofErr w:type="spellStart"/>
      <w:r w:rsidRPr="00111B13">
        <w:rPr>
          <w:color w:val="000000"/>
        </w:rPr>
        <w:t>напрямку</w:t>
      </w:r>
      <w:proofErr w:type="spellEnd"/>
      <w:r w:rsidRPr="00111B13">
        <w:rPr>
          <w:color w:val="000000"/>
        </w:rPr>
        <w:t xml:space="preserve">. Прикладом такого синапсу </w:t>
      </w:r>
      <w:proofErr w:type="spellStart"/>
      <w:r w:rsidRPr="00111B13">
        <w:rPr>
          <w:color w:val="000000"/>
        </w:rPr>
        <w:t>може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служити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гігантський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руховий</w:t>
      </w:r>
      <w:proofErr w:type="spellEnd"/>
      <w:r w:rsidRPr="00111B13">
        <w:rPr>
          <w:color w:val="000000"/>
        </w:rPr>
        <w:t xml:space="preserve"> синапс у </w:t>
      </w:r>
      <w:proofErr w:type="spellStart"/>
      <w:r w:rsidRPr="00111B13">
        <w:rPr>
          <w:color w:val="000000"/>
        </w:rPr>
        <w:t>нервовій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системі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річкового</w:t>
      </w:r>
      <w:proofErr w:type="spellEnd"/>
      <w:r w:rsidRPr="00111B13">
        <w:rPr>
          <w:color w:val="000000"/>
        </w:rPr>
        <w:t xml:space="preserve"> рака. Для </w:t>
      </w:r>
      <w:proofErr w:type="spellStart"/>
      <w:r w:rsidRPr="00111B13">
        <w:rPr>
          <w:color w:val="000000"/>
        </w:rPr>
        <w:t>електричних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синапсів</w:t>
      </w:r>
      <w:proofErr w:type="spellEnd"/>
      <w:r w:rsidRPr="00111B13">
        <w:rPr>
          <w:color w:val="000000"/>
        </w:rPr>
        <w:t xml:space="preserve"> є характерною практично </w:t>
      </w:r>
      <w:proofErr w:type="spellStart"/>
      <w:r w:rsidRPr="00111B13">
        <w:rPr>
          <w:color w:val="000000"/>
        </w:rPr>
        <w:t>повна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відсутність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синаптичної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затримки</w:t>
      </w:r>
      <w:proofErr w:type="spellEnd"/>
      <w:r w:rsidRPr="00111B13">
        <w:rPr>
          <w:color w:val="000000"/>
        </w:rPr>
        <w:t xml:space="preserve">. </w:t>
      </w:r>
      <w:proofErr w:type="spellStart"/>
      <w:r w:rsidRPr="00111B13">
        <w:rPr>
          <w:color w:val="000000"/>
        </w:rPr>
        <w:t>Електричні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синапси</w:t>
      </w:r>
      <w:proofErr w:type="spellEnd"/>
      <w:r w:rsidRPr="00111B13">
        <w:rPr>
          <w:color w:val="000000"/>
        </w:rPr>
        <w:t xml:space="preserve"> </w:t>
      </w:r>
      <w:proofErr w:type="spellStart"/>
      <w:r w:rsidRPr="00111B13">
        <w:rPr>
          <w:color w:val="000000"/>
        </w:rPr>
        <w:t>переважно</w:t>
      </w:r>
      <w:proofErr w:type="spellEnd"/>
      <w:r w:rsidRPr="00111B13">
        <w:rPr>
          <w:color w:val="000000"/>
        </w:rPr>
        <w:t xml:space="preserve"> є </w:t>
      </w:r>
      <w:proofErr w:type="spellStart"/>
      <w:r w:rsidRPr="00111B13">
        <w:rPr>
          <w:color w:val="000000"/>
        </w:rPr>
        <w:t>збуджувальними</w:t>
      </w:r>
      <w:proofErr w:type="spellEnd"/>
      <w:r w:rsidRPr="00111B13">
        <w:rPr>
          <w:color w:val="000000"/>
        </w:rPr>
        <w:t>.</w:t>
      </w:r>
    </w:p>
    <w:p w:rsidR="00CC3AB5" w:rsidRPr="00111B13" w:rsidRDefault="00CC3AB5" w:rsidP="00111B13">
      <w:pPr>
        <w:pStyle w:val="a3"/>
        <w:spacing w:after="0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A17AB4" w:rsidRPr="00111B13" w:rsidRDefault="00A17AB4" w:rsidP="00111B13">
      <w:pPr>
        <w:pStyle w:val="a3"/>
        <w:spacing w:after="0"/>
        <w:ind w:left="0" w:firstLine="851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006BC1A1" wp14:editId="440559B0">
            <wp:extent cx="4904105" cy="3535883"/>
            <wp:effectExtent l="0" t="0" r="0" b="7620"/>
            <wp:docPr id="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9F296B1-897A-43DD-BE3A-9A9E4FEDE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9F296B1-897A-43DD-BE3A-9A9E4FEDE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0132" t="18714" r="24211" b="9941"/>
                    <a:stretch/>
                  </pic:blipFill>
                  <pic:spPr>
                    <a:xfrm>
                      <a:off x="0" y="0"/>
                      <a:ext cx="4928140" cy="3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55D" w:rsidRPr="00111B13" w:rsidRDefault="00B3255D" w:rsidP="00111B1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65DA6" w:rsidRPr="00111B13" w:rsidRDefault="00E65DA6" w:rsidP="00111B13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11B13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11B13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111B13">
        <w:rPr>
          <w:rFonts w:ascii="Times New Roman" w:hAnsi="Times New Roman" w:cs="Times New Roman"/>
          <w:b/>
          <w:sz w:val="24"/>
          <w:szCs w:val="24"/>
        </w:rPr>
        <w:t>Ендокринна сигналізація.</w:t>
      </w:r>
    </w:p>
    <w:p w:rsidR="002405E3" w:rsidRPr="00111B13" w:rsidRDefault="00E65DA6" w:rsidP="00111B1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Ендокринна сигналізація характеризується секрецією клітинами ендокринних залоз біологічно активних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гормонів - у кровоносне русло або в тканинну рідину, які потім розносяться з потоком крові до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клітинмішеней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по всьому організму. Гормони діють на клітини-мішені в надзвичайно низьких концентраціях, оскільки в крові 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lastRenderedPageBreak/>
        <w:t>інтерстиціальній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рідині вони дуже 82 розбавляються. За допомогою гормонів здійснюється міжклітинна сигналізація на великі відстані.</w:t>
      </w:r>
    </w:p>
    <w:p w:rsidR="002714A7" w:rsidRPr="00111B13" w:rsidRDefault="002714A7" w:rsidP="00111B13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>Міжклітинна</w:t>
      </w:r>
      <w:r w:rsidR="000A3CBD"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ендокринна </w:t>
      </w:r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сигналізація у тварин.</w:t>
      </w:r>
      <w:r w:rsidR="00DD2164"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Гормони як первинні месенджери</w:t>
      </w:r>
    </w:p>
    <w:p w:rsidR="00DD2164" w:rsidRPr="00111B13" w:rsidRDefault="002714A7" w:rsidP="00111B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Гомеостаз в організмі </w:t>
      </w:r>
      <w:r w:rsidR="00DD2164" w:rsidRPr="00111B13">
        <w:rPr>
          <w:rFonts w:ascii="Times New Roman" w:hAnsi="Times New Roman" w:cs="Times New Roman"/>
          <w:sz w:val="24"/>
          <w:szCs w:val="24"/>
        </w:rPr>
        <w:t>тварин</w:t>
      </w:r>
      <w:r w:rsidRPr="00111B13">
        <w:rPr>
          <w:rFonts w:ascii="Times New Roman" w:hAnsi="Times New Roman" w:cs="Times New Roman"/>
          <w:sz w:val="24"/>
          <w:szCs w:val="24"/>
        </w:rPr>
        <w:t xml:space="preserve"> забезпечується складною системою регуляції, координації та інтеграції всіх процесів. </w:t>
      </w:r>
    </w:p>
    <w:p w:rsidR="00DD2164" w:rsidRPr="00111B13" w:rsidRDefault="002714A7" w:rsidP="00111B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Міжклітинна інтеграція реалізується:</w:t>
      </w:r>
    </w:p>
    <w:p w:rsidR="00DD2164" w:rsidRPr="00111B13" w:rsidRDefault="002714A7" w:rsidP="00111B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• центральною та периферичною нервовими системами, </w:t>
      </w:r>
    </w:p>
    <w:p w:rsidR="00DD2164" w:rsidRPr="00111B13" w:rsidRDefault="002714A7" w:rsidP="00111B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гормональною системою, </w:t>
      </w:r>
    </w:p>
    <w:p w:rsidR="00DD2164" w:rsidRPr="00111B13" w:rsidRDefault="002714A7" w:rsidP="00111B1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• імунною системою.</w:t>
      </w:r>
    </w:p>
    <w:p w:rsidR="00DD2164" w:rsidRPr="00111B13" w:rsidRDefault="002714A7" w:rsidP="00111B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Головний контроль метаболізму клітини забезпечується хімічними первинними посередниками – гормонами. На сьогодні відкрито та досліджено понад 100 різноманітних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сполук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які володіють гормональною активністю. </w:t>
      </w:r>
    </w:p>
    <w:p w:rsidR="00DD2164" w:rsidRPr="00111B13" w:rsidRDefault="002714A7" w:rsidP="00111B1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i/>
          <w:sz w:val="24"/>
          <w:szCs w:val="24"/>
        </w:rPr>
        <w:t xml:space="preserve">Гормон </w:t>
      </w:r>
      <w:r w:rsidRPr="00111B13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біорегулятор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який шляхом утворення гормон-рецепторного комплексу реалізує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сигналінг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у клітині-мішені, що впливає на зміни метаболізму в ній. </w:t>
      </w:r>
    </w:p>
    <w:p w:rsidR="002714A7" w:rsidRPr="00111B13" w:rsidRDefault="002714A7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Клітина-мішень – це клітина, яка має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високоспецифічний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 до гормону. Число рецепторів для конкретного гормону може варіювати в межах від 500 до більш ніж 100 000 на клітину.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i/>
          <w:sz w:val="24"/>
          <w:szCs w:val="24"/>
          <w:u w:val="single"/>
        </w:rPr>
        <w:t xml:space="preserve">Загальні властивості гормонів 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висока біологічна активність – гормони чинять свій вплив у дуже малих концентраціях (10-6 – 10-12 моль/л); 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специфічність дії – кожен гормон викликає строго специфічні реакції в органах і тканинах або шляхом зміни активності чи кількості ферментів, або шляхом зміни швидкості транспорту речовин через мембрани клітин; 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висока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тропність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афінітет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(вибірковість дії) – гормони впливають лише на ті органи-мішені, клітини яких мають специфічні рецептори до цих гормонів (клітини-мішені)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• дистантність дії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телекринний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вплив) – гормони впливають на клітини-мішені, перебуваючи на певній відстані від них. Для тканинних гормонів ще притаманний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паракринний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вплив (на найближчу клітину)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аутокринний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вплив (на клітину-продуцент);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• синтез та секреція більшості гормонів в організмі регулюється впливом ЦНС, інша частина (здебільшого, гормони місцевої дії) підлягає регуляції іншими гормонами; 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усі ендокринні залози та синтезовані ними гормони становлять єдину систему, регуляція якої здійснюється за допомогою механізмів прямого та зворотного зв'язку. Ця система складається з центрального (гіпоталамус, гіпофіз) та периферичного (щитовидна залоза, підшлункова залоза, наднирники, яєчники, сім`яники,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паращитовидні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залози,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тимус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ін.) відділів.</w:t>
      </w:r>
    </w:p>
    <w:p w:rsidR="00DD2164" w:rsidRPr="00111B13" w:rsidRDefault="00DD2164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i/>
          <w:sz w:val="24"/>
          <w:szCs w:val="24"/>
          <w:u w:val="single"/>
        </w:rPr>
        <w:t xml:space="preserve">Класифікація гормонів за хімічною будовою </w:t>
      </w:r>
    </w:p>
    <w:p w:rsidR="00DD2164" w:rsidRPr="00111B13" w:rsidRDefault="00DD2164" w:rsidP="00111B13">
      <w:pPr>
        <w:pStyle w:val="a3"/>
        <w:numPr>
          <w:ilvl w:val="0"/>
          <w:numId w:val="3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білково-пептидної природи (прості білки, складні білки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глікопротеїди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пептиди)</w:t>
      </w:r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lastRenderedPageBreak/>
        <w:t xml:space="preserve">Гормони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гіпоталамо-гіпофізарної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системи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соматостатин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СТГ, вазопресин,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окситоцин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ін.) </w:t>
      </w:r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підшлункової залози (інсулін,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глюкагон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соматостатин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панкреатичний поліпептид) </w:t>
      </w:r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паращитоподібної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залози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паратгормон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Гормони щитовидної залози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кальцитонін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Гормони ШКТ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гастрин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секретин,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холецистокінін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ін.) </w:t>
      </w:r>
    </w:p>
    <w:p w:rsidR="00DD2164" w:rsidRPr="00111B13" w:rsidRDefault="00DD2164" w:rsidP="00111B13">
      <w:pPr>
        <w:pStyle w:val="a3"/>
        <w:numPr>
          <w:ilvl w:val="0"/>
          <w:numId w:val="3"/>
        </w:numPr>
        <w:spacing w:after="0" w:line="312" w:lineRule="auto"/>
        <w:ind w:left="720"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Гормони похідні амінокислот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Гормони мозкового шару наднирників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катехоламіни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- адреналін)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 епіфізу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мелатонін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щитовидної залози (тироксин (Т4 )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трийодтиронін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(Т3 ))</w:t>
      </w:r>
    </w:p>
    <w:p w:rsidR="006514AA" w:rsidRPr="00111B13" w:rsidRDefault="00DD2164" w:rsidP="00111B13">
      <w:pPr>
        <w:pStyle w:val="a3"/>
        <w:numPr>
          <w:ilvl w:val="0"/>
          <w:numId w:val="3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стероїдної природи (субстрат синтезу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холестерол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Андрогени (тестостерон,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дигідротестостерон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Естрогени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(естрадіол, естрон).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Прогестагени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-прогестерон.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Кортикостероїди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глюкокортикоїди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кортизол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мінералокортикоїди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альдостерон)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Кальцитріол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(1,25 (ОН)2 -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холекальциферол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514AA" w:rsidRPr="00111B13" w:rsidRDefault="00DD2164" w:rsidP="00111B13">
      <w:pPr>
        <w:pStyle w:val="a3"/>
        <w:numPr>
          <w:ilvl w:val="0"/>
          <w:numId w:val="3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Ейкозаноїди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– похідні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полієнових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незамінних ВЖК (арахідонова кислота та ін.) </w:t>
      </w:r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Простагландини</w:t>
      </w:r>
      <w:proofErr w:type="spellEnd"/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Простацикліни</w:t>
      </w:r>
      <w:proofErr w:type="spellEnd"/>
    </w:p>
    <w:p w:rsidR="006514AA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Лейкотрієни</w:t>
      </w:r>
      <w:proofErr w:type="spellEnd"/>
    </w:p>
    <w:p w:rsidR="00DD2164" w:rsidRPr="00111B13" w:rsidRDefault="00DD2164" w:rsidP="00111B13">
      <w:pPr>
        <w:pStyle w:val="a3"/>
        <w:numPr>
          <w:ilvl w:val="1"/>
          <w:numId w:val="3"/>
        </w:numPr>
        <w:spacing w:after="0" w:line="312" w:lineRule="auto"/>
        <w:ind w:firstLine="4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Тромбоксани</w:t>
      </w:r>
      <w:proofErr w:type="spellEnd"/>
    </w:p>
    <w:p w:rsidR="006C5D9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C5D9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За локалізацією на клітині-мішені рецептори розподіляються на: </w:t>
      </w:r>
    </w:p>
    <w:p w:rsidR="006C5D9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Мембранні рецептори </w:t>
      </w:r>
    </w:p>
    <w:p w:rsidR="006C5D9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Внутрішньоклітинні рецептори </w:t>
      </w:r>
    </w:p>
    <w:p w:rsidR="006C5D9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Гормони гідрофільної природи (непроникаючі), що не здатні проникати через мембрану клітини, мають мембранний рецептор (гормони білково-пептидної природи, похідні амінокислот (окрім Т3 , Т4 ),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ейкозаноїди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D2164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Гормони гідрофобної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ліпофільної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 природи (проникаючі), які проникають крізь мембрану клітини, мають внутрішньоклітинний рецептор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цитозольний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або ядерний) (стероїдні гормони, Т3 , Т4 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кальцитріол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ретиноєва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кислота).</w:t>
      </w:r>
    </w:p>
    <w:p w:rsidR="00966A70" w:rsidRPr="00111B13" w:rsidRDefault="006C5D9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Мембранні рецептори за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сигналінгом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розділяють на три типи: 1.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Іонотропні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рецептори 2.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Метаботропні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рецептори, спряжені с G-білком 3. Рецептори, що володіють ферментативною активністю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тирозинкіназні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гуанілатциклазні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</w:t>
      </w:r>
    </w:p>
    <w:p w:rsidR="00966A70" w:rsidRPr="00111B13" w:rsidRDefault="00966A70" w:rsidP="00111B13">
      <w:pPr>
        <w:pStyle w:val="a3"/>
        <w:numPr>
          <w:ilvl w:val="6"/>
          <w:numId w:val="3"/>
        </w:numPr>
        <w:spacing w:after="0" w:line="312" w:lineRule="auto"/>
        <w:ind w:left="851" w:hanging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Іонотропні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6C5D90" w:rsidRPr="00111B13" w:rsidRDefault="00966A70" w:rsidP="00111B13">
      <w:pPr>
        <w:spacing w:after="0" w:line="31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Ці рецептори вибірково змінюють проникність мембрани для конкретного виду іонів (Са2+ 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+ , K+ 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Cl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- , тощо).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Фізіологічними лігандами для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іонотропних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 рецепторів є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нейротрансміттери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(ацетилхолін,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норадреналін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нейромедіаторні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амінокислоти, тощо), що локалізовані в синапсах.</w:t>
      </w:r>
      <w:r w:rsidR="006C5D90"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401" w:rsidRPr="00111B13" w:rsidRDefault="009B5401" w:rsidP="00111B13">
      <w:pPr>
        <w:pStyle w:val="a3"/>
        <w:numPr>
          <w:ilvl w:val="6"/>
          <w:numId w:val="3"/>
        </w:numPr>
        <w:spacing w:after="0" w:line="312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lastRenderedPageBreak/>
        <w:t>Метаботропні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9B5401" w:rsidRPr="00111B13" w:rsidRDefault="009B5401" w:rsidP="00111B13">
      <w:pPr>
        <w:pStyle w:val="a3"/>
        <w:spacing w:after="0" w:line="31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Передача сигналу через мембранні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метаботропні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рецептори включає наступні етапи: • взаємодія рецептора з молекулою гормону (первинним посередником), • утворення комплексу гормон-рецептор, • вплив комплексу на G-білок та активація мембранного ферменту, що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каталізує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утворення вторинного посередника (месенджера), • активація вторинними посередниками специфічних білків (ферментів), які впливають на перебіг внутрішньоклітинних процесів. </w:t>
      </w:r>
    </w:p>
    <w:p w:rsidR="009B5401" w:rsidRPr="00111B13" w:rsidRDefault="009B5401" w:rsidP="00111B13">
      <w:pPr>
        <w:pStyle w:val="a3"/>
        <w:spacing w:after="0" w:line="31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Загальним для мембранних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метаботропних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рецепторів є вплив на G-білок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Guanine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nucleotide-binding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proteins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).</w:t>
      </w:r>
    </w:p>
    <w:p w:rsidR="009B5401" w:rsidRPr="00111B13" w:rsidRDefault="009B5401" w:rsidP="00111B13">
      <w:pPr>
        <w:pStyle w:val="a3"/>
        <w:spacing w:after="0" w:line="31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Вторинними посередниками можуть бути молекули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цАМФ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цГМФ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ІФ3 , ДАГ, Са2+ , NO. </w:t>
      </w:r>
    </w:p>
    <w:p w:rsidR="009B5401" w:rsidRPr="00111B13" w:rsidRDefault="009B5401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аденілатциклазним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механізмом діють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>гормони гіпофізу</w:t>
      </w:r>
      <w:r w:rsidRPr="00111B13">
        <w:rPr>
          <w:rFonts w:ascii="Times New Roman" w:hAnsi="Times New Roman" w:cs="Times New Roman"/>
          <w:sz w:val="24"/>
          <w:szCs w:val="24"/>
        </w:rPr>
        <w:t xml:space="preserve"> (ТТГ, ЛГ, МСГ, ФСГ, АКТГ),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кальцитонін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глюкагон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паратгормон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>адреналін</w:t>
      </w:r>
      <w:r w:rsidRPr="00111B13">
        <w:rPr>
          <w:rFonts w:ascii="Times New Roman" w:hAnsi="Times New Roman" w:cs="Times New Roman"/>
          <w:sz w:val="24"/>
          <w:szCs w:val="24"/>
        </w:rPr>
        <w:t xml:space="preserve"> (через β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адренорецептори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),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>вазопресин</w:t>
      </w:r>
      <w:r w:rsidRPr="00111B13">
        <w:rPr>
          <w:rFonts w:ascii="Times New Roman" w:hAnsi="Times New Roman" w:cs="Times New Roman"/>
          <w:sz w:val="24"/>
          <w:szCs w:val="24"/>
        </w:rPr>
        <w:t xml:space="preserve"> (через V2 -рецептори). Інгібітори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аденілатциклази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Gi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) –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>адреналін</w:t>
      </w:r>
      <w:r w:rsidRPr="00111B13">
        <w:rPr>
          <w:rFonts w:ascii="Times New Roman" w:hAnsi="Times New Roman" w:cs="Times New Roman"/>
          <w:sz w:val="24"/>
          <w:szCs w:val="24"/>
        </w:rPr>
        <w:t xml:space="preserve"> (через α2 -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адренорецептори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соматостатин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опіоїдні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 пептиди,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дофамін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меланостатин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пролактостатин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9B5401" w:rsidRPr="00111B13" w:rsidRDefault="009B5401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фосфатидилінозитольним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механізмом діють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>вазопресин</w:t>
      </w:r>
      <w:r w:rsidRPr="00111B13">
        <w:rPr>
          <w:rFonts w:ascii="Times New Roman" w:hAnsi="Times New Roman" w:cs="Times New Roman"/>
          <w:sz w:val="24"/>
          <w:szCs w:val="24"/>
        </w:rPr>
        <w:t xml:space="preserve"> (через V1 - рецептори),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адреналін </w:t>
      </w:r>
      <w:r w:rsidRPr="00111B13">
        <w:rPr>
          <w:rFonts w:ascii="Times New Roman" w:hAnsi="Times New Roman" w:cs="Times New Roman"/>
          <w:sz w:val="24"/>
          <w:szCs w:val="24"/>
        </w:rPr>
        <w:t>(через α1 -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адренорецептори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), </w:t>
      </w:r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ангіотензин II, серотонін,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тироліберин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гонадоліберин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u w:val="single"/>
        </w:rPr>
        <w:t>гастрин</w:t>
      </w:r>
      <w:proofErr w:type="spellEnd"/>
      <w:r w:rsidRPr="00111B1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C438F" w:rsidRPr="00111B13" w:rsidRDefault="006C438F" w:rsidP="00111B13">
      <w:pPr>
        <w:pStyle w:val="a3"/>
        <w:numPr>
          <w:ilvl w:val="6"/>
          <w:numId w:val="3"/>
        </w:numPr>
        <w:spacing w:after="0" w:line="312" w:lineRule="auto"/>
        <w:ind w:left="0" w:firstLine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Рецептори-ферменти.</w:t>
      </w:r>
    </w:p>
    <w:p w:rsidR="00966A70" w:rsidRPr="00111B13" w:rsidRDefault="006C438F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Сигналінг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шляхом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аутофосфорилювання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рецептора за залишками тирозину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тирозинкіназна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активність рецептору) і фосфорилювання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тирозинових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залишків внутрішньоклітинних білкових субстратів, притаманний інсуліну, факторам росту, пролактину,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інтерлейкінам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, інтерферонам.</w:t>
      </w:r>
    </w:p>
    <w:p w:rsidR="00EB479B" w:rsidRPr="00111B13" w:rsidRDefault="00EB479B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Розглянемо регуляторні ефекти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інсуліна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EB479B" w:rsidRPr="00111B13" w:rsidRDefault="00EB479B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8627A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Рецептори для </w:t>
      </w:r>
      <w:proofErr w:type="spellStart"/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>пронікаючих</w:t>
      </w:r>
      <w:proofErr w:type="spellEnd"/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гормонів</w:t>
      </w:r>
      <w:r w:rsidRPr="00111B13">
        <w:rPr>
          <w:rFonts w:ascii="Times New Roman" w:hAnsi="Times New Roman" w:cs="Times New Roman"/>
          <w:sz w:val="24"/>
          <w:szCs w:val="24"/>
        </w:rPr>
        <w:t xml:space="preserve"> групи локалізовані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внутрішньоклітинно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— в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цитозолі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звідки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гормонорецепторні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комплекси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транслокуються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в ядро, де і взаємодіють з чутливими сайтами ДНК ядерного хроматину, спричиняючи активацію генів для відповідних ферментних білків.</w:t>
      </w:r>
    </w:p>
    <w:p w:rsidR="0018627A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Тоді як гормони першої групи спричиняють активацію вже існуючих ферментних молекул, дія на клітини-мішені стероїдів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тиреоїдних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гормонів призводить до стимуляції біосинтезу нових ферментних молекул за рахунок активації процесів транскрипції їх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5B2B7C" w:rsidRPr="00111B13" w:rsidRDefault="006C438F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Внутрішньоклітинний механізм дії </w:t>
      </w:r>
      <w:r w:rsidR="005B2B7C"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2B7C" w:rsidRPr="00111B13">
        <w:rPr>
          <w:rFonts w:ascii="Times New Roman" w:hAnsi="Times New Roman" w:cs="Times New Roman"/>
          <w:sz w:val="24"/>
          <w:szCs w:val="24"/>
        </w:rPr>
        <w:t>пронікаючих</w:t>
      </w:r>
      <w:proofErr w:type="spellEnd"/>
      <w:r w:rsidR="005B2B7C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гормонів</w:t>
      </w:r>
      <w:r w:rsidR="005B2B7C" w:rsidRPr="00111B13">
        <w:rPr>
          <w:rFonts w:ascii="Times New Roman" w:hAnsi="Times New Roman" w:cs="Times New Roman"/>
          <w:sz w:val="24"/>
          <w:szCs w:val="24"/>
        </w:rPr>
        <w:t xml:space="preserve"> ( стероїдних, </w:t>
      </w:r>
      <w:proofErr w:type="spellStart"/>
      <w:r w:rsidR="005B2B7C" w:rsidRPr="00111B13">
        <w:rPr>
          <w:rFonts w:ascii="Times New Roman" w:hAnsi="Times New Roman" w:cs="Times New Roman"/>
          <w:sz w:val="24"/>
          <w:szCs w:val="24"/>
        </w:rPr>
        <w:t>тиреоїдних</w:t>
      </w:r>
      <w:proofErr w:type="spellEnd"/>
      <w:r w:rsidR="005B2B7C" w:rsidRPr="00111B13">
        <w:rPr>
          <w:rFonts w:ascii="Times New Roman" w:hAnsi="Times New Roman" w:cs="Times New Roman"/>
          <w:sz w:val="24"/>
          <w:szCs w:val="24"/>
        </w:rPr>
        <w:t xml:space="preserve"> гормонів, </w:t>
      </w:r>
      <w:proofErr w:type="spellStart"/>
      <w:r w:rsidR="005B2B7C" w:rsidRPr="00111B13">
        <w:rPr>
          <w:rFonts w:ascii="Times New Roman" w:hAnsi="Times New Roman" w:cs="Times New Roman"/>
          <w:sz w:val="24"/>
          <w:szCs w:val="24"/>
        </w:rPr>
        <w:t>кальцитріолу</w:t>
      </w:r>
      <w:proofErr w:type="spellEnd"/>
      <w:r w:rsidR="005B2B7C" w:rsidRPr="00111B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2B7C" w:rsidRPr="00111B13">
        <w:rPr>
          <w:rFonts w:ascii="Times New Roman" w:hAnsi="Times New Roman" w:cs="Times New Roman"/>
          <w:sz w:val="24"/>
          <w:szCs w:val="24"/>
        </w:rPr>
        <w:t>ретиноєвої</w:t>
      </w:r>
      <w:proofErr w:type="spellEnd"/>
      <w:r w:rsidR="005B2B7C" w:rsidRPr="00111B13">
        <w:rPr>
          <w:rFonts w:ascii="Times New Roman" w:hAnsi="Times New Roman" w:cs="Times New Roman"/>
          <w:sz w:val="24"/>
          <w:szCs w:val="24"/>
        </w:rPr>
        <w:t xml:space="preserve"> кислоти)</w:t>
      </w:r>
      <w:r w:rsidR="0018627A" w:rsidRPr="00111B13">
        <w:rPr>
          <w:rFonts w:ascii="Times New Roman" w:hAnsi="Times New Roman" w:cs="Times New Roman"/>
          <w:sz w:val="24"/>
          <w:szCs w:val="24"/>
        </w:rPr>
        <w:t xml:space="preserve"> виглядає так: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• проникнення гормону всередину клітини через клітинну мембрану 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взаємодія гормону з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цитозольним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рецептором з утворенням гормон-рецепторного комплексу 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транслокація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гормон-рецепторного комплексу в ядро 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lastRenderedPageBreak/>
        <w:t>• взаємодія комплексу зі специфічною ділянкою ДНК хроматину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енхансером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або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сайленсером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): зростання (при взаємодії з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енхансером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 або зниження (при взаємодії з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сайленсером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 доступності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промотора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для РНК-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полімерази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• збільшення (або зменшення) швидкості транскрипції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мРНК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• збільшення (або зменшення) швидкості трансляції</w:t>
      </w:r>
    </w:p>
    <w:p w:rsidR="005B2B7C" w:rsidRPr="00111B13" w:rsidRDefault="005B2B7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• зміна кількості ферментів.</w:t>
      </w:r>
    </w:p>
    <w:p w:rsidR="0018627A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14FD" w:rsidRPr="00111B13" w:rsidRDefault="006614FD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FC6936">
            <wp:simplePos x="0" y="0"/>
            <wp:positionH relativeFrom="margin">
              <wp:posOffset>3775710</wp:posOffset>
            </wp:positionH>
            <wp:positionV relativeFrom="paragraph">
              <wp:posOffset>102870</wp:posOffset>
            </wp:positionV>
            <wp:extent cx="215582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77" y="21355"/>
                <wp:lineTo x="213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t="26682" r="49075" b="32725"/>
                    <a:stretch/>
                  </pic:blipFill>
                  <pic:spPr bwMode="auto">
                    <a:xfrm>
                      <a:off x="0" y="0"/>
                      <a:ext cx="215582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27A" w:rsidRPr="00111B13">
        <w:rPr>
          <w:rFonts w:ascii="Times New Roman" w:hAnsi="Times New Roman" w:cs="Times New Roman"/>
          <w:sz w:val="24"/>
          <w:szCs w:val="24"/>
        </w:rPr>
        <w:t xml:space="preserve">Взаємодія рецепторів стероїдних та </w:t>
      </w:r>
      <w:proofErr w:type="spellStart"/>
      <w:r w:rsidR="0018627A" w:rsidRPr="00111B13">
        <w:rPr>
          <w:rFonts w:ascii="Times New Roman" w:hAnsi="Times New Roman" w:cs="Times New Roman"/>
          <w:sz w:val="24"/>
          <w:szCs w:val="24"/>
        </w:rPr>
        <w:t>тиреоїдних</w:t>
      </w:r>
      <w:proofErr w:type="spellEnd"/>
      <w:r w:rsidR="0018627A" w:rsidRPr="00111B13">
        <w:rPr>
          <w:rFonts w:ascii="Times New Roman" w:hAnsi="Times New Roman" w:cs="Times New Roman"/>
          <w:sz w:val="24"/>
          <w:szCs w:val="24"/>
        </w:rPr>
        <w:t xml:space="preserve"> гормонів із своїми специфічними лігандами зумовлена їх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18627A" w:rsidRPr="00111B13">
        <w:rPr>
          <w:rFonts w:ascii="Times New Roman" w:hAnsi="Times New Roman" w:cs="Times New Roman"/>
          <w:sz w:val="24"/>
          <w:szCs w:val="24"/>
        </w:rPr>
        <w:t>молекулярною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18627A" w:rsidRPr="00111B13">
        <w:rPr>
          <w:rFonts w:ascii="Times New Roman" w:hAnsi="Times New Roman" w:cs="Times New Roman"/>
          <w:sz w:val="24"/>
          <w:szCs w:val="24"/>
        </w:rPr>
        <w:t xml:space="preserve">будовою, що </w:t>
      </w:r>
      <w:proofErr w:type="spellStart"/>
      <w:r w:rsidR="0018627A" w:rsidRPr="00111B13">
        <w:rPr>
          <w:rFonts w:ascii="Times New Roman" w:hAnsi="Times New Roman" w:cs="Times New Roman"/>
          <w:sz w:val="24"/>
          <w:szCs w:val="24"/>
        </w:rPr>
        <w:t>скла</w:t>
      </w:r>
      <w:r w:rsidRPr="00111B13">
        <w:rPr>
          <w:rFonts w:ascii="Times New Roman" w:hAnsi="Times New Roman" w:cs="Times New Roman"/>
          <w:sz w:val="24"/>
          <w:szCs w:val="24"/>
        </w:rPr>
        <w:t>є</w:t>
      </w:r>
      <w:r w:rsidR="0018627A" w:rsidRPr="00111B13">
        <w:rPr>
          <w:rFonts w:ascii="Times New Roman" w:hAnsi="Times New Roman" w:cs="Times New Roman"/>
          <w:sz w:val="24"/>
          <w:szCs w:val="24"/>
        </w:rPr>
        <w:t>дається</w:t>
      </w:r>
      <w:proofErr w:type="spellEnd"/>
      <w:r w:rsidR="0018627A" w:rsidRPr="00111B13">
        <w:rPr>
          <w:rFonts w:ascii="Times New Roman" w:hAnsi="Times New Roman" w:cs="Times New Roman"/>
          <w:sz w:val="24"/>
          <w:szCs w:val="24"/>
        </w:rPr>
        <w:t xml:space="preserve"> з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18627A" w:rsidRPr="00111B13">
        <w:rPr>
          <w:rFonts w:ascii="Times New Roman" w:hAnsi="Times New Roman" w:cs="Times New Roman"/>
          <w:sz w:val="24"/>
          <w:szCs w:val="24"/>
        </w:rPr>
        <w:t>окремих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18627A" w:rsidRPr="00111B13">
        <w:rPr>
          <w:rFonts w:ascii="Times New Roman" w:hAnsi="Times New Roman" w:cs="Times New Roman"/>
          <w:sz w:val="24"/>
          <w:szCs w:val="24"/>
        </w:rPr>
        <w:t xml:space="preserve">структурно-функціональних доменів, які відрізняються первинною структурою та конформацією: </w:t>
      </w:r>
    </w:p>
    <w:p w:rsidR="006614FD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– домену, що сполучається з гормоном (складається з 240 амінокислотних залишків); </w:t>
      </w:r>
    </w:p>
    <w:p w:rsidR="006614FD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– домену, що сполучається з певними</w:t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послідовностями</w:t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ДНК</w:t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(складається</w:t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з 66 амінокислотних</w:t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Pr="00111B13">
        <w:rPr>
          <w:rFonts w:ascii="Times New Roman" w:hAnsi="Times New Roman" w:cs="Times New Roman"/>
          <w:sz w:val="24"/>
          <w:szCs w:val="24"/>
        </w:rPr>
        <w:t>залишків);</w:t>
      </w:r>
    </w:p>
    <w:p w:rsidR="0018627A" w:rsidRPr="00111B13" w:rsidRDefault="0018627A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– домену, що зв’язується з додатковими регуляторами транскрипції (N-тер</w:t>
      </w:r>
      <w:r w:rsidR="006614FD" w:rsidRPr="00111B13">
        <w:rPr>
          <w:rFonts w:ascii="Times New Roman" w:hAnsi="Times New Roman" w:cs="Times New Roman"/>
          <w:sz w:val="24"/>
          <w:szCs w:val="24"/>
        </w:rPr>
        <w:t>мінальний домен).</w:t>
      </w:r>
    </w:p>
    <w:p w:rsidR="006614FD" w:rsidRPr="00111B13" w:rsidRDefault="006614FD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Взаємодія білкових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рецеп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торів гормонів — активаторів транскрипції з ДНК відбувається в певних місцях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промоторних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ділянок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геному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що знаходяться “зліва” від сайтів ініціації транскрипції (приблизно, в регіоні “- 250 нуклеотидів”) і регулюють експресію розташованих на відстані генів (“справа” від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промотора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сайта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ініціації транскрипції “+1”).</w:t>
      </w:r>
    </w:p>
    <w:p w:rsidR="00457939" w:rsidRPr="00111B13" w:rsidRDefault="00AF0C29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D615E6">
            <wp:simplePos x="0" y="0"/>
            <wp:positionH relativeFrom="column">
              <wp:posOffset>4211320</wp:posOffset>
            </wp:positionH>
            <wp:positionV relativeFrom="paragraph">
              <wp:posOffset>290195</wp:posOffset>
            </wp:positionV>
            <wp:extent cx="1649730" cy="1059180"/>
            <wp:effectExtent l="0" t="0" r="7620" b="7620"/>
            <wp:wrapTight wrapText="bothSides">
              <wp:wrapPolygon edited="0">
                <wp:start x="0" y="0"/>
                <wp:lineTo x="0" y="21367"/>
                <wp:lineTo x="21450" y="21367"/>
                <wp:lineTo x="2145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8" t="60126" r="32780" b="15972"/>
                    <a:stretch/>
                  </pic:blipFill>
                  <pic:spPr bwMode="auto">
                    <a:xfrm>
                      <a:off x="0" y="0"/>
                      <a:ext cx="164973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Здатність домена гормонального рецептора взаємодіяти з певними ділянками ДНК визначається особливостями структури як рецептора, так і відповідних сайтів ДНК. Ці </w:t>
      </w:r>
      <w:proofErr w:type="spellStart"/>
      <w:r w:rsidR="006614FD" w:rsidRPr="00111B13">
        <w:rPr>
          <w:rFonts w:ascii="Times New Roman" w:hAnsi="Times New Roman" w:cs="Times New Roman"/>
          <w:sz w:val="24"/>
          <w:szCs w:val="24"/>
        </w:rPr>
        <w:t>рецепторчутливі</w:t>
      </w:r>
      <w:proofErr w:type="spellEnd"/>
      <w:r w:rsidR="006614FD" w:rsidRPr="00111B13">
        <w:rPr>
          <w:rFonts w:ascii="Times New Roman" w:hAnsi="Times New Roman" w:cs="Times New Roman"/>
          <w:sz w:val="24"/>
          <w:szCs w:val="24"/>
        </w:rPr>
        <w:t xml:space="preserve"> ділянки ДНК мають структуру паліндромів і складаються із специфічних (для кожного рецептора) </w:t>
      </w:r>
      <w:proofErr w:type="spellStart"/>
      <w:r w:rsidR="006614FD" w:rsidRPr="00111B13">
        <w:rPr>
          <w:rFonts w:ascii="Times New Roman" w:hAnsi="Times New Roman" w:cs="Times New Roman"/>
          <w:sz w:val="24"/>
          <w:szCs w:val="24"/>
        </w:rPr>
        <w:t>нуклеотидних</w:t>
      </w:r>
      <w:proofErr w:type="spellEnd"/>
      <w:r w:rsidR="006614FD" w:rsidRPr="00111B13">
        <w:rPr>
          <w:rFonts w:ascii="Times New Roman" w:hAnsi="Times New Roman" w:cs="Times New Roman"/>
          <w:sz w:val="24"/>
          <w:szCs w:val="24"/>
        </w:rPr>
        <w:t xml:space="preserve"> послідовностей з симетричних 6 пар нуклеотидів, розташованих зліва та справа від проміжної 3-нуклеотидної послідовності (–NNN–) — “</w:t>
      </w:r>
      <w:proofErr w:type="spellStart"/>
      <w:r w:rsidR="006614FD" w:rsidRPr="00111B13">
        <w:rPr>
          <w:rFonts w:ascii="Times New Roman" w:hAnsi="Times New Roman" w:cs="Times New Roman"/>
          <w:sz w:val="24"/>
          <w:szCs w:val="24"/>
        </w:rPr>
        <w:t>спейсера</w:t>
      </w:r>
      <w:proofErr w:type="spellEnd"/>
      <w:r w:rsidR="006614FD" w:rsidRPr="00111B13">
        <w:rPr>
          <w:rFonts w:ascii="Times New Roman" w:hAnsi="Times New Roman" w:cs="Times New Roman"/>
          <w:sz w:val="24"/>
          <w:szCs w:val="24"/>
        </w:rPr>
        <w:t>”:</w:t>
      </w:r>
    </w:p>
    <w:p w:rsidR="00457939" w:rsidRPr="00111B13" w:rsidRDefault="00457939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14FD" w:rsidRPr="00111B13" w:rsidRDefault="00AF0C29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817A51C">
            <wp:simplePos x="0" y="0"/>
            <wp:positionH relativeFrom="column">
              <wp:posOffset>3316605</wp:posOffset>
            </wp:positionH>
            <wp:positionV relativeFrom="paragraph">
              <wp:posOffset>147320</wp:posOffset>
            </wp:positionV>
            <wp:extent cx="2476500" cy="1211580"/>
            <wp:effectExtent l="0" t="0" r="0" b="7620"/>
            <wp:wrapTight wrapText="bothSides">
              <wp:wrapPolygon edited="0">
                <wp:start x="0" y="0"/>
                <wp:lineTo x="0" y="21396"/>
                <wp:lineTo x="21434" y="21396"/>
                <wp:lineTo x="214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4" t="45610" r="31117" b="18130"/>
                    <a:stretch/>
                  </pic:blipFill>
                  <pic:spPr bwMode="auto">
                    <a:xfrm>
                      <a:off x="0" y="0"/>
                      <a:ext cx="247650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FD" w:rsidRPr="00111B13">
        <w:rPr>
          <w:rFonts w:ascii="Times New Roman" w:hAnsi="Times New Roman" w:cs="Times New Roman"/>
          <w:sz w:val="24"/>
          <w:szCs w:val="24"/>
        </w:rPr>
        <w:t xml:space="preserve"> У взаємодії активованих гормонами стероїдних та </w:t>
      </w:r>
      <w:proofErr w:type="spellStart"/>
      <w:r w:rsidR="006614FD" w:rsidRPr="00111B13">
        <w:rPr>
          <w:rFonts w:ascii="Times New Roman" w:hAnsi="Times New Roman" w:cs="Times New Roman"/>
          <w:sz w:val="24"/>
          <w:szCs w:val="24"/>
        </w:rPr>
        <w:t>тиреоїдних</w:t>
      </w:r>
      <w:proofErr w:type="spellEnd"/>
      <w:r w:rsidR="006614FD" w:rsidRPr="00111B13">
        <w:rPr>
          <w:rFonts w:ascii="Times New Roman" w:hAnsi="Times New Roman" w:cs="Times New Roman"/>
          <w:sz w:val="24"/>
          <w:szCs w:val="24"/>
        </w:rPr>
        <w:t xml:space="preserve"> рецепторів зі специфічними ділянками ДНК беруть участь також певні ділянки рецепторних білків, що мають будову цинкових пальців та глобулярних </w:t>
      </w:r>
      <w:proofErr w:type="spellStart"/>
      <w:r w:rsidR="006614FD" w:rsidRPr="00111B13">
        <w:rPr>
          <w:rFonts w:ascii="Times New Roman" w:hAnsi="Times New Roman" w:cs="Times New Roman"/>
          <w:sz w:val="24"/>
          <w:szCs w:val="24"/>
        </w:rPr>
        <w:t>Zn-вмісних</w:t>
      </w:r>
      <w:proofErr w:type="spellEnd"/>
      <w:r w:rsidR="006614FD" w:rsidRPr="00111B13">
        <w:rPr>
          <w:rFonts w:ascii="Times New Roman" w:hAnsi="Times New Roman" w:cs="Times New Roman"/>
          <w:sz w:val="24"/>
          <w:szCs w:val="24"/>
        </w:rPr>
        <w:t xml:space="preserve"> доменів</w:t>
      </w:r>
      <w:r w:rsidR="00457939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6614FD" w:rsidRPr="00111B13">
        <w:rPr>
          <w:rFonts w:ascii="Times New Roman" w:hAnsi="Times New Roman" w:cs="Times New Roman"/>
          <w:sz w:val="24"/>
          <w:szCs w:val="24"/>
        </w:rPr>
        <w:t>— унікальних просторових утворень, які властиві різновидам</w:t>
      </w:r>
      <w:r w:rsidRPr="00111B13">
        <w:rPr>
          <w:rFonts w:ascii="Times New Roman" w:hAnsi="Times New Roman" w:cs="Times New Roman"/>
          <w:sz w:val="24"/>
          <w:szCs w:val="24"/>
        </w:rPr>
        <w:t xml:space="preserve"> білків, що виступають як регулятори транскрипції.</w:t>
      </w:r>
    </w:p>
    <w:p w:rsidR="00AB2CD0" w:rsidRPr="00111B13" w:rsidRDefault="00AB2CD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B2CD0" w:rsidRPr="00111B13" w:rsidRDefault="00AB2CD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  <w:lang w:val="ru-RU"/>
        </w:rPr>
        <w:t>Ієрархія</w:t>
      </w:r>
      <w:proofErr w:type="spellEnd"/>
      <w:r w:rsidRPr="00111B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lang w:val="ru-RU"/>
        </w:rPr>
        <w:t>ендокринної</w:t>
      </w:r>
      <w:proofErr w:type="spellEnd"/>
      <w:r w:rsidRPr="00111B1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  <w:lang w:val="ru-RU"/>
        </w:rPr>
        <w:t>системи</w:t>
      </w:r>
      <w:proofErr w:type="spellEnd"/>
    </w:p>
    <w:p w:rsidR="00AB2CD0" w:rsidRPr="00111B13" w:rsidRDefault="00AB2CD0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4A048F" wp14:editId="0306BF74">
            <wp:extent cx="4892040" cy="337382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60" t="27064" r="29045" b="17890"/>
                    <a:stretch/>
                  </pic:blipFill>
                  <pic:spPr bwMode="auto">
                    <a:xfrm>
                      <a:off x="0" y="0"/>
                      <a:ext cx="4893068" cy="337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29" w:rsidRPr="00111B13" w:rsidRDefault="00AF0C29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614FD" w:rsidRPr="00111B13" w:rsidRDefault="00CC3AB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Механізми передачі сигналу рослинних гормонів</w:t>
      </w:r>
    </w:p>
    <w:p w:rsidR="00CC3AB5" w:rsidRPr="00111B13" w:rsidRDefault="00CC3AB5" w:rsidP="00111B13">
      <w:pPr>
        <w:pStyle w:val="a3"/>
        <w:numPr>
          <w:ilvl w:val="0"/>
          <w:numId w:val="8"/>
        </w:numPr>
        <w:spacing w:after="0" w:line="312" w:lineRule="auto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1B13">
        <w:rPr>
          <w:rFonts w:ascii="Times New Roman" w:hAnsi="Times New Roman" w:cs="Times New Roman"/>
          <w:b/>
          <w:sz w:val="24"/>
          <w:szCs w:val="24"/>
          <w:u w:val="single"/>
        </w:rPr>
        <w:t>Ауксин</w:t>
      </w:r>
      <w:r w:rsidR="006E6ACE"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(</w:t>
      </w:r>
      <w:proofErr w:type="spellStart"/>
      <w:r w:rsidR="006E6ACE" w:rsidRPr="00111B13">
        <w:rPr>
          <w:rFonts w:ascii="Times New Roman" w:hAnsi="Times New Roman" w:cs="Times New Roman"/>
          <w:b/>
          <w:sz w:val="24"/>
          <w:szCs w:val="24"/>
          <w:u w:val="single"/>
        </w:rPr>
        <w:t>індолилоцтова</w:t>
      </w:r>
      <w:proofErr w:type="spellEnd"/>
      <w:r w:rsidR="006E6ACE" w:rsidRPr="00111B13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кислота ІОК)</w:t>
      </w:r>
    </w:p>
    <w:p w:rsidR="006E6ACE" w:rsidRPr="00111B13" w:rsidRDefault="006E6ACE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Оскільки основним місцем біосинтезу ауксинів є апікальні частини </w:t>
      </w:r>
      <w:r w:rsidRPr="00111B13">
        <w:rPr>
          <w:rFonts w:ascii="Times New Roman" w:hAnsi="Times New Roman" w:cs="Times New Roman"/>
          <w:sz w:val="24"/>
          <w:szCs w:val="24"/>
        </w:rPr>
        <w:t>пагону</w:t>
      </w:r>
      <w:r w:rsidRPr="00111B13">
        <w:rPr>
          <w:rFonts w:ascii="Times New Roman" w:hAnsi="Times New Roman" w:cs="Times New Roman"/>
          <w:sz w:val="24"/>
          <w:szCs w:val="24"/>
        </w:rPr>
        <w:t>, необхідний базипетальний транспорт ІУК до органів, що знаходяться нижче. Існують два види транспорту ауксинів.</w:t>
      </w:r>
    </w:p>
    <w:p w:rsidR="006E6ACE" w:rsidRPr="00111B13" w:rsidRDefault="006E6ACE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1. Швидкий транспорт флоемою з потоком метаболітів.</w:t>
      </w:r>
    </w:p>
    <w:p w:rsidR="006E6ACE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34EA530" wp14:editId="0B2408DE">
            <wp:simplePos x="0" y="0"/>
            <wp:positionH relativeFrom="column">
              <wp:posOffset>5158740</wp:posOffset>
            </wp:positionH>
            <wp:positionV relativeFrom="paragraph">
              <wp:posOffset>340360</wp:posOffset>
            </wp:positionV>
            <wp:extent cx="857250" cy="838200"/>
            <wp:effectExtent l="19050" t="0" r="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7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E6ACE" w:rsidRPr="00111B13">
        <w:rPr>
          <w:rFonts w:ascii="Times New Roman" w:hAnsi="Times New Roman" w:cs="Times New Roman"/>
          <w:sz w:val="24"/>
          <w:szCs w:val="24"/>
        </w:rPr>
        <w:t>2. Полярний транспорт (ПАТ) характерне лише активної ИУК і відбувається переважно клітинам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6E6ACE" w:rsidRPr="00111B13">
        <w:rPr>
          <w:rFonts w:ascii="Times New Roman" w:hAnsi="Times New Roman" w:cs="Times New Roman"/>
          <w:sz w:val="24"/>
          <w:szCs w:val="24"/>
        </w:rPr>
        <w:t xml:space="preserve"> перициклу і молодим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6E6ACE" w:rsidRPr="00111B13">
        <w:rPr>
          <w:rFonts w:ascii="Times New Roman" w:hAnsi="Times New Roman" w:cs="Times New Roman"/>
          <w:sz w:val="24"/>
          <w:szCs w:val="24"/>
        </w:rPr>
        <w:t xml:space="preserve"> (живим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6E6ACE" w:rsidRPr="00111B13">
        <w:rPr>
          <w:rFonts w:ascii="Times New Roman" w:hAnsi="Times New Roman" w:cs="Times New Roman"/>
          <w:sz w:val="24"/>
          <w:szCs w:val="24"/>
        </w:rPr>
        <w:t>) судинним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6E6ACE" w:rsidRPr="00111B13">
        <w:rPr>
          <w:rFonts w:ascii="Times New Roman" w:hAnsi="Times New Roman" w:cs="Times New Roman"/>
          <w:sz w:val="24"/>
          <w:szCs w:val="24"/>
        </w:rPr>
        <w:t xml:space="preserve"> елементам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6E6ACE" w:rsidRPr="00111B13">
        <w:rPr>
          <w:rFonts w:ascii="Times New Roman" w:hAnsi="Times New Roman" w:cs="Times New Roman"/>
          <w:sz w:val="24"/>
          <w:szCs w:val="24"/>
        </w:rPr>
        <w:t>. При цьому має місце вхід ІУК в клітину з одного боку і вихід із неї з протилежної.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9F445C" w:rsidRPr="00111B13">
        <w:rPr>
          <w:rFonts w:ascii="Times New Roman" w:hAnsi="Times New Roman" w:cs="Times New Roman"/>
          <w:sz w:val="24"/>
          <w:szCs w:val="24"/>
        </w:rPr>
        <w:t>Вх</w:t>
      </w:r>
      <w:r w:rsidR="009F445C" w:rsidRPr="00111B13">
        <w:rPr>
          <w:rFonts w:ascii="Times New Roman" w:hAnsi="Times New Roman" w:cs="Times New Roman"/>
          <w:sz w:val="24"/>
          <w:szCs w:val="24"/>
        </w:rPr>
        <w:t>і</w:t>
      </w:r>
      <w:r w:rsidR="009F445C" w:rsidRPr="00111B13">
        <w:rPr>
          <w:rFonts w:ascii="Times New Roman" w:hAnsi="Times New Roman" w:cs="Times New Roman"/>
          <w:sz w:val="24"/>
          <w:szCs w:val="24"/>
        </w:rPr>
        <w:t>дн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й канал ПАТ </w:t>
      </w:r>
      <w:r w:rsidR="009F445C" w:rsidRPr="00111B13">
        <w:rPr>
          <w:rFonts w:ascii="Times New Roman" w:hAnsi="Times New Roman" w:cs="Times New Roman"/>
          <w:sz w:val="24"/>
          <w:szCs w:val="24"/>
        </w:rPr>
        <w:t>утворює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 б</w:t>
      </w:r>
      <w:r w:rsidR="009F445C" w:rsidRPr="00111B13">
        <w:rPr>
          <w:rFonts w:ascii="Times New Roman" w:hAnsi="Times New Roman" w:cs="Times New Roman"/>
          <w:sz w:val="24"/>
          <w:szCs w:val="24"/>
        </w:rPr>
        <w:t>і</w:t>
      </w:r>
      <w:r w:rsidR="009F445C" w:rsidRPr="00111B13">
        <w:rPr>
          <w:rFonts w:ascii="Times New Roman" w:hAnsi="Times New Roman" w:cs="Times New Roman"/>
          <w:sz w:val="24"/>
          <w:szCs w:val="24"/>
        </w:rPr>
        <w:t>лок AUX1.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Основу </w:t>
      </w:r>
      <w:r w:rsidR="009F445C" w:rsidRPr="00111B13">
        <w:rPr>
          <w:rFonts w:ascii="Times New Roman" w:hAnsi="Times New Roman" w:cs="Times New Roman"/>
          <w:sz w:val="24"/>
          <w:szCs w:val="24"/>
        </w:rPr>
        <w:t>кожного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 в</w:t>
      </w:r>
      <w:r w:rsidR="009F445C" w:rsidRPr="00111B13">
        <w:rPr>
          <w:rFonts w:ascii="Times New Roman" w:hAnsi="Times New Roman" w:cs="Times New Roman"/>
          <w:sz w:val="24"/>
          <w:szCs w:val="24"/>
        </w:rPr>
        <w:t>и</w:t>
      </w:r>
      <w:r w:rsidR="009F445C" w:rsidRPr="00111B13">
        <w:rPr>
          <w:rFonts w:ascii="Times New Roman" w:hAnsi="Times New Roman" w:cs="Times New Roman"/>
          <w:sz w:val="24"/>
          <w:szCs w:val="24"/>
        </w:rPr>
        <w:t>х</w:t>
      </w:r>
      <w:r w:rsidR="009F445C" w:rsidRPr="00111B13">
        <w:rPr>
          <w:rFonts w:ascii="Times New Roman" w:hAnsi="Times New Roman" w:cs="Times New Roman"/>
          <w:sz w:val="24"/>
          <w:szCs w:val="24"/>
        </w:rPr>
        <w:t>і</w:t>
      </w:r>
      <w:r w:rsidR="009F445C" w:rsidRPr="00111B13">
        <w:rPr>
          <w:rFonts w:ascii="Times New Roman" w:hAnsi="Times New Roman" w:cs="Times New Roman"/>
          <w:sz w:val="24"/>
          <w:szCs w:val="24"/>
        </w:rPr>
        <w:t>дного канал</w:t>
      </w:r>
      <w:r w:rsidR="009F445C" w:rsidRPr="00111B13">
        <w:rPr>
          <w:rFonts w:ascii="Times New Roman" w:hAnsi="Times New Roman" w:cs="Times New Roman"/>
          <w:sz w:val="24"/>
          <w:szCs w:val="24"/>
        </w:rPr>
        <w:t>у складає</w:t>
      </w:r>
      <w:r w:rsidR="009F445C" w:rsidRPr="00111B13">
        <w:rPr>
          <w:rFonts w:ascii="Times New Roman" w:hAnsi="Times New Roman" w:cs="Times New Roman"/>
          <w:sz w:val="24"/>
          <w:szCs w:val="24"/>
        </w:rPr>
        <w:t xml:space="preserve"> б</w:t>
      </w:r>
      <w:r w:rsidR="009F445C" w:rsidRPr="00111B13">
        <w:rPr>
          <w:rFonts w:ascii="Times New Roman" w:hAnsi="Times New Roman" w:cs="Times New Roman"/>
          <w:sz w:val="24"/>
          <w:szCs w:val="24"/>
        </w:rPr>
        <w:t>і</w:t>
      </w:r>
      <w:r w:rsidR="009F445C" w:rsidRPr="00111B13">
        <w:rPr>
          <w:rFonts w:ascii="Times New Roman" w:hAnsi="Times New Roman" w:cs="Times New Roman"/>
          <w:sz w:val="24"/>
          <w:szCs w:val="24"/>
        </w:rPr>
        <w:t>лок PIN</w:t>
      </w:r>
      <w:r w:rsidR="009F445C" w:rsidRPr="00111B13">
        <w:rPr>
          <w:rFonts w:ascii="Times New Roman" w:hAnsi="Times New Roman" w:cs="Times New Roman"/>
          <w:sz w:val="24"/>
          <w:szCs w:val="24"/>
        </w:rPr>
        <w:t>, їх існує 8 типів в залежності від  органної локалізації.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Основними рецепторами ІОК є  білки АВР. Вони розташовані на ендоплазматичній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ммбрані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(90%), у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тонопласті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на  цитоплазматичній мембрані. </w:t>
      </w:r>
    </w:p>
    <w:p w:rsidR="00CD4125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B977D33" wp14:editId="4DAACC3E">
            <wp:simplePos x="0" y="0"/>
            <wp:positionH relativeFrom="margin">
              <wp:align>right</wp:align>
            </wp:positionH>
            <wp:positionV relativeFrom="paragraph">
              <wp:posOffset>537210</wp:posOffset>
            </wp:positionV>
            <wp:extent cx="2560320" cy="193738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125" w:rsidRPr="00111B13">
        <w:rPr>
          <w:rFonts w:ascii="Times New Roman" w:hAnsi="Times New Roman" w:cs="Times New Roman"/>
          <w:sz w:val="24"/>
          <w:szCs w:val="24"/>
        </w:rPr>
        <w:t xml:space="preserve">Мембранна форма АВР пов'язує ауксини з високою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аффин</w:t>
      </w:r>
      <w:r w:rsidR="00CD4125" w:rsidRPr="00111B13">
        <w:rPr>
          <w:rFonts w:ascii="Times New Roman" w:hAnsi="Times New Roman" w:cs="Times New Roman"/>
          <w:sz w:val="24"/>
          <w:szCs w:val="24"/>
        </w:rPr>
        <w:t>і</w:t>
      </w:r>
      <w:r w:rsidR="00CD4125" w:rsidRPr="00111B13">
        <w:rPr>
          <w:rFonts w:ascii="Times New Roman" w:hAnsi="Times New Roman" w:cs="Times New Roman"/>
          <w:sz w:val="24"/>
          <w:szCs w:val="24"/>
        </w:rPr>
        <w:t>стю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та сприяє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гіперполяризації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мембрани за рахунок посилення транспорту через неї протонів. Відповідно до гіпотези «кислого зростання» ауксин стимулює Н+-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АТФазу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в плазматичній мембрані, що призводить до викачування протонів через мембрану та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закислення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клітинної стінки. В результаті посилюється активність кислих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гідролаз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, які здійснюють гідроліз зшивок усередині клітинної стінки. Збільшується </w:t>
      </w:r>
      <w:r w:rsidR="00CD4125" w:rsidRPr="00111B13">
        <w:rPr>
          <w:rFonts w:ascii="Times New Roman" w:hAnsi="Times New Roman" w:cs="Times New Roman"/>
          <w:sz w:val="24"/>
          <w:szCs w:val="24"/>
        </w:rPr>
        <w:lastRenderedPageBreak/>
        <w:t xml:space="preserve">пластичність клітинної стінки, вона розм'якшується і клітина за рахунок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тургорного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тиску розтягується, здійснюється її </w:t>
      </w:r>
      <w:r w:rsidR="00CD4125" w:rsidRPr="00111B13">
        <w:rPr>
          <w:rFonts w:ascii="Times New Roman" w:hAnsi="Times New Roman" w:cs="Times New Roman"/>
          <w:sz w:val="24"/>
          <w:szCs w:val="24"/>
        </w:rPr>
        <w:t>ріст.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АВР1 білок пов'язаний з G-білками, наступною ланкою цього ланцюга є фосфоліпаза А2, що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каталізує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розщеплення фосфоліпідів з утворенням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лізофосфоліпідів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та вільних жирних кислот. Обидва типи речовин широко використовуються в рослинній клітині як вторинні месенджери передачі різних сигналів.</w:t>
      </w:r>
    </w:p>
    <w:p w:rsidR="00CD4125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16073B" wp14:editId="6D203B9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455545" cy="2146300"/>
            <wp:effectExtent l="0" t="0" r="190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125" w:rsidRPr="00111B13">
        <w:rPr>
          <w:rFonts w:ascii="Times New Roman" w:hAnsi="Times New Roman" w:cs="Times New Roman"/>
          <w:sz w:val="24"/>
          <w:szCs w:val="24"/>
        </w:rPr>
        <w:t xml:space="preserve">Можливо, вторинними месенджерами під час передачі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ауксинового</w:t>
      </w:r>
      <w:proofErr w:type="spellEnd"/>
      <w:r w:rsidR="00CD4125" w:rsidRPr="00111B13">
        <w:rPr>
          <w:rFonts w:ascii="Times New Roman" w:hAnsi="Times New Roman" w:cs="Times New Roman"/>
          <w:sz w:val="24"/>
          <w:szCs w:val="24"/>
        </w:rPr>
        <w:t xml:space="preserve"> сигналу є іони Н+ і Са2+. Справді, активація іонних каналів є ранньою відповіддю клітини на ауксин.</w:t>
      </w:r>
      <w:r w:rsidRPr="00111B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Звичайними мішенями для перерахованих вище вторинних месенджерів 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протеїнкінази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різних типів, для яких у свою чергу виділено три групи білків-мішеней: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1. Транскрипційні фактори ARF.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Репресори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траскрипції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Aux|IAA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Убіквітін-лігазний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комплекс SCF..</w:t>
      </w:r>
    </w:p>
    <w:p w:rsidR="00CC3AB5" w:rsidRPr="00111B13" w:rsidRDefault="00CC3AB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Активація ауксин-регульованих генів має переважно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дерепресійний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характер і є механізмом, у процесі якого під дією гормону здійснюється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убіквітин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-залежне руйнування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репресорів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транскрипції. </w:t>
      </w:r>
    </w:p>
    <w:p w:rsidR="00CC3AB5" w:rsidRPr="00111B13" w:rsidRDefault="00CC3AB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Значна кількість ауксин-регульованих генів знаходиться під контролем транскрипційних факторів двох сімейств: 1) активатори транскрипції ARF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factors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); 2)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репресори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транскрипції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/IAA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auxin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/indole-3-acetic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acid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).</w:t>
      </w:r>
    </w:p>
    <w:p w:rsidR="006E6ACE" w:rsidRPr="00111B13" w:rsidRDefault="006E6ACE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У відсутності ауксину в клітині підтримується висока концентрація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/IAA. ARF знаходиться переважно у складі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гетеродимерів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/IAA-ARF, ауксин-чутливі гени репресовані.</w:t>
      </w:r>
    </w:p>
    <w:p w:rsidR="006E6ACE" w:rsidRPr="00111B13" w:rsidRDefault="006E6ACE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r w:rsidR="00CD4125" w:rsidRPr="00111B13">
        <w:rPr>
          <w:rFonts w:ascii="Times New Roman" w:hAnsi="Times New Roman" w:cs="Times New Roman"/>
          <w:sz w:val="24"/>
          <w:szCs w:val="24"/>
        </w:rPr>
        <w:t xml:space="preserve">В присутності ауксину комплекс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/IAA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убіквітинується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протеїновою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лігазою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, а потім руйнується 26S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протеасомою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.  У результаті зниження концентрації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/IAA відбувається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димеризація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ARF на промоторах ауксин-залежних генів</w:t>
      </w:r>
      <w:r w:rsidR="00CD4125" w:rsidRPr="00111B13">
        <w:rPr>
          <w:rFonts w:ascii="Times New Roman" w:hAnsi="Times New Roman" w:cs="Times New Roman"/>
          <w:sz w:val="24"/>
          <w:szCs w:val="24"/>
        </w:rPr>
        <w:t xml:space="preserve"> і  </w:t>
      </w:r>
      <w:proofErr w:type="spellStart"/>
      <w:r w:rsidR="00CD4125" w:rsidRPr="00111B13">
        <w:rPr>
          <w:rFonts w:ascii="Times New Roman" w:hAnsi="Times New Roman" w:cs="Times New Roman"/>
          <w:sz w:val="24"/>
          <w:szCs w:val="24"/>
        </w:rPr>
        <w:t>і</w:t>
      </w:r>
      <w:r w:rsidRPr="00111B13">
        <w:rPr>
          <w:rFonts w:ascii="Times New Roman" w:hAnsi="Times New Roman" w:cs="Times New Roman"/>
          <w:sz w:val="24"/>
          <w:szCs w:val="24"/>
        </w:rPr>
        <w:t>ніціюється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транскрипція. 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До генів первинної відповіді відносяться гени, які містять у своїх промоторах послідовності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AuxRE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і є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проявими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мішенями транскрипційних факторів ARF. Це гени з дуже різноманітними функціями, які можна розбити на кілька груп.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1. Гени, функції яких пов'язані з метаболізмом, транспортом та передачею сигналу ауксинів. Наприклад, гени PIN,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Aux|IAA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2. Гени клітинного циклу. Наприклад, ген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циклін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-залежної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протеїнкінази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А (CDKA), яка контролює проходження всіх стадій клітинного циклу, та генів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циклінів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класу А (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CycA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), функція яких пов'язана з контролем S-фази клітинного циклу.</w:t>
      </w:r>
    </w:p>
    <w:p w:rsidR="00CD4125" w:rsidRPr="00111B13" w:rsidRDefault="00CD4125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3. Гени органогенезу. Наприклад, ген AS2, функція якого пов'язана з ініціацією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примордій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латеральних органів (листя, квіток) в апікальній меристемі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пагона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lastRenderedPageBreak/>
        <w:t>Функції ауксинів у рослині.</w:t>
      </w:r>
    </w:p>
    <w:p w:rsidR="002B0DBC" w:rsidRPr="00111B13" w:rsidRDefault="002B0DBC" w:rsidP="00111B13">
      <w:pPr>
        <w:spacing w:after="0" w:line="312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1. Активація іонних каналів.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065581D" wp14:editId="2AF229ED">
            <wp:simplePos x="0" y="0"/>
            <wp:positionH relativeFrom="column">
              <wp:posOffset>3070860</wp:posOffset>
            </wp:positionH>
            <wp:positionV relativeFrom="paragraph">
              <wp:posOffset>142875</wp:posOffset>
            </wp:positionV>
            <wp:extent cx="2910840" cy="1905000"/>
            <wp:effectExtent l="19050" t="0" r="3810" b="0"/>
            <wp:wrapSquare wrapText="bothSides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B13">
        <w:rPr>
          <w:rFonts w:ascii="Times New Roman" w:hAnsi="Times New Roman" w:cs="Times New Roman"/>
          <w:sz w:val="24"/>
          <w:szCs w:val="24"/>
        </w:rPr>
        <w:t>До найбільш швидких відповідей клітини на ауксини належить активація потоку різних іонів через клітинну мембрану. Причиною цього є ауксин-залежна активація низки білків іонного транспорту:</w:t>
      </w:r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-мембранних Н+-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АТФаз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, що викачують Н+ із клітини;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-калієвих каналів, що здійснюють вхід у клітину К+;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-Кальцієвих каналів, що здійснюють вхід у клітину Са2+.</w:t>
      </w:r>
    </w:p>
    <w:p w:rsidR="002B0DBC" w:rsidRPr="00111B13" w:rsidRDefault="002B0DBC" w:rsidP="00111B13">
      <w:pPr>
        <w:spacing w:after="0" w:line="312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989BB66" wp14:editId="63E71EC8">
            <wp:simplePos x="0" y="0"/>
            <wp:positionH relativeFrom="column">
              <wp:posOffset>3878580</wp:posOffset>
            </wp:positionH>
            <wp:positionV relativeFrom="paragraph">
              <wp:posOffset>14605</wp:posOffset>
            </wp:positionV>
            <wp:extent cx="2203450" cy="2089150"/>
            <wp:effectExtent l="19050" t="19050" r="25400" b="25400"/>
            <wp:wrapSquare wrapText="bothSides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08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33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111B13">
        <w:rPr>
          <w:rFonts w:ascii="Times New Roman" w:hAnsi="Times New Roman" w:cs="Times New Roman"/>
          <w:sz w:val="24"/>
          <w:szCs w:val="24"/>
        </w:rPr>
        <w:t>2. Контроль клітинного циклу.</w:t>
      </w:r>
    </w:p>
    <w:p w:rsidR="002B0DBC" w:rsidRPr="00111B13" w:rsidRDefault="002B0DBC" w:rsidP="00111B13">
      <w:pPr>
        <w:spacing w:after="0" w:line="312" w:lineRule="auto"/>
        <w:ind w:firstLine="72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Клітинний цикл у всіх еукаріотах знаходиться під контролем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циклін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-залежних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протеїнкіназ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(CDK), які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фосфорилують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нижчележачі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регулятори клітинного циклу. Для їхньої активності необхідні змінні каталітичні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субодиниці-цикліни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. Різні класи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циклінів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регулюють різні фази клітинного циклу.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Цикліни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класу А контролює перебіг S-фази клітинного циклу.</w:t>
      </w:r>
      <w:r w:rsidRPr="00111B1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Контроль росту клітин розтягненням.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Диференцировка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спеціалізованих клітин ксилеми у всіх органах.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Контроь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фото- та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гравітропізма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>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>Контроль полярності розвитку рослинного організму.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Контрль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розвитку кореня.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11B13">
        <w:rPr>
          <w:rFonts w:ascii="Times New Roman" w:hAnsi="Times New Roman" w:cs="Times New Roman"/>
          <w:sz w:val="24"/>
          <w:szCs w:val="24"/>
        </w:rPr>
        <w:t xml:space="preserve">Подавлення розвитку апікальної меристеми </w:t>
      </w: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пагона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(апікальне домінування).</w:t>
      </w:r>
    </w:p>
    <w:p w:rsidR="002B0DBC" w:rsidRPr="00111B13" w:rsidRDefault="002B0DBC" w:rsidP="00111B13">
      <w:pPr>
        <w:pStyle w:val="a3"/>
        <w:numPr>
          <w:ilvl w:val="6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B13">
        <w:rPr>
          <w:rFonts w:ascii="Times New Roman" w:hAnsi="Times New Roman" w:cs="Times New Roman"/>
          <w:sz w:val="24"/>
          <w:szCs w:val="24"/>
        </w:rPr>
        <w:t>Атрагуючий</w:t>
      </w:r>
      <w:proofErr w:type="spellEnd"/>
      <w:r w:rsidRPr="00111B13">
        <w:rPr>
          <w:rFonts w:ascii="Times New Roman" w:hAnsi="Times New Roman" w:cs="Times New Roman"/>
          <w:sz w:val="24"/>
          <w:szCs w:val="24"/>
        </w:rPr>
        <w:t xml:space="preserve"> ефект.</w:t>
      </w:r>
      <w:bookmarkStart w:id="0" w:name="_GoBack"/>
      <w:bookmarkEnd w:id="0"/>
    </w:p>
    <w:sectPr w:rsidR="002B0DBC" w:rsidRPr="00111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C7705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BA76EB2"/>
    <w:multiLevelType w:val="hybridMultilevel"/>
    <w:tmpl w:val="EF4E0502"/>
    <w:lvl w:ilvl="0" w:tplc="E2E4CE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F87484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3FB2460"/>
    <w:multiLevelType w:val="hybridMultilevel"/>
    <w:tmpl w:val="67D00F96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2D41C8A"/>
    <w:multiLevelType w:val="hybridMultilevel"/>
    <w:tmpl w:val="2D70A97A"/>
    <w:lvl w:ilvl="0" w:tplc="47AC23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7B3857"/>
    <w:multiLevelType w:val="hybridMultilevel"/>
    <w:tmpl w:val="214826DE"/>
    <w:lvl w:ilvl="0" w:tplc="D9A088EA">
      <w:start w:val="1"/>
      <w:numFmt w:val="upperRoman"/>
      <w:lvlText w:val="%1."/>
      <w:lvlJc w:val="left"/>
      <w:pPr>
        <w:ind w:left="1500" w:hanging="72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860" w:hanging="360"/>
      </w:pPr>
    </w:lvl>
    <w:lvl w:ilvl="2" w:tplc="2000001B" w:tentative="1">
      <w:start w:val="1"/>
      <w:numFmt w:val="lowerRoman"/>
      <w:lvlText w:val="%3."/>
      <w:lvlJc w:val="right"/>
      <w:pPr>
        <w:ind w:left="2580" w:hanging="180"/>
      </w:pPr>
    </w:lvl>
    <w:lvl w:ilvl="3" w:tplc="2000000F" w:tentative="1">
      <w:start w:val="1"/>
      <w:numFmt w:val="decimal"/>
      <w:lvlText w:val="%4."/>
      <w:lvlJc w:val="left"/>
      <w:pPr>
        <w:ind w:left="3300" w:hanging="360"/>
      </w:pPr>
    </w:lvl>
    <w:lvl w:ilvl="4" w:tplc="20000019" w:tentative="1">
      <w:start w:val="1"/>
      <w:numFmt w:val="lowerLetter"/>
      <w:lvlText w:val="%5."/>
      <w:lvlJc w:val="left"/>
      <w:pPr>
        <w:ind w:left="4020" w:hanging="360"/>
      </w:pPr>
    </w:lvl>
    <w:lvl w:ilvl="5" w:tplc="2000001B" w:tentative="1">
      <w:start w:val="1"/>
      <w:numFmt w:val="lowerRoman"/>
      <w:lvlText w:val="%6."/>
      <w:lvlJc w:val="right"/>
      <w:pPr>
        <w:ind w:left="4740" w:hanging="180"/>
      </w:pPr>
    </w:lvl>
    <w:lvl w:ilvl="6" w:tplc="2000000F" w:tentative="1">
      <w:start w:val="1"/>
      <w:numFmt w:val="decimal"/>
      <w:lvlText w:val="%7."/>
      <w:lvlJc w:val="left"/>
      <w:pPr>
        <w:ind w:left="5460" w:hanging="360"/>
      </w:pPr>
    </w:lvl>
    <w:lvl w:ilvl="7" w:tplc="20000019" w:tentative="1">
      <w:start w:val="1"/>
      <w:numFmt w:val="lowerLetter"/>
      <w:lvlText w:val="%8."/>
      <w:lvlJc w:val="left"/>
      <w:pPr>
        <w:ind w:left="6180" w:hanging="360"/>
      </w:pPr>
    </w:lvl>
    <w:lvl w:ilvl="8" w:tplc="200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721617BB"/>
    <w:multiLevelType w:val="hybridMultilevel"/>
    <w:tmpl w:val="F43C5DF4"/>
    <w:lvl w:ilvl="0" w:tplc="1EFAB6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AD061E5"/>
    <w:multiLevelType w:val="hybridMultilevel"/>
    <w:tmpl w:val="CA4689C0"/>
    <w:lvl w:ilvl="0" w:tplc="265E2E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4A7"/>
    <w:rsid w:val="000A3CBD"/>
    <w:rsid w:val="00111B13"/>
    <w:rsid w:val="0018627A"/>
    <w:rsid w:val="002405E3"/>
    <w:rsid w:val="002714A7"/>
    <w:rsid w:val="002B0DBC"/>
    <w:rsid w:val="00331F4D"/>
    <w:rsid w:val="00332772"/>
    <w:rsid w:val="00457939"/>
    <w:rsid w:val="00482DA9"/>
    <w:rsid w:val="00525F24"/>
    <w:rsid w:val="00552637"/>
    <w:rsid w:val="005B2B7C"/>
    <w:rsid w:val="006514AA"/>
    <w:rsid w:val="006614FD"/>
    <w:rsid w:val="0066181F"/>
    <w:rsid w:val="006C438F"/>
    <w:rsid w:val="006C5D90"/>
    <w:rsid w:val="006E6ACE"/>
    <w:rsid w:val="006F4BBC"/>
    <w:rsid w:val="00725F42"/>
    <w:rsid w:val="00740205"/>
    <w:rsid w:val="00750A6B"/>
    <w:rsid w:val="00876B71"/>
    <w:rsid w:val="00966A70"/>
    <w:rsid w:val="009B5401"/>
    <w:rsid w:val="009F445C"/>
    <w:rsid w:val="00A17AB4"/>
    <w:rsid w:val="00AB2CD0"/>
    <w:rsid w:val="00AF0C29"/>
    <w:rsid w:val="00B3255D"/>
    <w:rsid w:val="00C137BE"/>
    <w:rsid w:val="00CC3AB5"/>
    <w:rsid w:val="00CD4125"/>
    <w:rsid w:val="00DD2164"/>
    <w:rsid w:val="00E65DA6"/>
    <w:rsid w:val="00EB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82DA"/>
  <w15:chartTrackingRefBased/>
  <w15:docId w15:val="{86F2051B-B450-4035-B559-F353BCC6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216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C3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6326</TotalTime>
  <Pages>10</Pages>
  <Words>3237</Words>
  <Characters>18453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5</cp:revision>
  <dcterms:created xsi:type="dcterms:W3CDTF">2022-11-01T04:45:00Z</dcterms:created>
  <dcterms:modified xsi:type="dcterms:W3CDTF">2022-11-07T11:29:00Z</dcterms:modified>
</cp:coreProperties>
</file>