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1A0" w:rsidRPr="00B47B68" w:rsidRDefault="00B47B68" w:rsidP="00B47B68">
      <w:pPr>
        <w:spacing w:after="0"/>
        <w:ind w:firstLine="709"/>
        <w:jc w:val="both"/>
        <w:rPr>
          <w:rFonts w:ascii="Times New Roman" w:hAnsi="Times New Roman" w:cs="Times New Roman"/>
          <w:b/>
          <w:sz w:val="28"/>
          <w:szCs w:val="28"/>
          <w:lang w:val="uk-UA"/>
        </w:rPr>
      </w:pPr>
      <w:r w:rsidRPr="00B47B68">
        <w:rPr>
          <w:rFonts w:ascii="Times New Roman" w:hAnsi="Times New Roman" w:cs="Times New Roman"/>
          <w:b/>
          <w:sz w:val="28"/>
          <w:szCs w:val="28"/>
          <w:lang w:val="uk-UA"/>
        </w:rPr>
        <w:t xml:space="preserve">Лекція </w:t>
      </w:r>
      <w:r w:rsidR="000150FE">
        <w:rPr>
          <w:rFonts w:ascii="Times New Roman" w:hAnsi="Times New Roman" w:cs="Times New Roman"/>
          <w:b/>
          <w:sz w:val="28"/>
          <w:szCs w:val="28"/>
          <w:lang w:val="uk-UA"/>
        </w:rPr>
        <w:t>8</w:t>
      </w:r>
      <w:r w:rsidR="00F4433D" w:rsidRPr="00B47B68">
        <w:rPr>
          <w:rFonts w:ascii="Times New Roman" w:hAnsi="Times New Roman" w:cs="Times New Roman"/>
          <w:b/>
          <w:sz w:val="28"/>
          <w:szCs w:val="28"/>
          <w:lang w:val="uk-UA"/>
        </w:rPr>
        <w:t xml:space="preserve">. ОЦІНКА СТАНУ КЛАСТЕРНОГО РОЗВИТКУ В УКРАЇНІ </w:t>
      </w:r>
      <w:bookmarkStart w:id="0" w:name="_GoBack"/>
      <w:bookmarkEnd w:id="0"/>
    </w:p>
    <w:p w:rsidR="00B47B68" w:rsidRPr="00B47B68" w:rsidRDefault="00B47B68" w:rsidP="00B47B68">
      <w:pPr>
        <w:spacing w:after="0"/>
        <w:ind w:firstLine="709"/>
        <w:jc w:val="both"/>
        <w:rPr>
          <w:rFonts w:ascii="Times New Roman" w:hAnsi="Times New Roman" w:cs="Times New Roman"/>
          <w:b/>
          <w:sz w:val="28"/>
          <w:szCs w:val="28"/>
          <w:lang w:val="uk-UA"/>
        </w:rPr>
      </w:pPr>
    </w:p>
    <w:p w:rsidR="000C18FC" w:rsidRDefault="000C18FC" w:rsidP="000C18FC">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1. Типові проблеми створення, розвитку та ефективності кластерів та кластерних об’єднань </w:t>
      </w:r>
    </w:p>
    <w:p w:rsidR="000C18FC" w:rsidRPr="00B47B68" w:rsidRDefault="000C18FC" w:rsidP="000C18FC">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2. Кластерні спільноти та аналітичні центри, їх ролі та вплив на розвиток кластерів </w:t>
      </w:r>
    </w:p>
    <w:p w:rsidR="000C18FC" w:rsidRPr="00B47B68" w:rsidRDefault="000C18FC" w:rsidP="000C18FC">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3. Існуючі інструменти та можливості підтримки та стимулювання кластерів</w:t>
      </w:r>
    </w:p>
    <w:p w:rsidR="000C18FC" w:rsidRPr="00B47B68" w:rsidRDefault="000C18FC" w:rsidP="000C18FC">
      <w:pPr>
        <w:spacing w:after="0"/>
        <w:ind w:firstLine="709"/>
        <w:jc w:val="both"/>
        <w:rPr>
          <w:rFonts w:ascii="Times New Roman" w:hAnsi="Times New Roman" w:cs="Times New Roman"/>
          <w:sz w:val="28"/>
          <w:szCs w:val="28"/>
          <w:lang w:val="uk-UA"/>
        </w:rPr>
      </w:pPr>
    </w:p>
    <w:p w:rsidR="000C18FC" w:rsidRDefault="000C18FC" w:rsidP="00B47B68">
      <w:pPr>
        <w:spacing w:after="0"/>
        <w:ind w:firstLine="709"/>
        <w:jc w:val="both"/>
        <w:rPr>
          <w:rFonts w:ascii="Times New Roman" w:hAnsi="Times New Roman" w:cs="Times New Roman"/>
          <w:sz w:val="28"/>
          <w:szCs w:val="28"/>
          <w:lang w:val="uk-UA"/>
        </w:rPr>
      </w:pPr>
    </w:p>
    <w:p w:rsidR="00DA01A0"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1. Типові проблеми створення, розвитку та ефективності кластерів та кластерних об’єднань </w:t>
      </w:r>
    </w:p>
    <w:p w:rsidR="00B47B68" w:rsidRPr="00B47B68" w:rsidRDefault="00B47B68" w:rsidP="00B47B68">
      <w:pPr>
        <w:spacing w:after="0"/>
        <w:ind w:firstLine="709"/>
        <w:jc w:val="both"/>
        <w:rPr>
          <w:rFonts w:ascii="Times New Roman" w:hAnsi="Times New Roman" w:cs="Times New Roman"/>
          <w:sz w:val="28"/>
          <w:szCs w:val="28"/>
          <w:lang w:val="uk-UA"/>
        </w:rPr>
      </w:pPr>
    </w:p>
    <w:p w:rsidR="00DA01A0"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Не зважаючи на довгий період існування, кластерний рух в Україні є слабо організованим на національному рівні й зростає радше стихійно.</w:t>
      </w:r>
    </w:p>
    <w:p w:rsidR="00DA01A0"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Кластерний розвиток слабо підт</w:t>
      </w:r>
      <w:r w:rsidR="00B47B68">
        <w:rPr>
          <w:rFonts w:ascii="Times New Roman" w:hAnsi="Times New Roman" w:cs="Times New Roman"/>
          <w:sz w:val="28"/>
          <w:szCs w:val="28"/>
          <w:lang w:val="uk-UA"/>
        </w:rPr>
        <w:t>римується державою – до 2020 в Україні</w:t>
      </w:r>
      <w:r w:rsidRPr="00B47B68">
        <w:rPr>
          <w:rFonts w:ascii="Times New Roman" w:hAnsi="Times New Roman" w:cs="Times New Roman"/>
          <w:sz w:val="28"/>
          <w:szCs w:val="28"/>
          <w:lang w:val="uk-UA"/>
        </w:rPr>
        <w:t xml:space="preserve"> не було відповідальних органів в центральному уряді, відповідних національних політик чи програм розвитку. </w:t>
      </w:r>
    </w:p>
    <w:p w:rsidR="00DA01A0"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В країні діють близько 50 кластерних ініціатив та кластерів, 22 з них є на платформі ECCP й в останні роки відбувається значна активізація на регіональному рівні.</w:t>
      </w:r>
    </w:p>
    <w:p w:rsidR="00DA01A0"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Умовно, за критерієм рівня розвитку та самоорганізації можна виділити 3 групи організацій</w:t>
      </w:r>
    </w:p>
    <w:p w:rsidR="00DA01A0"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 1. Найбільш розвинутими та масовими є ІТ-кластери, серед яких за рівнем організації та масштабами діяльності виділяються Львівський та Харківський ІТ</w:t>
      </w:r>
      <w:r w:rsidR="00DA01A0" w:rsidRPr="00B47B68">
        <w:rPr>
          <w:rFonts w:ascii="Times New Roman" w:hAnsi="Times New Roman" w:cs="Times New Roman"/>
          <w:sz w:val="28"/>
          <w:szCs w:val="28"/>
          <w:lang w:val="uk-UA"/>
        </w:rPr>
        <w:t>-</w:t>
      </w:r>
      <w:r w:rsidRPr="00B47B68">
        <w:rPr>
          <w:rFonts w:ascii="Times New Roman" w:hAnsi="Times New Roman" w:cs="Times New Roman"/>
          <w:sz w:val="28"/>
          <w:szCs w:val="28"/>
          <w:lang w:val="uk-UA"/>
        </w:rPr>
        <w:t xml:space="preserve">кластери. </w:t>
      </w:r>
    </w:p>
    <w:p w:rsidR="00DA01A0"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Вони мають розвинений штат, імідж соціальновідповідальних організацій, ведуть регулярну діяльність зі своїми членами, включно з різними проєктами розвитку бізнесу й тісно взаємодіють з місцевою владою в різних регіональних ініціативах.</w:t>
      </w:r>
    </w:p>
    <w:p w:rsidR="00E35DB9"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Серед особливостей цих кластерів – домінування аутсоурсингових організацій та виключна орієнтація на зарубіжні ринки. Наслідком цього є слабка інтеграція з іншими економічними секторами свого регіону, а також імідж конкурентів в боротьбі за таланти з промисловими секторами. </w:t>
      </w:r>
    </w:p>
    <w:p w:rsidR="00E35DB9"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Серед промислових кластерів відомими є кластери автомобільної галузі «Закарпаття», Херсонський бізнес-кластер (інжиніринг) та меблевий кластер Рівненщини. </w:t>
      </w:r>
    </w:p>
    <w:p w:rsidR="00E35DB9"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lastRenderedPageBreak/>
        <w:t xml:space="preserve">2. Друга група – це переважна більшість кластерних ініціатив. Зазвичай, це структури, які мають 1–2 координаторів й ведуть різноманітну діяльність в залежності від типу галузі та регіону. </w:t>
      </w:r>
    </w:p>
    <w:p w:rsidR="00E35DB9"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До цього сегменту ми відносимо й добре організовані національні структури, як Український органічний кластер чи </w:t>
      </w:r>
      <w:r w:rsidR="00E35DB9" w:rsidRPr="00B47B68">
        <w:rPr>
          <w:rFonts w:ascii="Times New Roman" w:hAnsi="Times New Roman" w:cs="Times New Roman"/>
          <w:sz w:val="28"/>
          <w:szCs w:val="28"/>
          <w:lang w:val="uk-UA"/>
        </w:rPr>
        <w:t>Асоціація «підприємств промислової автоматизації України»</w:t>
      </w:r>
      <w:r w:rsidRPr="00B47B68">
        <w:rPr>
          <w:rFonts w:ascii="Times New Roman" w:hAnsi="Times New Roman" w:cs="Times New Roman"/>
          <w:sz w:val="28"/>
          <w:szCs w:val="28"/>
          <w:lang w:val="uk-UA"/>
        </w:rPr>
        <w:t xml:space="preserve">, які об’єднують відповідних виробників на національному рівні. </w:t>
      </w:r>
    </w:p>
    <w:p w:rsidR="00E35DB9"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За критеріями виробничої кооперації, співпраці, орієнтації на експорт та впливу на розвиток кластерних політик – вони є ближчими до кластерних структур, ніж до галузевих асоціацій.</w:t>
      </w:r>
    </w:p>
    <w:p w:rsidR="00A53894"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3. Нерегулярні та-або «заморожені кластери» – третя група організацій. Мова про кластерні ініціативи, які ведуть нерегулярну діяльність, або взагалі є «замороженими», тобто не діючими організаціями. Прикладом останньої є кластер «Мехатроніка» (м. Харків), створений в 2016 році і який мав об'єднати ряд виробників авіаційної галузі. </w:t>
      </w:r>
    </w:p>
    <w:p w:rsidR="00A53894"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Останні роки кластерний рух в Україні демонструє досить високу динаміку розвитку, принаймі зовні, але водночас має ряд недоліків, як: </w:t>
      </w:r>
    </w:p>
    <w:p w:rsidR="00A53894" w:rsidRPr="00B47B68" w:rsidRDefault="00A53894"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w:t>
      </w:r>
      <w:r w:rsidR="00F4433D" w:rsidRPr="00B47B68">
        <w:rPr>
          <w:rFonts w:ascii="Times New Roman" w:hAnsi="Times New Roman" w:cs="Times New Roman"/>
          <w:sz w:val="28"/>
          <w:szCs w:val="28"/>
          <w:lang w:val="uk-UA"/>
        </w:rPr>
        <w:t xml:space="preserve">На національному рівні не існує ніякого централізованого обліку – щодо кількості діючих кластерів, їх відповідності критеріям якості, обліку по окремим секторам, відповідності економічним пріоритетам тощо. </w:t>
      </w:r>
    </w:p>
    <w:p w:rsidR="00A53894" w:rsidRPr="00B47B68" w:rsidRDefault="00A53894"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w:t>
      </w:r>
      <w:r w:rsidR="00F4433D" w:rsidRPr="00B47B68">
        <w:rPr>
          <w:rFonts w:ascii="Times New Roman" w:hAnsi="Times New Roman" w:cs="Times New Roman"/>
          <w:sz w:val="28"/>
          <w:szCs w:val="28"/>
          <w:lang w:val="uk-UA"/>
        </w:rPr>
        <w:t xml:space="preserve"> Кластерний рух недостатньо синхронізований й не завжди відповідає пріоритетам економічного розвитку регіонів та економіки країни в цілому. Зокрема, є значний дисбаланс між кількістю ІТ та агро кластерів, й такими, що діють в промислових секторах. Діючих кластерів в промисловості, зокрема, в середньо-та високотехнологічних секторах – не більше 10 в Україні. </w:t>
      </w:r>
    </w:p>
    <w:p w:rsidR="00A53894" w:rsidRPr="00B47B68" w:rsidRDefault="00A53894"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w:t>
      </w:r>
      <w:r w:rsidR="00F4433D" w:rsidRPr="00B47B68">
        <w:rPr>
          <w:rFonts w:ascii="Times New Roman" w:hAnsi="Times New Roman" w:cs="Times New Roman"/>
          <w:sz w:val="28"/>
          <w:szCs w:val="28"/>
          <w:lang w:val="uk-UA"/>
        </w:rPr>
        <w:t xml:space="preserve"> Більшість організацій, які називають себе кластерами не підпадають під європейські визначення кластеру (стосується більше 50% так званих «ІТ-кластерів» в Україні), а радше є регіональними секторальними асоціаціями, що об’єднують вузьке коло 1–2 категорій учасників ринку і які слабо інтегруються в регіональні ланцюги доданої вартості. </w:t>
      </w:r>
    </w:p>
    <w:p w:rsidR="0065078F" w:rsidRPr="00B47B68" w:rsidRDefault="00A53894"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w:t>
      </w:r>
      <w:r w:rsidR="00F4433D" w:rsidRPr="00B47B68">
        <w:rPr>
          <w:rFonts w:ascii="Times New Roman" w:hAnsi="Times New Roman" w:cs="Times New Roman"/>
          <w:sz w:val="28"/>
          <w:szCs w:val="28"/>
          <w:lang w:val="uk-UA"/>
        </w:rPr>
        <w:t>Існуючі активні «не хайтек» кластери не мають інтегрованих політик та програм по розвитку інновацій та діджиталізації – зазвичай ці речі, ро</w:t>
      </w:r>
      <w:r w:rsidR="00B47B68">
        <w:rPr>
          <w:rFonts w:ascii="Times New Roman" w:hAnsi="Times New Roman" w:cs="Times New Roman"/>
          <w:sz w:val="28"/>
          <w:szCs w:val="28"/>
          <w:lang w:val="uk-UA"/>
        </w:rPr>
        <w:t>зділяються та виносяться окремо</w:t>
      </w:r>
    </w:p>
    <w:p w:rsidR="0065078F" w:rsidRPr="00B47B68" w:rsidRDefault="00B47B68" w:rsidP="00B47B68">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F4433D" w:rsidRPr="00B47B68">
        <w:rPr>
          <w:rFonts w:ascii="Times New Roman" w:hAnsi="Times New Roman" w:cs="Times New Roman"/>
          <w:sz w:val="28"/>
          <w:szCs w:val="28"/>
          <w:lang w:val="uk-UA"/>
        </w:rPr>
        <w:t xml:space="preserve">Чимало кластерних ініціатив виникають, але далі швидко «заморожуються». Обліку діючих й недіючих кластерів в країні немає. </w:t>
      </w:r>
    </w:p>
    <w:p w:rsidR="0065078F" w:rsidRPr="00B47B68" w:rsidRDefault="00B47B68" w:rsidP="00B47B68">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F4433D" w:rsidRPr="00B47B68">
        <w:rPr>
          <w:rFonts w:ascii="Times New Roman" w:hAnsi="Times New Roman" w:cs="Times New Roman"/>
          <w:sz w:val="28"/>
          <w:szCs w:val="28"/>
          <w:lang w:val="uk-UA"/>
        </w:rPr>
        <w:t xml:space="preserve">Системні процеси обміну кращими практиками, кваліфікації та просування кластерів в Україні не налагоджені й не є регулярними. </w:t>
      </w:r>
    </w:p>
    <w:p w:rsidR="0065078F"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lastRenderedPageBreak/>
        <w:t xml:space="preserve">Головною причиною цього стану є відсутність узгоджених та діючих політик національного рівня, а також відповідальних національних органів. </w:t>
      </w:r>
    </w:p>
    <w:p w:rsidR="0065078F"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Найбільшим негативним чинником впливу є відсутність в державі сучасної промислової стратегії та політики – саме там мала б фігурувати кластерна політика, як один з головних інструментів розвитку промисловості та промислових інновацій на регіональному рівні. </w:t>
      </w:r>
    </w:p>
    <w:p w:rsidR="0065078F"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Наслідком цього стану є слабкий вклад та роль кластерів в розвитку економіки країни – галузеві асоціації за рівнем розвитку значно переважають кластери, особливо, в промисловості. Водночас, галузеві асоціаціії займаються, головним чином, лобіюванням інтересів своїх членів, а не налагодженням виробничої кооперації, інноваціями та-чи експортом. Типовими прикладами 45 таких лобістських організацій є ITUkraine чи Федерація роботодавців України (ФРУ). Професійний лобізм, власне, не є «ганджем» сам по собі – обидві вищенаведені організації роблять дуже багато корисних речей для розвитку хайтек та промисловості відповідно. Ми наводимо ці приклади виключно в контексті впливу бізнесоб'єднань на розвиток економіки країни та їх структури. І якщо в ІТ-галузі, всеж існує добрий баланс між національними асоціаціями та регіональними кластерами, в промисловості й урахуванням кількості галузей, такого балансу немає. </w:t>
      </w:r>
    </w:p>
    <w:p w:rsidR="00BE1574" w:rsidRDefault="00BE1574" w:rsidP="00B47B68">
      <w:pPr>
        <w:spacing w:after="0"/>
        <w:ind w:firstLine="709"/>
        <w:jc w:val="both"/>
        <w:rPr>
          <w:rFonts w:ascii="Times New Roman" w:hAnsi="Times New Roman" w:cs="Times New Roman"/>
          <w:sz w:val="28"/>
          <w:szCs w:val="28"/>
          <w:lang w:val="uk-UA"/>
        </w:rPr>
      </w:pPr>
    </w:p>
    <w:p w:rsidR="0065078F"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2. Кластерні спільноти та аналітичні центри, їх ролі та вплив на розвиток кластерів </w:t>
      </w:r>
    </w:p>
    <w:p w:rsidR="00BE1574" w:rsidRDefault="00BE1574" w:rsidP="00B47B68">
      <w:pPr>
        <w:spacing w:after="0"/>
        <w:ind w:firstLine="709"/>
        <w:jc w:val="both"/>
        <w:rPr>
          <w:rFonts w:ascii="Times New Roman" w:hAnsi="Times New Roman" w:cs="Times New Roman"/>
          <w:sz w:val="28"/>
          <w:szCs w:val="28"/>
          <w:lang w:val="uk-UA"/>
        </w:rPr>
      </w:pPr>
    </w:p>
    <w:p w:rsidR="00FE5AA0"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В Україні існує кілька аналітичних та експертних центрів розвитку кластерів та кластерних ініціатив: </w:t>
      </w:r>
    </w:p>
    <w:p w:rsidR="00FE5AA0"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sym w:font="Symbol" w:char="F0B7"/>
      </w:r>
      <w:r w:rsidRPr="00B47B68">
        <w:rPr>
          <w:rFonts w:ascii="Times New Roman" w:hAnsi="Times New Roman" w:cs="Times New Roman"/>
          <w:sz w:val="28"/>
          <w:szCs w:val="28"/>
          <w:lang w:val="uk-UA"/>
        </w:rPr>
        <w:t xml:space="preserve"> Києво-могилянська бізнесшкола – періодично проводить тренінги для координаторів кластерів. </w:t>
      </w:r>
    </w:p>
    <w:p w:rsidR="00FE5AA0"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sym w:font="Symbol" w:char="F0B7"/>
      </w:r>
      <w:r w:rsidRPr="00B47B68">
        <w:rPr>
          <w:rFonts w:ascii="Times New Roman" w:hAnsi="Times New Roman" w:cs="Times New Roman"/>
          <w:sz w:val="28"/>
          <w:szCs w:val="28"/>
          <w:lang w:val="uk-UA"/>
        </w:rPr>
        <w:t xml:space="preserve"> CLUST.UA – є провідним аналітичним та тренінговим експертом в сфері кластерного розвитку </w:t>
      </w:r>
    </w:p>
    <w:p w:rsidR="00FE5AA0"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sym w:font="Symbol" w:char="F0B7"/>
      </w:r>
      <w:r w:rsidRPr="00B47B68">
        <w:rPr>
          <w:rFonts w:ascii="Times New Roman" w:hAnsi="Times New Roman" w:cs="Times New Roman"/>
          <w:sz w:val="28"/>
          <w:szCs w:val="28"/>
          <w:lang w:val="uk-UA"/>
        </w:rPr>
        <w:t xml:space="preserve"> Асоціація АППАУ</w:t>
      </w:r>
      <w:r w:rsidR="007E5F28" w:rsidRPr="00B47B68">
        <w:rPr>
          <w:rFonts w:ascii="Times New Roman" w:hAnsi="Times New Roman" w:cs="Times New Roman"/>
          <w:sz w:val="28"/>
          <w:szCs w:val="28"/>
          <w:lang w:val="uk-UA"/>
        </w:rPr>
        <w:t xml:space="preserve"> (Асоціація «підприємств промислової автоматизації України»)</w:t>
      </w:r>
      <w:r w:rsidRPr="00B47B68">
        <w:rPr>
          <w:rFonts w:ascii="Times New Roman" w:hAnsi="Times New Roman" w:cs="Times New Roman"/>
          <w:sz w:val="28"/>
          <w:szCs w:val="28"/>
          <w:lang w:val="uk-UA"/>
        </w:rPr>
        <w:t xml:space="preserve"> – займається розвитком кластерів в сфері промислових хайтек з 2016 року, є ініціатором концепції кластерів ІАМ (Інжиніринг – Автоматизація – Машинобудування), яка сьогодні реалізується в регіонах Запоріжжя та Харкова. АППАУ також створила на платформі Industry4Ukraine, який випускає аналітичні дайджести – № 5 в 2020 робить огляд кластерів в умовах COVID-19. </w:t>
      </w:r>
    </w:p>
    <w:p w:rsidR="00FE5AA0"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Інших аналітичних діючих центрів в країні не виявлено. Не виявлено також центрів впливу серед державних органів – переважна більшість з них веде себе в ролі «споживачів», а не генераторів змін промислового розвитку. </w:t>
      </w:r>
      <w:r w:rsidRPr="00B47B68">
        <w:rPr>
          <w:rFonts w:ascii="Times New Roman" w:hAnsi="Times New Roman" w:cs="Times New Roman"/>
          <w:sz w:val="28"/>
          <w:szCs w:val="28"/>
          <w:lang w:val="uk-UA"/>
        </w:rPr>
        <w:lastRenderedPageBreak/>
        <w:t xml:space="preserve">Слабкі комунікації між експертами кластерного розвитку, відсутність єдиних стандартів якості та стратегії розвитку є викликом №1, на реалізацію якого і направлена поточна програма кластерного розвитку. Для консолідації експертів та налагодження комунікацій пропонується створення кластерного комітету на платформі Industry4Ukraine, див. Додаток 3. </w:t>
      </w:r>
    </w:p>
    <w:p w:rsidR="00BE1574" w:rsidRDefault="00BE1574" w:rsidP="00B47B68">
      <w:pPr>
        <w:spacing w:after="0"/>
        <w:ind w:firstLine="709"/>
        <w:jc w:val="both"/>
        <w:rPr>
          <w:rFonts w:ascii="Times New Roman" w:hAnsi="Times New Roman" w:cs="Times New Roman"/>
          <w:sz w:val="28"/>
          <w:szCs w:val="28"/>
          <w:lang w:val="uk-UA"/>
        </w:rPr>
      </w:pPr>
    </w:p>
    <w:p w:rsidR="00D635DB"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3. Існуючі інструменти та можливості підтримки та стимулювання кластерів</w:t>
      </w:r>
    </w:p>
    <w:p w:rsidR="00FE5AA0"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Українська практика свідчить, що державна кластерна політика національного та регіонального рівнів, як і її інструменти, в Україні перебувають лише на стадії становлення і фактично не отримали розвитку за роки незалежності. При цьому в сусідніх європейських країнах процеси кластеризації актуалізовані та активізовані з 1990-х років і раніше. 46 </w:t>
      </w:r>
    </w:p>
    <w:p w:rsidR="00662BFA"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В українському законодавстві налічується кілька десятків законодавчих та нормативно-правових актів, в яких згадуються кластери або які пов’язані із кластерами.</w:t>
      </w:r>
    </w:p>
    <w:p w:rsidR="00662BFA"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Проте жодного законодавчого чи нормативноправового акту, де б кластерний розвиток був об’єктом державного регулювання, досі прийнято не було. </w:t>
      </w:r>
    </w:p>
    <w:p w:rsidR="00662BFA" w:rsidRPr="00B47B68" w:rsidRDefault="00662BFA" w:rsidP="00B47B68">
      <w:pPr>
        <w:spacing w:after="0"/>
        <w:ind w:firstLine="709"/>
        <w:jc w:val="both"/>
        <w:rPr>
          <w:rFonts w:ascii="Times New Roman" w:hAnsi="Times New Roman" w:cs="Times New Roman"/>
          <w:sz w:val="28"/>
          <w:szCs w:val="28"/>
          <w:lang w:val="uk-UA"/>
        </w:rPr>
      </w:pPr>
    </w:p>
    <w:p w:rsidR="00BE1574"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У Повідомленні Європейської Комісії «Рамковий документ щодо державної допомоги на наукові дослідження, технічний розвиток та провадження інноваційної діяльності» від 27.06.2014 р. (2014/C 198/01) визначено поняття «інноваційний кластер», а також передбачено допомогу для таких кластерів – інвестиційну та допомогу на операційну діяльність.</w:t>
      </w:r>
    </w:p>
    <w:p w:rsidR="00BE1574"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У 2008 році Міністерством економіки України розроблено «Концепцію створення кластерів в Україні», а у 2009 році Міністерством регіонального розвитку та будівництва України було розроблено проект «Концепції Національної стратегії формування та розвитку транскордонних кластерів», однак обидва документи так і залишилися не прийнятими. </w:t>
      </w:r>
    </w:p>
    <w:p w:rsidR="00BE1574"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Також Програмою розвитку інвестиційної та інноваційної діяльності в Україні (Постанова КМУ №389 від 02 лютого 2011 р.) у 2013-2015 рр. передбачалося забезпечити розвиток інноваційної інфраструктури, інноваційних підприємств, наукових парків, центрів трансферу технологій і промислових кластерів.</w:t>
      </w:r>
    </w:p>
    <w:p w:rsidR="00CD1B2D"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Джерела фінансування інноваційної діяльності дані свідчать, що у 2015 році частка державних коштів на фінансування інноваційної діяльності склала лише 5% (їх отримали 9 підприємств), а левова частина забезпечувалася власними коштами підприємств. На особливу увагу </w:t>
      </w:r>
      <w:r w:rsidRPr="00B47B68">
        <w:rPr>
          <w:rFonts w:ascii="Times New Roman" w:hAnsi="Times New Roman" w:cs="Times New Roman"/>
          <w:sz w:val="28"/>
          <w:szCs w:val="28"/>
          <w:lang w:val="uk-UA"/>
        </w:rPr>
        <w:lastRenderedPageBreak/>
        <w:t>заслуговує Постанова Верховної Ради України №689-ІХ від 16.06.2020 р. «Про План законопроектної роботи Верховної Ради України на 2020 рік», якою передбачено:</w:t>
      </w:r>
    </w:p>
    <w:p w:rsidR="00CD1B2D"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 </w:t>
      </w:r>
      <w:r w:rsidRPr="00B47B68">
        <w:rPr>
          <w:rFonts w:ascii="Times New Roman" w:hAnsi="Times New Roman" w:cs="Times New Roman"/>
          <w:sz w:val="28"/>
          <w:szCs w:val="28"/>
          <w:lang w:val="uk-UA"/>
        </w:rPr>
        <w:sym w:font="Symbol" w:char="F0B7"/>
      </w:r>
      <w:r w:rsidRPr="00B47B68">
        <w:rPr>
          <w:rFonts w:ascii="Times New Roman" w:hAnsi="Times New Roman" w:cs="Times New Roman"/>
          <w:sz w:val="28"/>
          <w:szCs w:val="28"/>
          <w:lang w:val="uk-UA"/>
        </w:rPr>
        <w:t xml:space="preserve"> внесення змін до Податкового кодексу України щодо впровадження податкових стимулів для створення та розвитку технологічних кластерів, міжгалузевих альянсів, R&amp;Dцентрів, інноваційних компаній (стартапів), стимулювання бізнесу до здійснення проектів цифровізації, розвитку Індустрії 4.0; </w:t>
      </w:r>
    </w:p>
    <w:p w:rsidR="00CD1B2D"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sym w:font="Symbol" w:char="F0B7"/>
      </w:r>
      <w:r w:rsidRPr="00B47B68">
        <w:rPr>
          <w:rFonts w:ascii="Times New Roman" w:hAnsi="Times New Roman" w:cs="Times New Roman"/>
          <w:sz w:val="28"/>
          <w:szCs w:val="28"/>
          <w:lang w:val="uk-UA"/>
        </w:rPr>
        <w:t xml:space="preserve"> внесення змін до деяких законодавчих актів України щодо стимулювання залучення венчурних інвестицій: створення окремих юрисдикцій з англосаксонською системою права та судочинством на території об'єктів розвитку інновацій, таких як інноваційні парки та кластери. </w:t>
      </w:r>
    </w:p>
    <w:p w:rsidR="00BE1574" w:rsidRDefault="00BE1574" w:rsidP="00B47B68">
      <w:pPr>
        <w:spacing w:after="0"/>
        <w:ind w:firstLine="709"/>
        <w:jc w:val="both"/>
        <w:rPr>
          <w:rFonts w:ascii="Times New Roman" w:hAnsi="Times New Roman" w:cs="Times New Roman"/>
          <w:sz w:val="28"/>
          <w:szCs w:val="28"/>
          <w:lang w:val="uk-UA"/>
        </w:rPr>
      </w:pPr>
    </w:p>
    <w:p w:rsidR="00D112C8"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У квітні 2020 року було внесено зміни до Порядку оцінки проектів регіонального розвитку, які можуть реалізовуватися за рахунок коштів державного бюджету, отриманих від Європейського Союзу (Наказ підприємств України. Економіка і суспільство. № 9, 2017. С. 448–453 47 Міністерства розвитку громад та територій України №94 від 15.04.2020 р.), яким до спеціальних критеріїв відбору проектів регіонального розвитку передбачено розвиток інноваційних, промислових та науковоосвітніх регіональних та міжрегіональних кластерів за напрямами «Підтримка підприємницької діяльності», «Стимулювання розвитку інноваційної інфраструктури та підтримка інноваційної діяльності», «Люди», «Сприяння інтеграції регіонів та у регіонах». Серед проектів кластерного розвитку, профінансованих у 2018 році у рамках виконання Угоди про фінансування Програми підтримки секторальної політики, були підтримані: </w:t>
      </w:r>
    </w:p>
    <w:p w:rsidR="00D112C8"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Інноваційний кластер «Регіональний інноваційний HUB» (RInnoHUB) – на суму 1,95 млн. грн.; </w:t>
      </w:r>
    </w:p>
    <w:p w:rsidR="00D112C8"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створення авіаційного кластера як «точки зростання» економіки Кіровоградського регіону – на суму 9 млн. грн.; розвиток сільського підприємництва та інфраструктури агротуристичного кластера «ГорбоГори» – на суму 18,37 млн. грн. Існує також ряд інших програм регіонального розвитку, де фігурують кластери, проте точна інформація про стан їх реалізації підлягає уточненню. </w:t>
      </w:r>
    </w:p>
    <w:p w:rsidR="00D112C8" w:rsidRPr="00B47B68" w:rsidRDefault="00D112C8" w:rsidP="00B47B68">
      <w:pPr>
        <w:spacing w:after="0"/>
        <w:ind w:firstLine="709"/>
        <w:jc w:val="both"/>
        <w:rPr>
          <w:rFonts w:ascii="Times New Roman" w:hAnsi="Times New Roman" w:cs="Times New Roman"/>
          <w:sz w:val="28"/>
          <w:szCs w:val="28"/>
          <w:lang w:val="uk-UA"/>
        </w:rPr>
      </w:pPr>
    </w:p>
    <w:p w:rsidR="00D112C8"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На регіональному рівні передбачено деякі заходи підтримки розвитку кластерів відповідно до Державної стратегії регіонального розвитку на 2021–2027 роки [Про затвердження Державної стратегії регіонального …], а також до регіональних стратегій розвитку на 2021–2027 роки. </w:t>
      </w:r>
    </w:p>
    <w:p w:rsidR="00D112C8"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lastRenderedPageBreak/>
        <w:t xml:space="preserve">В Державній стратегії регіонального розвитку (ДСРР) на 2021–2027 роки підтримка розвитку кластерів передбачена за такими напрямами як: </w:t>
      </w:r>
    </w:p>
    <w:p w:rsidR="00C90A72"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забезпечення всебічного сприяння реіндустріалізації агломерацій та великих міст на основі інновацій (техніки та технологій) вищих технологічних устроїв, формування міських та регіональних економічних кластерів; </w:t>
      </w:r>
    </w:p>
    <w:p w:rsidR="00C90A72"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на територіях, де перебувають у стадії закриття вугледобувні та вуглепереробні підприємства запровадження дієвих механізмів активізації діяльності індустріальних парків; </w:t>
      </w:r>
    </w:p>
    <w:p w:rsidR="00C90A72"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на територіях української частини Дунайського регіону та транскордонного співробітництва сприяти формуванню та розвитку транскордонних кластерів в Україні, а також запроваджувати механізми підтримки транскордонних індустріальних та технологічних парків, економічних і промислових зон тощо (див. Додаток 4). </w:t>
      </w:r>
    </w:p>
    <w:p w:rsidR="00C90A72" w:rsidRPr="00B47B68" w:rsidRDefault="00C90A72" w:rsidP="00B47B68">
      <w:pPr>
        <w:spacing w:after="0"/>
        <w:ind w:firstLine="709"/>
        <w:jc w:val="both"/>
        <w:rPr>
          <w:rFonts w:ascii="Times New Roman" w:hAnsi="Times New Roman" w:cs="Times New Roman"/>
          <w:sz w:val="28"/>
          <w:szCs w:val="28"/>
          <w:lang w:val="uk-UA"/>
        </w:rPr>
      </w:pPr>
    </w:p>
    <w:p w:rsidR="00622A87"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Водночас, документ ДСРР на 2021– 2027 не містить чіткості щодо конкретних інструментів підтримки кластерів, скоріше, - це просте декларування заходів, які потенційно можна буде реалізувати для забезпечення регіонального розвитку. Важливо відзначити, що ДСРР на 2021–2027 роки передбачає фінансування її реалізації, на відміну від попередніх стратегій. </w:t>
      </w:r>
    </w:p>
    <w:p w:rsidR="00622A87"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Зокрема, це цільове спрямування коштів державного фонду регіонального 48 розвитку на виконання програм регіонального розвитку, що забезпечують виконання окремих завдань Стратегії. При цьому, спрямування державних інвестицій у матеріальні та нематеріальні активи у вигляді так званих «твердих» та «м’яких» розвиткових проектів буде </w:t>
      </w:r>
      <w:r w:rsidR="000C18FC" w:rsidRPr="00B47B68">
        <w:rPr>
          <w:rFonts w:ascii="Times New Roman" w:hAnsi="Times New Roman" w:cs="Times New Roman"/>
          <w:sz w:val="28"/>
          <w:szCs w:val="28"/>
          <w:lang w:val="uk-UA"/>
        </w:rPr>
        <w:t>здійснюватися</w:t>
      </w:r>
      <w:r w:rsidRPr="00B47B68">
        <w:rPr>
          <w:rFonts w:ascii="Times New Roman" w:hAnsi="Times New Roman" w:cs="Times New Roman"/>
          <w:sz w:val="28"/>
          <w:szCs w:val="28"/>
          <w:lang w:val="uk-UA"/>
        </w:rPr>
        <w:t xml:space="preserve"> на основі якісної діагностики потенціалу та проблем територій, що потребують державної підтримки та їх відповідності завданням ДСРР. Таким чином, ДСРР може стати орієнтиром при підготовці проектів регіонального розвитку, що мають за мету розробку кластерних моделей, створення кластерних ініціатив/ кластерів, проведення кластерних досліджень, розвиток інфраструктури кластерів тощо. </w:t>
      </w:r>
    </w:p>
    <w:p w:rsidR="00990EAC"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Розвиток кластерів на рівні регіонів передбачений регіональними стратегіями розвитку областей на 2021–2027 роки з урахуванням смарт</w:t>
      </w:r>
      <w:r w:rsidR="000C18FC">
        <w:rPr>
          <w:rFonts w:ascii="Times New Roman" w:hAnsi="Times New Roman" w:cs="Times New Roman"/>
          <w:sz w:val="28"/>
          <w:szCs w:val="28"/>
          <w:lang w:val="uk-UA"/>
        </w:rPr>
        <w:t>-</w:t>
      </w:r>
      <w:r w:rsidRPr="00B47B68">
        <w:rPr>
          <w:rFonts w:ascii="Times New Roman" w:hAnsi="Times New Roman" w:cs="Times New Roman"/>
          <w:sz w:val="28"/>
          <w:szCs w:val="28"/>
          <w:lang w:val="uk-UA"/>
        </w:rPr>
        <w:t xml:space="preserve">спеціалізації. </w:t>
      </w:r>
    </w:p>
    <w:p w:rsidR="00990EAC"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Зокрема, в них передбачено використання таких інструментів підтримки:</w:t>
      </w:r>
    </w:p>
    <w:p w:rsidR="00990EAC"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створення центрів трансферу технологій; </w:t>
      </w:r>
    </w:p>
    <w:p w:rsidR="00990EAC"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створення баз даних вітчизняних розробок профільного спрямування; </w:t>
      </w:r>
    </w:p>
    <w:p w:rsidR="00990EAC"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lastRenderedPageBreak/>
        <w:t xml:space="preserve">створення навчально-просвітницького середовища для населення регіону; </w:t>
      </w:r>
    </w:p>
    <w:p w:rsidR="00990EAC"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створення бізнес-інкубаторів для StartUp компаній;</w:t>
      </w:r>
    </w:p>
    <w:p w:rsidR="00DF0CDD"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 проведення навчання та перепідготовки персоналу для забезпечення діяльності кластерів фахівцями; </w:t>
      </w:r>
    </w:p>
    <w:p w:rsidR="000C18FC"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пошук інвесторів;</w:t>
      </w:r>
    </w:p>
    <w:p w:rsidR="00DF0CDD"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 консультаційна підтримка тощо.</w:t>
      </w:r>
    </w:p>
    <w:p w:rsidR="00DF0CDD" w:rsidRPr="00B47B68" w:rsidRDefault="00F4433D" w:rsidP="00B47B68">
      <w:pPr>
        <w:spacing w:after="0"/>
        <w:ind w:firstLine="709"/>
        <w:jc w:val="both"/>
        <w:rPr>
          <w:rFonts w:ascii="Times New Roman" w:hAnsi="Times New Roman" w:cs="Times New Roman"/>
          <w:sz w:val="28"/>
          <w:szCs w:val="28"/>
          <w:lang w:val="uk-UA"/>
        </w:rPr>
      </w:pPr>
      <w:r w:rsidRPr="00B47B68">
        <w:rPr>
          <w:rFonts w:ascii="Times New Roman" w:hAnsi="Times New Roman" w:cs="Times New Roman"/>
          <w:sz w:val="28"/>
          <w:szCs w:val="28"/>
          <w:lang w:val="uk-UA"/>
        </w:rPr>
        <w:t xml:space="preserve">Ефективність планованої регіональної підтримки передбачено оцінювати за рядом індикаторів, що включають такі показники, як частка кластеру у валовому регіональному продукті та валовій доданій вартості кількість створених кластерів, кількість підприємств, що входять до кластерів, кількість створених робочих місць, зростання обсягу виручки, у тому числі експортної, обсяг залучених у регіон грантових, інвестиційних та інших фінансових ресурсів тощо. </w:t>
      </w:r>
    </w:p>
    <w:p w:rsidR="000C18FC" w:rsidRDefault="000C18FC" w:rsidP="00B47B68">
      <w:pPr>
        <w:spacing w:after="0"/>
        <w:ind w:firstLine="709"/>
        <w:jc w:val="both"/>
        <w:rPr>
          <w:rFonts w:ascii="Times New Roman" w:hAnsi="Times New Roman" w:cs="Times New Roman"/>
          <w:sz w:val="28"/>
          <w:szCs w:val="28"/>
          <w:lang w:val="uk-UA"/>
        </w:rPr>
      </w:pPr>
    </w:p>
    <w:sectPr w:rsidR="000C18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582"/>
    <w:rsid w:val="000150FE"/>
    <w:rsid w:val="000C18FC"/>
    <w:rsid w:val="00112582"/>
    <w:rsid w:val="00622A87"/>
    <w:rsid w:val="0065078F"/>
    <w:rsid w:val="00662BFA"/>
    <w:rsid w:val="00665116"/>
    <w:rsid w:val="007E5F28"/>
    <w:rsid w:val="00886133"/>
    <w:rsid w:val="00990EAC"/>
    <w:rsid w:val="00A161A0"/>
    <w:rsid w:val="00A53894"/>
    <w:rsid w:val="00B47B68"/>
    <w:rsid w:val="00B830A6"/>
    <w:rsid w:val="00BE1574"/>
    <w:rsid w:val="00C90A72"/>
    <w:rsid w:val="00CD1B2D"/>
    <w:rsid w:val="00D112C8"/>
    <w:rsid w:val="00D635DB"/>
    <w:rsid w:val="00DA01A0"/>
    <w:rsid w:val="00DF0CDD"/>
    <w:rsid w:val="00E35DB9"/>
    <w:rsid w:val="00F4433D"/>
    <w:rsid w:val="00F6719C"/>
    <w:rsid w:val="00FE5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7</Pages>
  <Words>2111</Words>
  <Characters>12033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Holomb</dc:creator>
  <cp:keywords/>
  <dc:description/>
  <cp:lastModifiedBy>Viktoria Holomb</cp:lastModifiedBy>
  <cp:revision>7</cp:revision>
  <dcterms:created xsi:type="dcterms:W3CDTF">2022-10-14T08:23:00Z</dcterms:created>
  <dcterms:modified xsi:type="dcterms:W3CDTF">2022-11-09T17:58:00Z</dcterms:modified>
</cp:coreProperties>
</file>