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8B5" w:rsidRPr="003476EE" w:rsidRDefault="003476EE" w:rsidP="003476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Лекція 4</w:t>
      </w:r>
    </w:p>
    <w:p w:rsidR="005368B5" w:rsidRPr="003476EE" w:rsidRDefault="005368B5" w:rsidP="003476EE">
      <w:pPr>
        <w:pStyle w:val="a3"/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76EE">
        <w:rPr>
          <w:rFonts w:ascii="Times New Roman" w:hAnsi="Times New Roman"/>
          <w:b/>
          <w:sz w:val="24"/>
          <w:szCs w:val="24"/>
          <w:highlight w:val="yellow"/>
          <w:lang w:val="uk-UA"/>
        </w:rPr>
        <w:t xml:space="preserve">Генні банки та </w:t>
      </w:r>
      <w:proofErr w:type="spellStart"/>
      <w:r w:rsidRPr="003476EE">
        <w:rPr>
          <w:rFonts w:ascii="Times New Roman" w:hAnsi="Times New Roman"/>
          <w:b/>
          <w:sz w:val="24"/>
          <w:szCs w:val="24"/>
          <w:highlight w:val="yellow"/>
          <w:lang w:val="uk-UA"/>
        </w:rPr>
        <w:t>геномні</w:t>
      </w:r>
      <w:proofErr w:type="spellEnd"/>
      <w:r w:rsidRPr="003476EE">
        <w:rPr>
          <w:rFonts w:ascii="Times New Roman" w:hAnsi="Times New Roman"/>
          <w:b/>
          <w:sz w:val="24"/>
          <w:szCs w:val="24"/>
          <w:highlight w:val="yellow"/>
          <w:lang w:val="uk-UA"/>
        </w:rPr>
        <w:t xml:space="preserve"> </w:t>
      </w:r>
      <w:proofErr w:type="spellStart"/>
      <w:r w:rsidRPr="003476EE">
        <w:rPr>
          <w:rFonts w:ascii="Times New Roman" w:hAnsi="Times New Roman"/>
          <w:b/>
          <w:sz w:val="24"/>
          <w:szCs w:val="24"/>
          <w:highlight w:val="yellow"/>
          <w:lang w:val="uk-UA"/>
        </w:rPr>
        <w:t>біоліотеки</w:t>
      </w:r>
      <w:proofErr w:type="spellEnd"/>
    </w:p>
    <w:p w:rsidR="00CF020E" w:rsidRPr="003476EE" w:rsidRDefault="00CF020E" w:rsidP="003476EE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3476EE">
        <w:rPr>
          <w:rFonts w:ascii="Times New Roman" w:hAnsi="Times New Roman"/>
          <w:sz w:val="24"/>
          <w:szCs w:val="24"/>
          <w:lang w:val="uk-UA"/>
        </w:rPr>
        <w:t>Створення.</w:t>
      </w:r>
    </w:p>
    <w:p w:rsidR="00CF020E" w:rsidRPr="003476EE" w:rsidRDefault="00CF020E" w:rsidP="003476E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Процес розподілення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геномної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ДНК на елементи для клонування, введення цих елементів у клітини-господарі має назву створення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геномної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бібліотеки.</w:t>
      </w:r>
    </w:p>
    <w:p w:rsidR="00CF020E" w:rsidRPr="003476EE" w:rsidRDefault="005368B5" w:rsidP="003476EE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За допомогою </w:t>
      </w:r>
      <w:proofErr w:type="spellStart"/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>рестриктази</w:t>
      </w:r>
      <w:proofErr w:type="spellEnd"/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сумарну ДНК конкретного організму  розділяють на фрагменти, додають  вектор (</w:t>
      </w:r>
      <w:proofErr w:type="spellStart"/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>плазмідний</w:t>
      </w:r>
      <w:proofErr w:type="spellEnd"/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або бактеріофаг),  попередньо  оброблений тією  же </w:t>
      </w:r>
      <w:proofErr w:type="spellStart"/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>рестриктазою</w:t>
      </w:r>
      <w:proofErr w:type="spellEnd"/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>, і всю цю суміш використовують  для</w:t>
      </w:r>
      <w:r w:rsidR="00CF020E"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>;</w:t>
      </w:r>
    </w:p>
    <w:p w:rsidR="00CF020E" w:rsidRPr="003476EE" w:rsidRDefault="00CF020E" w:rsidP="003476EE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>А)</w:t>
      </w:r>
      <w:r w:rsidR="005368B5"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трансформації бактерій</w:t>
      </w:r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 </w:t>
      </w:r>
    </w:p>
    <w:p w:rsidR="005368B5" w:rsidRPr="003476EE" w:rsidRDefault="00CF020E" w:rsidP="003476EE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val="ru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Отримані фрагменти з’єднують з ДНК векторів за допомогою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лігази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і, за можливістю, упаковують у підготовлені головки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фагових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часточок. Бібліотеку зберігають у вигляді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фагового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банку під хлороформом при t= -70° С. Таким чином бібліотека здатна зберігатися десятки років.</w:t>
      </w:r>
    </w:p>
    <w:p w:rsidR="00CF020E" w:rsidRPr="003476EE" w:rsidRDefault="005368B5" w:rsidP="003476EE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8E3B4E" wp14:editId="5A85F9EC">
            <wp:simplePos x="0" y="0"/>
            <wp:positionH relativeFrom="column">
              <wp:posOffset>3771265</wp:posOffset>
            </wp:positionH>
            <wp:positionV relativeFrom="paragraph">
              <wp:posOffset>116205</wp:posOffset>
            </wp:positionV>
            <wp:extent cx="2350770" cy="1755775"/>
            <wp:effectExtent l="0" t="0" r="0" b="0"/>
            <wp:wrapThrough wrapText="bothSides">
              <wp:wrapPolygon edited="0">
                <wp:start x="0" y="0"/>
                <wp:lineTo x="0" y="21327"/>
                <wp:lineTo x="21355" y="21327"/>
                <wp:lineTo x="21355" y="0"/>
                <wp:lineTo x="0" y="0"/>
              </wp:wrapPolygon>
            </wp:wrapThrough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20E"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2. Ампліфікація (клонування).</w:t>
      </w:r>
    </w:p>
    <w:p w:rsidR="005368B5" w:rsidRPr="003476EE" w:rsidRDefault="005368B5" w:rsidP="003476EE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UA"/>
        </w:rPr>
      </w:pPr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>Клітина</w:t>
      </w:r>
      <w:r w:rsidR="00CF020E"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бактерії</w:t>
      </w:r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 яка отримала гібридну ДНК, розмножуючись, утворює клон. Набір клонів бактерій що містять різні </w:t>
      </w:r>
      <w:proofErr w:type="spellStart"/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>рекомбінантні</w:t>
      </w:r>
      <w:proofErr w:type="spellEnd"/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молекули (увесь геном певного організму) складають </w:t>
      </w:r>
      <w:proofErr w:type="spellStart"/>
      <w:r w:rsidRPr="003476EE"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  <w:t>геномну</w:t>
      </w:r>
      <w:proofErr w:type="spellEnd"/>
      <w:r w:rsidRPr="003476EE">
        <w:rPr>
          <w:rFonts w:ascii="Times New Roman" w:eastAsiaTheme="minorEastAsia" w:hAnsi="Times New Roman" w:cs="Times New Roman"/>
          <w:b/>
          <w:bCs/>
          <w:sz w:val="24"/>
          <w:szCs w:val="24"/>
          <w:lang w:val="uk-UA"/>
        </w:rPr>
        <w:t xml:space="preserve"> бібліотеку (банк генів).</w:t>
      </w:r>
    </w:p>
    <w:p w:rsidR="005368B5" w:rsidRPr="003476EE" w:rsidRDefault="005368B5" w:rsidP="003476EE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Зазвичай зберігають клони у вигляді бактеріальних колоній або </w:t>
      </w:r>
      <w:proofErr w:type="spellStart"/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>бляшек</w:t>
      </w:r>
      <w:proofErr w:type="spellEnd"/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на агарових пластинках розміром 23 х 23 см та щільністю 100 000 – 150 000 клонів на пластинку [наприклад, геном людини вміщується на 1-8 пластинках в залежності від </w:t>
      </w:r>
      <w:proofErr w:type="spellStart"/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>вектора</w:t>
      </w:r>
      <w:proofErr w:type="spellEnd"/>
      <w:r w:rsidRPr="003476EE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що використовувався. </w:t>
      </w:r>
    </w:p>
    <w:p w:rsidR="005368B5" w:rsidRPr="003476EE" w:rsidRDefault="005368B5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Експресіонну</w:t>
      </w:r>
      <w:proofErr w:type="spellEnd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бібліотеку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 створюють аналогічним методом, але з використанням не тотальної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геномної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ДНК, а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кДНК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, отриманої з пулу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мРНК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даної клітини. Тобто, враховує лише ту частину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геному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, яка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експресується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в даній тканині на даній стадії онтогенезу за певних умов.</w:t>
      </w:r>
    </w:p>
    <w:p w:rsidR="00CF020E" w:rsidRPr="003476EE" w:rsidRDefault="00CF020E" w:rsidP="00347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 Але для клонування еукаріотичних структурних генів необхідні спеціальні методики. Прокаріоти не здатні видаляти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інтрони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з первинних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РНКтранскриптів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, тому правильна трансляція еукаріотичних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мРНК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у бактеріальній клітині неможлива. </w:t>
      </w:r>
    </w:p>
    <w:p w:rsidR="00CF020E" w:rsidRPr="003476EE" w:rsidRDefault="00CF020E" w:rsidP="00347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Саму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мРНК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не можна вмонтувати у ДНК-вектор, спочатку на ній необхідно синтезувати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дволанцюгову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ДНК. Для цього послідовно використовують дві різні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полімерази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: зворотну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транскриптазу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й фрагменти Кленова ДНК-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полімерази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I. Матрицею в цьому синтезі слугує молекула зрілої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мРНК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каталізує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його зворотна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транскриптаза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, що продується деякими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ретровірусами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F020E" w:rsidRPr="003476EE" w:rsidRDefault="00CF020E" w:rsidP="00347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E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У реакційну суміш додають фрагмент Кленова ДНК-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полімерази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I E.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coli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, що добудовує другий ланцюг ДНК, використовуючи перший ланцюг як матрицю. Він приєднує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дезоксинуклеотиди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до зростаючого ланцюга, внаслідок цього створюється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безінтронна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клонована ДНК, так звана </w:t>
      </w:r>
      <w:proofErr w:type="spellStart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кДНК</w:t>
      </w:r>
      <w:proofErr w:type="spellEnd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F020E" w:rsidRDefault="00CF020E" w:rsidP="00F016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Різні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кДНК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можна вбудовувати в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плазмідний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вектор і отримати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кДНКбібліотеку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76EE" w:rsidRPr="003476EE" w:rsidRDefault="003476EE" w:rsidP="00347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020E" w:rsidRPr="003476EE" w:rsidRDefault="00CF020E" w:rsidP="003476EE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3476EE">
        <w:rPr>
          <w:rFonts w:ascii="Times New Roman" w:hAnsi="Times New Roman"/>
          <w:sz w:val="24"/>
          <w:szCs w:val="24"/>
          <w:lang w:val="uk-UA"/>
        </w:rPr>
        <w:t>Скринінг бібліотеки (</w:t>
      </w:r>
      <w:r w:rsidRPr="003476EE">
        <w:rPr>
          <w:rFonts w:ascii="Times New Roman" w:hAnsi="Times New Roman"/>
          <w:b/>
          <w:sz w:val="24"/>
          <w:szCs w:val="24"/>
          <w:lang w:val="uk-UA"/>
        </w:rPr>
        <w:t>розшук клону (клонів), які містять необхідну послідовність ДНК.</w:t>
      </w:r>
      <w:r w:rsidRPr="003476EE">
        <w:rPr>
          <w:rFonts w:ascii="Times New Roman" w:hAnsi="Times New Roman"/>
          <w:sz w:val="24"/>
          <w:szCs w:val="24"/>
          <w:lang w:val="uk-UA"/>
        </w:rPr>
        <w:t>)</w:t>
      </w:r>
    </w:p>
    <w:p w:rsidR="00CF020E" w:rsidRPr="003476EE" w:rsidRDefault="00CF020E" w:rsidP="00347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Ампліфікацію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фагової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бібліотеки (розмноження) отриманих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геномних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клонів, а також розшук необхідного клону проводять при зараженні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фаговою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бібліотекою бактеріальн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клітин, які потім висівають на чашках Петрі з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агаризованим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середовищем. Повний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гаплоїдний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набір клітин ссавців містить біля 3 · 10</w:t>
      </w:r>
      <w:r w:rsidRPr="003476E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9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пар основ. При ємності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вектора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15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т.п.н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. бібліотека може містити біля 1 млн.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фагових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часточок. Перевірка мільйона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фагових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бляшок дозволяє перевірити весь геном на наявність необхідного гена. Так можна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lastRenderedPageBreak/>
        <w:t>ідентифікувати ті фагові часточки, які містять послідовність дослідженого гена, розмножити ДНК цієї послідовності і проводити з нею подальші маніпуляції.</w:t>
      </w:r>
    </w:p>
    <w:p w:rsidR="00CF020E" w:rsidRPr="003476EE" w:rsidRDefault="00CF020E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розшук</w:t>
      </w: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у бактеріального</w:t>
      </w: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клону (клонів), які містять необхідну послідовність ДНК</w:t>
      </w: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використовують такі методи: гібридизацію з міченим ДНК-зондом з наступним радіоавтографічним</w:t>
      </w:r>
      <w:r w:rsidR="005C7E1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або флуоресцентним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аналізом; імунологічний скринінг (ідентифікація одиничного об’єкта шляхом перевірки чисельних об’єктів); скринінг за активністю білку, який кодується геном – мішенню.</w:t>
      </w:r>
    </w:p>
    <w:p w:rsidR="005368B5" w:rsidRPr="003476EE" w:rsidRDefault="005368B5" w:rsidP="003476EE">
      <w:pPr>
        <w:pStyle w:val="a3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368B5" w:rsidRPr="003476EE" w:rsidRDefault="005368B5" w:rsidP="003476EE">
      <w:pPr>
        <w:pStyle w:val="a3"/>
        <w:spacing w:after="0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476EE">
        <w:rPr>
          <w:rFonts w:ascii="Times New Roman" w:hAnsi="Times New Roman"/>
          <w:b/>
          <w:sz w:val="24"/>
          <w:szCs w:val="24"/>
          <w:highlight w:val="yellow"/>
          <w:lang w:val="uk-UA"/>
        </w:rPr>
        <w:t>Гібридизація нуклеїнових кислот</w:t>
      </w:r>
      <w:r w:rsidR="00CF020E" w:rsidRPr="003476EE">
        <w:rPr>
          <w:rFonts w:ascii="Times New Roman" w:hAnsi="Times New Roman"/>
          <w:b/>
          <w:sz w:val="24"/>
          <w:szCs w:val="24"/>
          <w:highlight w:val="yellow"/>
          <w:lang w:val="uk-UA"/>
        </w:rPr>
        <w:t xml:space="preserve"> з міченим ДНК-зондом</w:t>
      </w:r>
    </w:p>
    <w:p w:rsidR="005368B5" w:rsidRPr="003476EE" w:rsidRDefault="005368B5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Якщо водний розчин ДНК нагріти до 100°С або 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рН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до 13, то ДНК дисоцію</w:t>
      </w:r>
      <w:r w:rsidR="005C7E14" w:rsidRPr="003476EE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є на 2 </w:t>
      </w:r>
      <w:bookmarkStart w:id="0" w:name="_GoBack"/>
      <w:bookmarkEnd w:id="0"/>
      <w:r w:rsidRPr="003476EE">
        <w:rPr>
          <w:rFonts w:ascii="Times New Roman" w:hAnsi="Times New Roman" w:cs="Times New Roman"/>
          <w:sz w:val="24"/>
          <w:szCs w:val="24"/>
          <w:lang w:val="uk-UA"/>
        </w:rPr>
        <w:t>ланцюги (</w:t>
      </w:r>
      <w:r w:rsidRPr="0034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денатурує</w:t>
      </w:r>
      <w:r w:rsidRPr="00347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).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Цей  процес є зворотнім: витримка ДНК при 65°С відновлює структуру подвійної спіралі. Це  </w:t>
      </w:r>
      <w:proofErr w:type="spellStart"/>
      <w:r w:rsidRPr="003476EE">
        <w:rPr>
          <w:rFonts w:ascii="Times New Roman" w:hAnsi="Times New Roman" w:cs="Times New Roman"/>
          <w:bCs/>
          <w:sz w:val="24"/>
          <w:szCs w:val="24"/>
          <w:lang w:val="uk-UA"/>
        </w:rPr>
        <w:t>ренатурація</w:t>
      </w:r>
      <w:proofErr w:type="spellEnd"/>
      <w:r w:rsidRPr="00347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347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гібридизація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.  Процеси гібридизації відбуваються між будь-якими одинарними ланцюгами, якщо вони комплементарні: </w:t>
      </w:r>
      <w:r w:rsidRPr="0034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ДНК - ДНК, РНК - РНК, ДНК - РНК</w:t>
      </w: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27D52" w:rsidRPr="003476EE" w:rsidRDefault="005368B5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Дослідити факт гібридизації можна при використанні маркованих зондів. </w:t>
      </w:r>
    </w:p>
    <w:p w:rsidR="005368B5" w:rsidRPr="003476EE" w:rsidRDefault="005368B5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ДНК-зонд</w:t>
      </w:r>
      <w:r w:rsidRPr="00347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одноланцюговий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фрагмент ДНК, комплементарний тій послідовності, яку необхідно виявити (індикатор її наявності). Отримують  його або клонуванням (на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мРНК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), або шляхом хімічного синтезу. </w:t>
      </w:r>
    </w:p>
    <w:p w:rsidR="005368B5" w:rsidRPr="003476EE" w:rsidRDefault="005368B5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>Для виявлення гібридизації, т. е. з'єднання з шуканою нуклеїновою кислотою, гібридизаційні зонди несуть яку-небудь мітку, що виявляється лабораторними приладами, найчастіше такою міткою служить радіоактивний ізотоп (</w:t>
      </w:r>
      <w:r w:rsidRPr="003476E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>32</w:t>
      </w:r>
      <w:r w:rsidRPr="0034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P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6E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35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S </w:t>
      </w:r>
      <w:r w:rsidRPr="003476EE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uk-UA"/>
        </w:rPr>
        <w:t>3</w:t>
      </w:r>
      <w:r w:rsidRPr="003476EE">
        <w:rPr>
          <w:rFonts w:ascii="Times New Roman" w:hAnsi="Times New Roman" w:cs="Times New Roman"/>
          <w:b/>
          <w:bCs/>
          <w:sz w:val="24"/>
          <w:szCs w:val="24"/>
          <w:lang w:val="uk-UA"/>
        </w:rPr>
        <w:t>H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6E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14</w:t>
      </w: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C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6E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131</w:t>
      </w: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I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) або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флюорофор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73E6" w:rsidRPr="003476EE" w:rsidRDefault="008E73E6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Існує кілька різних методів мічення комплексу між зондом та ДНК-мішенню. Традиційним способом є </w:t>
      </w: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радіоактивне мічення зонд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а за допомогою введення в ДНК радіоактивних ізотопів </w:t>
      </w:r>
      <w:r w:rsidRPr="003476E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33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Р, </w:t>
      </w:r>
      <w:r w:rsidRPr="003476E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32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Р, </w:t>
      </w:r>
      <w:r w:rsidRPr="003476E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35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S. Після гібридизації зразки-мішені виявляють за допомогою радіоавтографії.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Ф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ільтр у темряві накривають рентгенівською плівкою, а після певного часу (від кількох годин до декількох діб) її виявляють і по засвічених смугах визначають, у фрагментах якої довжини знаходиться комплементарна зонду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нуклеотидна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послідовність. </w:t>
      </w:r>
    </w:p>
    <w:p w:rsidR="008E73E6" w:rsidRPr="003476EE" w:rsidRDefault="008E73E6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5C7E1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долік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радіоактивних зондів - їх нестабільність через нетривалий час життя ізотопів (</w:t>
      </w:r>
      <w:r w:rsidRPr="003476E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32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Р - 14,5 діб) та швидкого радіолізу зонда. Використання ізотопів з більш тривалим періодом напіврозпаду призводить до зниження чутливості та подовжує час, необхідний для радіоавтографії. Крім того, для роботи з ізотопами потрібні спеціально оснащені лабораторії.</w:t>
      </w:r>
    </w:p>
    <w:p w:rsidR="008E73E6" w:rsidRPr="003476EE" w:rsidRDefault="008E73E6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Найбільш широко використовують нерадіоактивне мічення. Найбільш поширеною нерадіоактивною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репортерною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групою, що включається до складу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оліго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- та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полінуклеотидних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зондів, є вітамін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біотин (природний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кофактор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групи ферментів –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карбоксилаз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дигоксигенін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73E6" w:rsidRPr="003476EE" w:rsidRDefault="008E73E6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Біотин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(вітамін Н), широко поширений у природі і синтезований кишковими мікроорганізмами, сам по собі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маркером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не є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Біотинільоване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похідне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дУТФ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біо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-УТФ) включається в утворювані ДНК-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полімеразами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ланцюги замість тиміну і здатне до комплементарних взаємодій з аденіном. Біотин має надзвичайно високу спорідненість до білку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авідину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, що міститься в курячому яйці, а також до його бактеріального аналога -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стрептавідину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(константа дисоціації комплексу біотин-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авідін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10</w:t>
      </w:r>
      <w:r w:rsidRPr="003476E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-15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М). Ці білки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ковалентно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зшивають (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кон'югують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) або з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флуорохромами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, або з ферментами, що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каталізують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утворення забарвлених продуктів. Як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флуорохроми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, і ферменти можна зшивати і з антитілами до (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стрепт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)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авидину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. Такі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кон'югати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, міцно зв'язуючись з біотином, введеним в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оліго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- або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полінуклеотидний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зонд, дозволяють виявляти до 0,1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пг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(1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пікограм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= 10-12 г) ДНК-мішені</w:t>
      </w:r>
      <w:r w:rsidR="005C7E14" w:rsidRPr="0034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73E6" w:rsidRPr="003476EE" w:rsidRDefault="008E73E6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Цей комплекс можна поєднати або з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флуоресцентою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міткою або з певним ферментом:</w:t>
      </w:r>
    </w:p>
    <w:p w:rsidR="008E73E6" w:rsidRPr="003476EE" w:rsidRDefault="008E73E6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Якщо зонд несе </w:t>
      </w: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флуоресцентну мітку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, фільтр фотографують в ультрафіолетовому світлі.</w:t>
      </w:r>
    </w:p>
    <w:p w:rsidR="008E73E6" w:rsidRPr="003476EE" w:rsidRDefault="008E73E6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lastRenderedPageBreak/>
        <w:t>-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Використовуючи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біотинілований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фермент і зонд, що несе один або кілька залишків біотину, можна здійснити ферментативну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детекцію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пов'язаного з зоною мішенню.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Авідин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зв'язується з комплексом, що утворився, з двох гомологічних ланцюгів ДНК і приєднує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біотинілований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фермент, який виявляють за допомогою відповідного забарвленого субстрату. Метод має нижчу чутливість, ніж радіохімічний. Підвищити чутливість можна, збільшивши кількість залишків біотину, введених у зонди.</w:t>
      </w:r>
    </w:p>
    <w:p w:rsidR="008E73E6" w:rsidRPr="003476EE" w:rsidRDefault="008E73E6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Дигоксигенін</w:t>
      </w:r>
      <w:proofErr w:type="spellEnd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Подібно до біотину, нерадіоактивною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репортерною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групою може служити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дигоксигенін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– стероїд з рослини наперстянки (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Digitalis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purpurea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917FE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917FE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), у природі розповсюджений набагато рідше, ніж біотин. У зв'язку з цим використання </w:t>
      </w:r>
      <w:proofErr w:type="spellStart"/>
      <w:r w:rsidR="00F917FE" w:rsidRPr="003476EE">
        <w:rPr>
          <w:rFonts w:ascii="Times New Roman" w:hAnsi="Times New Roman" w:cs="Times New Roman"/>
          <w:sz w:val="24"/>
          <w:szCs w:val="24"/>
          <w:lang w:val="uk-UA"/>
        </w:rPr>
        <w:t>діг</w:t>
      </w:r>
      <w:proofErr w:type="spellEnd"/>
      <w:r w:rsidR="00F917FE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-мічених зондів для гібридизації дозволяє знизити рівень неспецифічного зв'язування при </w:t>
      </w:r>
      <w:proofErr w:type="spellStart"/>
      <w:r w:rsidR="00F917FE" w:rsidRPr="003476EE">
        <w:rPr>
          <w:rFonts w:ascii="Times New Roman" w:hAnsi="Times New Roman" w:cs="Times New Roman"/>
          <w:sz w:val="24"/>
          <w:szCs w:val="24"/>
          <w:lang w:val="uk-UA"/>
        </w:rPr>
        <w:t>детекції</w:t>
      </w:r>
      <w:proofErr w:type="spellEnd"/>
      <w:r w:rsidR="00F917FE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сигналу в порівнянні з </w:t>
      </w:r>
      <w:proofErr w:type="spellStart"/>
      <w:r w:rsidR="00F917FE" w:rsidRPr="003476EE">
        <w:rPr>
          <w:rFonts w:ascii="Times New Roman" w:hAnsi="Times New Roman" w:cs="Times New Roman"/>
          <w:sz w:val="24"/>
          <w:szCs w:val="24"/>
          <w:lang w:val="uk-UA"/>
        </w:rPr>
        <w:t>біотинильованими</w:t>
      </w:r>
      <w:proofErr w:type="spellEnd"/>
      <w:r w:rsidR="00F917FE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пробами.</w:t>
      </w:r>
    </w:p>
    <w:p w:rsidR="008E73E6" w:rsidRPr="003476EE" w:rsidRDefault="008E73E6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Основний спосіб введення в зонд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дигоксигеніну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такий же, як для біотину, - включення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дНТФ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, що несе цю сполуку</w:t>
      </w:r>
      <w:r w:rsidR="00F917FE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17FE" w:rsidRPr="003476EE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F917FE" w:rsidRPr="003476EE">
        <w:rPr>
          <w:rFonts w:ascii="Times New Roman" w:hAnsi="Times New Roman" w:cs="Times New Roman"/>
          <w:sz w:val="24"/>
          <w:szCs w:val="24"/>
          <w:lang w:val="uk-UA"/>
        </w:rPr>
        <w:t>діг-дУТФ</w:t>
      </w:r>
      <w:proofErr w:type="spellEnd"/>
      <w:r w:rsidR="00F917FE" w:rsidRPr="003476E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917FE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полінуклеотид в ході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полімеразної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реакції. І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дигоксигенін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і біотин є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гаптенами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, тобто антигенними детермінантами, з якими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специфічно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та міцно зв'язуються відповідні антитіла,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кон'юговані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з ферментом, що утворює забарвлений продукт, або з будь-яким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флуорохромом</w:t>
      </w:r>
      <w:proofErr w:type="spellEnd"/>
    </w:p>
    <w:p w:rsidR="008E73E6" w:rsidRPr="003476EE" w:rsidRDefault="008E73E6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Флуорохроми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. На відміну від біотину та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дигоксигеніну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флуорохроми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самі по собі є сигнальними сполуками. Вони здатні випромінювати світло певної довжини хвилі при збудженні їх короткохвильовим світлом. Так, флуоресцеїн, один із найпоширеніших барвників, при збудженні ультрафіолетом з довжиною хвилі 485 нм має максимум випромінювання у видимій ділянці – 515 нм і світиться зеленим.</w:t>
      </w:r>
    </w:p>
    <w:p w:rsidR="008E73E6" w:rsidRPr="003476EE" w:rsidRDefault="008E73E6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Той факт, що одна молекула флуоресцентного барвника здатна багаторазово зазнавати циклу “збудження-випромінювання”, забезпечує високу чутливість зондів, мічених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флуорохромами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37D5" w:rsidRPr="003476EE" w:rsidRDefault="005537D5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олігонуклеотидні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зонди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флуорохроми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вводяться різними хімічними способами, а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полінуклеотидні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– або хімічним шляхом після модифікації гетероциклічних основ, або ферментативним в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полімеразних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реакціяхз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використанням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флуорохромованих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аналогів НТФ або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дНТФ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37D5" w:rsidRPr="003476EE" w:rsidRDefault="005537D5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5B22" w:rsidRPr="003476EE" w:rsidRDefault="004E5B22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Існують дві модифікації флуоресцентної гібридизації </w:t>
      </w:r>
      <w:proofErr w:type="spellStart"/>
      <w:r w:rsidRPr="003476EE">
        <w:rPr>
          <w:rFonts w:ascii="Times New Roman" w:hAnsi="Times New Roman" w:cs="Times New Roman"/>
          <w:i/>
          <w:sz w:val="24"/>
          <w:szCs w:val="24"/>
          <w:lang w:val="uk-UA"/>
        </w:rPr>
        <w:t>in</w:t>
      </w:r>
      <w:proofErr w:type="spellEnd"/>
      <w:r w:rsidRPr="003476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476EE">
        <w:rPr>
          <w:rFonts w:ascii="Times New Roman" w:hAnsi="Times New Roman" w:cs="Times New Roman"/>
          <w:i/>
          <w:sz w:val="24"/>
          <w:szCs w:val="24"/>
          <w:lang w:val="uk-UA"/>
        </w:rPr>
        <w:t>situ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: пряма флуоресцентна </w:t>
      </w:r>
      <w:proofErr w:type="spellStart"/>
      <w:r w:rsidRPr="003476EE">
        <w:rPr>
          <w:rFonts w:ascii="Times New Roman" w:hAnsi="Times New Roman" w:cs="Times New Roman"/>
          <w:i/>
          <w:sz w:val="24"/>
          <w:szCs w:val="24"/>
          <w:lang w:val="uk-UA"/>
        </w:rPr>
        <w:t>in</w:t>
      </w:r>
      <w:proofErr w:type="spellEnd"/>
      <w:r w:rsidRPr="003476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3476EE">
        <w:rPr>
          <w:rFonts w:ascii="Times New Roman" w:hAnsi="Times New Roman" w:cs="Times New Roman"/>
          <w:i/>
          <w:sz w:val="24"/>
          <w:szCs w:val="24"/>
          <w:lang w:val="uk-UA"/>
        </w:rPr>
        <w:t>situ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гібридизація </w:t>
      </w: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proofErr w:type="spellStart"/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>direct</w:t>
      </w:r>
      <w:proofErr w:type="spellEnd"/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>fluorescence</w:t>
      </w:r>
      <w:proofErr w:type="spellEnd"/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>in</w:t>
      </w:r>
      <w:proofErr w:type="spellEnd"/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>situ</w:t>
      </w:r>
      <w:proofErr w:type="spellEnd"/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>hybridization</w:t>
      </w:r>
      <w:proofErr w:type="spellEnd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або </w:t>
      </w:r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>DFISH)</w:t>
      </w: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та непряма </w:t>
      </w: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</w:t>
      </w:r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>FISH</w:t>
      </w:r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proofErr w:type="spellStart"/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>Fluorescence</w:t>
      </w:r>
      <w:proofErr w:type="spellEnd"/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>in</w:t>
      </w:r>
      <w:proofErr w:type="spellEnd"/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>situ</w:t>
      </w:r>
      <w:proofErr w:type="spellEnd"/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>Hybridization</w:t>
      </w:r>
      <w:proofErr w:type="spellEnd"/>
      <w:r w:rsidRPr="003476EE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В останньому варіанті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флуорохром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несе не сам зонд, а білок, що має високу спорідненість до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репортерної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групи зонда.</w:t>
      </w:r>
    </w:p>
    <w:p w:rsidR="00421604" w:rsidRPr="003476EE" w:rsidRDefault="004E5B22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Гібридизація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situ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дозволяє встановлювати локалізацію у певному районі хромосоми того чи іншого маркера. Як останній можуть виступати окремий ген або його частина, що не кодує білок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нуклеотидна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послідовність, нетранскрибовані послідовності різної довжини, що повторюються, мобільні генетичні елементи і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73E6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декількох зондів, що несуть </w:t>
      </w:r>
      <w:proofErr w:type="spellStart"/>
      <w:r w:rsidR="008E73E6" w:rsidRPr="003476EE">
        <w:rPr>
          <w:rFonts w:ascii="Times New Roman" w:hAnsi="Times New Roman" w:cs="Times New Roman"/>
          <w:sz w:val="24"/>
          <w:szCs w:val="24"/>
          <w:lang w:val="uk-UA"/>
        </w:rPr>
        <w:t>флуорохроми</w:t>
      </w:r>
      <w:proofErr w:type="spellEnd"/>
      <w:r w:rsidR="008E73E6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з різними спектрами випромінювання, дозволяє одночасно локалізувати в хромосомах</w:t>
      </w:r>
      <w:r w:rsidR="008E73E6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73E6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різні </w:t>
      </w:r>
      <w:proofErr w:type="spellStart"/>
      <w:r w:rsidR="008E73E6" w:rsidRPr="003476EE">
        <w:rPr>
          <w:rFonts w:ascii="Times New Roman" w:hAnsi="Times New Roman" w:cs="Times New Roman"/>
          <w:sz w:val="24"/>
          <w:szCs w:val="24"/>
          <w:lang w:val="uk-UA"/>
        </w:rPr>
        <w:t>нуклеотидні</w:t>
      </w:r>
      <w:proofErr w:type="spellEnd"/>
      <w:r w:rsidR="008E73E6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послідовності гібридизацією </w:t>
      </w:r>
      <w:proofErr w:type="spellStart"/>
      <w:r w:rsidR="008E73E6" w:rsidRPr="003476EE">
        <w:rPr>
          <w:rFonts w:ascii="Times New Roman" w:hAnsi="Times New Roman" w:cs="Times New Roman"/>
          <w:i/>
          <w:sz w:val="24"/>
          <w:szCs w:val="24"/>
          <w:lang w:val="uk-UA"/>
        </w:rPr>
        <w:t>in</w:t>
      </w:r>
      <w:proofErr w:type="spellEnd"/>
      <w:r w:rsidR="008E73E6" w:rsidRPr="003476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8E73E6" w:rsidRPr="003476EE">
        <w:rPr>
          <w:rFonts w:ascii="Times New Roman" w:hAnsi="Times New Roman" w:cs="Times New Roman"/>
          <w:i/>
          <w:sz w:val="24"/>
          <w:szCs w:val="24"/>
          <w:lang w:val="uk-UA"/>
        </w:rPr>
        <w:t>situ</w:t>
      </w:r>
      <w:proofErr w:type="spellEnd"/>
      <w:r w:rsidR="008E73E6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5C9E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При </w:t>
      </w:r>
      <w:proofErr w:type="spellStart"/>
      <w:r w:rsidR="002F5C9E" w:rsidRPr="003476EE">
        <w:rPr>
          <w:rFonts w:ascii="Times New Roman" w:hAnsi="Times New Roman" w:cs="Times New Roman"/>
          <w:sz w:val="24"/>
          <w:szCs w:val="24"/>
          <w:lang w:val="uk-UA"/>
        </w:rPr>
        <w:t>каріологічному</w:t>
      </w:r>
      <w:proofErr w:type="spellEnd"/>
      <w:r w:rsidR="002F5C9E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аналізі метод FISH дозволяє надійно ідентифікувати </w:t>
      </w:r>
      <w:proofErr w:type="spellStart"/>
      <w:r w:rsidR="002F5C9E" w:rsidRPr="003476EE">
        <w:rPr>
          <w:rFonts w:ascii="Times New Roman" w:hAnsi="Times New Roman" w:cs="Times New Roman"/>
          <w:sz w:val="24"/>
          <w:szCs w:val="24"/>
          <w:lang w:val="uk-UA"/>
        </w:rPr>
        <w:t>метафазні</w:t>
      </w:r>
      <w:proofErr w:type="spellEnd"/>
      <w:r w:rsidR="002F5C9E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хромосоми та наявність у них перебудов, з'ясовувати походження зайвого хромосомного матеріалу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, проводити аналіз віддалених гібридів, проводити філогенетичні дослідження, вивчати структурні особливості організації хромосом</w:t>
      </w:r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та ін. </w:t>
      </w:r>
    </w:p>
    <w:p w:rsidR="005537D5" w:rsidRPr="003476EE" w:rsidRDefault="005537D5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Існують ДНК-зонди: 1. </w:t>
      </w: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Хромосом-специфічні (</w:t>
      </w:r>
      <w:proofErr w:type="spellStart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центромерні</w:t>
      </w:r>
      <w:proofErr w:type="spellEnd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3476E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3476E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СЕР</w:t>
        </w:r>
      </w:hyperlink>
      <w:r w:rsidRPr="003476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76EE">
        <w:rPr>
          <w:rFonts w:ascii="Times New Roman" w:hAnsi="Times New Roman" w:cs="Times New Roman"/>
          <w:sz w:val="24"/>
          <w:szCs w:val="24"/>
        </w:rPr>
        <w:t>Chromosome</w:t>
      </w:r>
      <w:proofErr w:type="spellEnd"/>
      <w:r w:rsidRPr="00347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6EE">
        <w:rPr>
          <w:rFonts w:ascii="Times New Roman" w:hAnsi="Times New Roman" w:cs="Times New Roman"/>
          <w:sz w:val="24"/>
          <w:szCs w:val="24"/>
        </w:rPr>
        <w:t>Enumeration</w:t>
      </w:r>
      <w:proofErr w:type="spellEnd"/>
      <w:r w:rsidRPr="00347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6EE">
        <w:rPr>
          <w:rFonts w:ascii="Times New Roman" w:hAnsi="Times New Roman" w:cs="Times New Roman"/>
          <w:sz w:val="24"/>
          <w:szCs w:val="24"/>
        </w:rPr>
        <w:t>Probe</w:t>
      </w:r>
      <w:proofErr w:type="spellEnd"/>
      <w:r w:rsidRPr="003476EE">
        <w:rPr>
          <w:rFonts w:ascii="Times New Roman" w:hAnsi="Times New Roman" w:cs="Times New Roman"/>
          <w:sz w:val="24"/>
          <w:szCs w:val="24"/>
        </w:rPr>
        <w:t>) — предназначен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476EE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3476EE">
        <w:rPr>
          <w:rFonts w:ascii="Times New Roman" w:hAnsi="Times New Roman" w:cs="Times New Roman"/>
          <w:sz w:val="24"/>
          <w:szCs w:val="24"/>
        </w:rPr>
        <w:t>дентиф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3476EE">
        <w:rPr>
          <w:rFonts w:ascii="Times New Roman" w:hAnsi="Times New Roman" w:cs="Times New Roman"/>
          <w:sz w:val="24"/>
          <w:szCs w:val="24"/>
        </w:rPr>
        <w:t>кац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Pr="00347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6EE">
        <w:rPr>
          <w:rFonts w:ascii="Times New Roman" w:hAnsi="Times New Roman" w:cs="Times New Roman"/>
          <w:sz w:val="24"/>
          <w:szCs w:val="24"/>
        </w:rPr>
        <w:t>центромерн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476EE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Pr="003476EE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476EE">
        <w:rPr>
          <w:rFonts w:ascii="Times New Roman" w:hAnsi="Times New Roman" w:cs="Times New Roman"/>
          <w:sz w:val="24"/>
          <w:szCs w:val="24"/>
        </w:rPr>
        <w:t>он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476EE">
        <w:rPr>
          <w:rFonts w:ascii="Times New Roman" w:hAnsi="Times New Roman" w:cs="Times New Roman"/>
          <w:sz w:val="24"/>
          <w:szCs w:val="24"/>
        </w:rPr>
        <w:t xml:space="preserve">в хромосом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3476EE">
        <w:rPr>
          <w:rFonts w:ascii="Times New Roman" w:hAnsi="Times New Roman" w:cs="Times New Roman"/>
          <w:sz w:val="24"/>
          <w:szCs w:val="24"/>
        </w:rPr>
        <w:t xml:space="preserve"> в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476EE">
        <w:rPr>
          <w:rFonts w:ascii="Times New Roman" w:hAnsi="Times New Roman" w:cs="Times New Roman"/>
          <w:sz w:val="24"/>
          <w:szCs w:val="24"/>
        </w:rPr>
        <w:t>явлен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3476EE">
        <w:rPr>
          <w:rFonts w:ascii="Times New Roman" w:hAnsi="Times New Roman" w:cs="Times New Roman"/>
          <w:sz w:val="24"/>
          <w:szCs w:val="24"/>
        </w:rPr>
        <w:t xml:space="preserve">я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кількісних порушень</w:t>
      </w:r>
      <w:r w:rsidRPr="003476EE">
        <w:rPr>
          <w:rFonts w:ascii="Times New Roman" w:hAnsi="Times New Roman" w:cs="Times New Roman"/>
          <w:sz w:val="24"/>
          <w:szCs w:val="24"/>
        </w:rPr>
        <w:t xml:space="preserve"> кар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3476EE">
        <w:rPr>
          <w:rFonts w:ascii="Times New Roman" w:hAnsi="Times New Roman" w:cs="Times New Roman"/>
          <w:sz w:val="24"/>
          <w:szCs w:val="24"/>
        </w:rPr>
        <w:t>отипа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37D5" w:rsidRPr="003476EE" w:rsidRDefault="005537D5" w:rsidP="003476EE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76EE">
        <w:rPr>
          <w:rStyle w:val="a5"/>
          <w:rFonts w:ascii="Times New Roman" w:hAnsi="Times New Roman"/>
          <w:sz w:val="24"/>
          <w:szCs w:val="24"/>
        </w:rPr>
        <w:t>Ген-</w:t>
      </w:r>
      <w:proofErr w:type="spellStart"/>
      <w:r w:rsidRPr="003476EE">
        <w:rPr>
          <w:rStyle w:val="a5"/>
          <w:rFonts w:ascii="Times New Roman" w:hAnsi="Times New Roman"/>
          <w:sz w:val="24"/>
          <w:szCs w:val="24"/>
        </w:rPr>
        <w:t>специф</w:t>
      </w:r>
      <w:proofErr w:type="spellEnd"/>
      <w:r w:rsidRPr="003476EE">
        <w:rPr>
          <w:rStyle w:val="a5"/>
          <w:rFonts w:ascii="Times New Roman" w:hAnsi="Times New Roman"/>
          <w:sz w:val="24"/>
          <w:szCs w:val="24"/>
          <w:lang w:val="uk-UA"/>
        </w:rPr>
        <w:t>і</w:t>
      </w:r>
      <w:r w:rsidRPr="003476EE">
        <w:rPr>
          <w:rStyle w:val="a5"/>
          <w:rFonts w:ascii="Times New Roman" w:hAnsi="Times New Roman"/>
          <w:sz w:val="24"/>
          <w:szCs w:val="24"/>
        </w:rPr>
        <w:t>ч</w:t>
      </w:r>
      <w:r w:rsidRPr="003476EE">
        <w:rPr>
          <w:rStyle w:val="a5"/>
          <w:rFonts w:ascii="Times New Roman" w:hAnsi="Times New Roman"/>
          <w:sz w:val="24"/>
          <w:szCs w:val="24"/>
          <w:lang w:val="uk-UA"/>
        </w:rPr>
        <w:t>ні</w:t>
      </w:r>
      <w:r w:rsidRPr="003476EE">
        <w:rPr>
          <w:rStyle w:val="a5"/>
          <w:rFonts w:ascii="Times New Roman" w:hAnsi="Times New Roman"/>
          <w:sz w:val="24"/>
          <w:szCs w:val="24"/>
        </w:rPr>
        <w:t xml:space="preserve"> зонд</w:t>
      </w:r>
      <w:r w:rsidRPr="003476EE">
        <w:rPr>
          <w:rStyle w:val="a5"/>
          <w:rFonts w:ascii="Times New Roman" w:hAnsi="Times New Roman"/>
          <w:sz w:val="24"/>
          <w:szCs w:val="24"/>
          <w:lang w:val="uk-UA"/>
        </w:rPr>
        <w:t>и</w:t>
      </w:r>
      <w:r w:rsidRPr="003476EE">
        <w:rPr>
          <w:rStyle w:val="a5"/>
          <w:rFonts w:ascii="Times New Roman" w:hAnsi="Times New Roman"/>
          <w:sz w:val="24"/>
          <w:szCs w:val="24"/>
        </w:rPr>
        <w:t xml:space="preserve"> — </w:t>
      </w:r>
      <w:hyperlink r:id="rId7" w:tgtFrame="_blank" w:history="1">
        <w:r w:rsidRPr="003476EE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LSI</w:t>
        </w:r>
      </w:hyperlink>
      <w:r w:rsidRPr="003476E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476EE">
        <w:rPr>
          <w:rFonts w:ascii="Times New Roman" w:hAnsi="Times New Roman"/>
          <w:sz w:val="24"/>
          <w:szCs w:val="24"/>
        </w:rPr>
        <w:t>Locus</w:t>
      </w:r>
      <w:proofErr w:type="spellEnd"/>
      <w:r w:rsidRPr="003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76EE">
        <w:rPr>
          <w:rFonts w:ascii="Times New Roman" w:hAnsi="Times New Roman"/>
          <w:sz w:val="24"/>
          <w:szCs w:val="24"/>
        </w:rPr>
        <w:t>Specific</w:t>
      </w:r>
      <w:proofErr w:type="spellEnd"/>
      <w:r w:rsidRPr="003476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76EE">
        <w:rPr>
          <w:rFonts w:ascii="Times New Roman" w:hAnsi="Times New Roman"/>
          <w:sz w:val="24"/>
          <w:szCs w:val="24"/>
        </w:rPr>
        <w:t>Identifiers</w:t>
      </w:r>
      <w:proofErr w:type="spellEnd"/>
      <w:r w:rsidRPr="003476EE">
        <w:rPr>
          <w:rFonts w:ascii="Times New Roman" w:hAnsi="Times New Roman"/>
          <w:sz w:val="24"/>
          <w:szCs w:val="24"/>
        </w:rPr>
        <w:t>) — г</w:t>
      </w:r>
      <w:r w:rsidRPr="003476EE">
        <w:rPr>
          <w:rFonts w:ascii="Times New Roman" w:hAnsi="Times New Roman"/>
          <w:sz w:val="24"/>
          <w:szCs w:val="24"/>
          <w:lang w:val="uk-UA"/>
        </w:rPr>
        <w:t>і</w:t>
      </w:r>
      <w:proofErr w:type="spellStart"/>
      <w:r w:rsidRPr="003476EE">
        <w:rPr>
          <w:rFonts w:ascii="Times New Roman" w:hAnsi="Times New Roman"/>
          <w:sz w:val="24"/>
          <w:szCs w:val="24"/>
        </w:rPr>
        <w:t>бридизуют</w:t>
      </w:r>
      <w:proofErr w:type="spellEnd"/>
      <w:r w:rsidRPr="003476EE">
        <w:rPr>
          <w:rFonts w:ascii="Times New Roman" w:hAnsi="Times New Roman"/>
          <w:sz w:val="24"/>
          <w:szCs w:val="24"/>
          <w:lang w:val="uk-UA"/>
        </w:rPr>
        <w:t>ь</w:t>
      </w:r>
      <w:proofErr w:type="spellStart"/>
      <w:r w:rsidRPr="003476EE">
        <w:rPr>
          <w:rFonts w:ascii="Times New Roman" w:hAnsi="Times New Roman"/>
          <w:sz w:val="24"/>
          <w:szCs w:val="24"/>
        </w:rPr>
        <w:t>ся</w:t>
      </w:r>
      <w:proofErr w:type="spellEnd"/>
      <w:r w:rsidRPr="003476EE">
        <w:rPr>
          <w:rFonts w:ascii="Times New Roman" w:hAnsi="Times New Roman"/>
          <w:sz w:val="24"/>
          <w:szCs w:val="24"/>
        </w:rPr>
        <w:t xml:space="preserve"> </w:t>
      </w:r>
      <w:r w:rsidRPr="003476EE">
        <w:rPr>
          <w:rFonts w:ascii="Times New Roman" w:hAnsi="Times New Roman"/>
          <w:sz w:val="24"/>
          <w:szCs w:val="24"/>
          <w:lang w:val="uk-UA"/>
        </w:rPr>
        <w:t>з</w:t>
      </w:r>
      <w:r w:rsidRPr="003476EE">
        <w:rPr>
          <w:rFonts w:ascii="Times New Roman" w:hAnsi="Times New Roman"/>
          <w:sz w:val="24"/>
          <w:szCs w:val="24"/>
        </w:rPr>
        <w:t> </w:t>
      </w:r>
      <w:proofErr w:type="spellStart"/>
      <w:r w:rsidRPr="003476EE">
        <w:rPr>
          <w:rFonts w:ascii="Times New Roman" w:hAnsi="Times New Roman"/>
          <w:sz w:val="24"/>
          <w:szCs w:val="24"/>
        </w:rPr>
        <w:t>ун</w:t>
      </w:r>
      <w:proofErr w:type="spellEnd"/>
      <w:r w:rsidRPr="003476EE">
        <w:rPr>
          <w:rFonts w:ascii="Times New Roman" w:hAnsi="Times New Roman"/>
          <w:sz w:val="24"/>
          <w:szCs w:val="24"/>
          <w:lang w:val="uk-UA"/>
        </w:rPr>
        <w:t>і</w:t>
      </w:r>
      <w:proofErr w:type="spellStart"/>
      <w:r w:rsidRPr="003476EE">
        <w:rPr>
          <w:rFonts w:ascii="Times New Roman" w:hAnsi="Times New Roman"/>
          <w:sz w:val="24"/>
          <w:szCs w:val="24"/>
        </w:rPr>
        <w:t>кальн</w:t>
      </w:r>
      <w:proofErr w:type="spellEnd"/>
      <w:r w:rsidRPr="003476EE">
        <w:rPr>
          <w:rFonts w:ascii="Times New Roman" w:hAnsi="Times New Roman"/>
          <w:sz w:val="24"/>
          <w:szCs w:val="24"/>
          <w:lang w:val="uk-UA"/>
        </w:rPr>
        <w:t>и</w:t>
      </w:r>
      <w:r w:rsidRPr="003476EE">
        <w:rPr>
          <w:rFonts w:ascii="Times New Roman" w:hAnsi="Times New Roman"/>
          <w:sz w:val="24"/>
          <w:szCs w:val="24"/>
        </w:rPr>
        <w:t xml:space="preserve">ми </w:t>
      </w:r>
      <w:r w:rsidRPr="003476EE">
        <w:rPr>
          <w:rFonts w:ascii="Times New Roman" w:hAnsi="Times New Roman"/>
          <w:sz w:val="24"/>
          <w:szCs w:val="24"/>
          <w:lang w:val="uk-UA"/>
        </w:rPr>
        <w:t>послідовностями</w:t>
      </w:r>
      <w:r w:rsidRPr="003476EE">
        <w:rPr>
          <w:rFonts w:ascii="Times New Roman" w:hAnsi="Times New Roman"/>
          <w:sz w:val="24"/>
          <w:szCs w:val="24"/>
        </w:rPr>
        <w:t xml:space="preserve"> ДНК.</w:t>
      </w:r>
    </w:p>
    <w:p w:rsidR="005537D5" w:rsidRPr="003476EE" w:rsidRDefault="005537D5" w:rsidP="003476EE">
      <w:pPr>
        <w:pStyle w:val="a3"/>
        <w:numPr>
          <w:ilvl w:val="0"/>
          <w:numId w:val="1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3476EE">
        <w:rPr>
          <w:rFonts w:ascii="Times New Roman" w:hAnsi="Times New Roman"/>
          <w:b/>
          <w:sz w:val="24"/>
          <w:szCs w:val="24"/>
          <w:lang w:val="uk-UA"/>
        </w:rPr>
        <w:t xml:space="preserve">ДНК-зонди до </w:t>
      </w:r>
      <w:proofErr w:type="spellStart"/>
      <w:r w:rsidRPr="003476EE">
        <w:rPr>
          <w:rFonts w:ascii="Times New Roman" w:hAnsi="Times New Roman"/>
          <w:b/>
          <w:sz w:val="24"/>
          <w:szCs w:val="24"/>
          <w:lang w:val="uk-UA"/>
        </w:rPr>
        <w:t>тіломірних</w:t>
      </w:r>
      <w:proofErr w:type="spellEnd"/>
      <w:r w:rsidRPr="003476EE">
        <w:rPr>
          <w:rFonts w:ascii="Times New Roman" w:hAnsi="Times New Roman"/>
          <w:b/>
          <w:sz w:val="24"/>
          <w:szCs w:val="24"/>
          <w:lang w:val="uk-UA"/>
        </w:rPr>
        <w:t xml:space="preserve"> ділянок хромосом</w:t>
      </w:r>
      <w:r w:rsidRPr="003476EE">
        <w:rPr>
          <w:rFonts w:ascii="Times New Roman" w:hAnsi="Times New Roman"/>
          <w:sz w:val="24"/>
          <w:szCs w:val="24"/>
          <w:lang w:val="uk-UA"/>
        </w:rPr>
        <w:t xml:space="preserve"> - TEL (</w:t>
      </w:r>
      <w:proofErr w:type="spellStart"/>
      <w:r w:rsidRPr="003476EE">
        <w:rPr>
          <w:rFonts w:ascii="Times New Roman" w:hAnsi="Times New Roman"/>
          <w:sz w:val="24"/>
          <w:szCs w:val="24"/>
          <w:lang w:val="uk-UA"/>
        </w:rPr>
        <w:t>Telomeric</w:t>
      </w:r>
      <w:proofErr w:type="spellEnd"/>
      <w:r w:rsidRPr="003476E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476EE">
        <w:rPr>
          <w:rFonts w:ascii="Times New Roman" w:hAnsi="Times New Roman"/>
          <w:sz w:val="24"/>
          <w:szCs w:val="24"/>
          <w:lang w:val="uk-UA"/>
        </w:rPr>
        <w:t>Probe</w:t>
      </w:r>
      <w:proofErr w:type="spellEnd"/>
      <w:r w:rsidRPr="003476EE">
        <w:rPr>
          <w:rFonts w:ascii="Times New Roman" w:hAnsi="Times New Roman"/>
          <w:sz w:val="24"/>
          <w:szCs w:val="24"/>
          <w:lang w:val="uk-UA"/>
        </w:rPr>
        <w:t xml:space="preserve">) - призначені для виявлення </w:t>
      </w:r>
      <w:proofErr w:type="spellStart"/>
      <w:r w:rsidRPr="003476EE">
        <w:rPr>
          <w:rFonts w:ascii="Times New Roman" w:hAnsi="Times New Roman"/>
          <w:sz w:val="24"/>
          <w:szCs w:val="24"/>
          <w:lang w:val="uk-UA"/>
        </w:rPr>
        <w:t>делецій</w:t>
      </w:r>
      <w:proofErr w:type="spellEnd"/>
      <w:r w:rsidRPr="003476EE">
        <w:rPr>
          <w:rFonts w:ascii="Times New Roman" w:hAnsi="Times New Roman"/>
          <w:sz w:val="24"/>
          <w:szCs w:val="24"/>
          <w:lang w:val="uk-UA"/>
        </w:rPr>
        <w:t xml:space="preserve"> та перебудов, що зачіпають кінцеві ділянки плечей хромосом. Такі зонди специфічні для р- або q-пліч хромосом (p - коротке плече, q - довге) і комплементарні ділянці довжиною близько 300 тисяч </w:t>
      </w:r>
      <w:proofErr w:type="spellStart"/>
      <w:r w:rsidRPr="003476EE">
        <w:rPr>
          <w:rFonts w:ascii="Times New Roman" w:hAnsi="Times New Roman"/>
          <w:sz w:val="24"/>
          <w:szCs w:val="24"/>
          <w:lang w:val="uk-UA"/>
        </w:rPr>
        <w:t>нуклеотидних</w:t>
      </w:r>
      <w:proofErr w:type="spellEnd"/>
      <w:r w:rsidRPr="003476EE">
        <w:rPr>
          <w:rFonts w:ascii="Times New Roman" w:hAnsi="Times New Roman"/>
          <w:sz w:val="24"/>
          <w:szCs w:val="24"/>
          <w:lang w:val="uk-UA"/>
        </w:rPr>
        <w:t xml:space="preserve"> пар від кінця </w:t>
      </w:r>
      <w:r w:rsidRPr="003476EE">
        <w:rPr>
          <w:rFonts w:ascii="Times New Roman" w:hAnsi="Times New Roman"/>
          <w:sz w:val="24"/>
          <w:szCs w:val="24"/>
          <w:lang w:val="uk-UA"/>
        </w:rPr>
        <w:lastRenderedPageBreak/>
        <w:t xml:space="preserve">хромосоми. Як правило, ДНК-зонди для коротких і довгих плечей хромосом пов'язані з різними </w:t>
      </w:r>
      <w:proofErr w:type="spellStart"/>
      <w:r w:rsidRPr="003476EE">
        <w:rPr>
          <w:rFonts w:ascii="Times New Roman" w:hAnsi="Times New Roman"/>
          <w:sz w:val="24"/>
          <w:szCs w:val="24"/>
          <w:lang w:val="uk-UA"/>
        </w:rPr>
        <w:t>флуорофорами</w:t>
      </w:r>
      <w:proofErr w:type="spellEnd"/>
      <w:r w:rsidRPr="003476EE">
        <w:rPr>
          <w:rFonts w:ascii="Times New Roman" w:hAnsi="Times New Roman"/>
          <w:sz w:val="24"/>
          <w:szCs w:val="24"/>
          <w:lang w:val="uk-UA"/>
        </w:rPr>
        <w:t xml:space="preserve">, що дозволяє виявляти на одному препараті обидва </w:t>
      </w:r>
      <w:proofErr w:type="spellStart"/>
      <w:r w:rsidRPr="003476EE">
        <w:rPr>
          <w:rFonts w:ascii="Times New Roman" w:hAnsi="Times New Roman"/>
          <w:sz w:val="24"/>
          <w:szCs w:val="24"/>
          <w:lang w:val="uk-UA"/>
        </w:rPr>
        <w:t>тіломірні</w:t>
      </w:r>
      <w:proofErr w:type="spellEnd"/>
      <w:r w:rsidRPr="003476EE">
        <w:rPr>
          <w:rFonts w:ascii="Times New Roman" w:hAnsi="Times New Roman"/>
          <w:sz w:val="24"/>
          <w:szCs w:val="24"/>
          <w:lang w:val="uk-UA"/>
        </w:rPr>
        <w:t xml:space="preserve"> ділянки хромосоми.</w:t>
      </w:r>
    </w:p>
    <w:p w:rsidR="00421604" w:rsidRPr="003476EE" w:rsidRDefault="005537D5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Цифровий запис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мікрозображень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відкрив можливість переведення в псевдо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колір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не тільки комбінації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флуорофорів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, а й співвідношення їх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інтенсивностей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. Цей підхід виявився продуктивним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для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розробки </w:t>
      </w: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методу багатобарвного </w:t>
      </w:r>
      <w:proofErr w:type="spellStart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бендингу</w:t>
      </w:r>
      <w:proofErr w:type="spellEnd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хромосом (</w:t>
      </w:r>
      <w:proofErr w:type="spellStart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MuliColor</w:t>
      </w:r>
      <w:proofErr w:type="spellEnd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Banding</w:t>
      </w:r>
      <w:proofErr w:type="spellEnd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— МСВ)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. Цей метод призначений проведення детального аналізу окремої хромосоми. Локус-специфічні ДНК-зонди мітять різними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флуорофорами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або комбінаціями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флуорофорів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так, що рівень сигналу кожного із ДНК-зондів варіює за інтенсивністю. Перекриття профілів інтенсивності сигналів ДНК-зондів забезпечує варіації співвідношень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інтенсивностей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флуоресценцій різних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флуорофорів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вздовж хромосоми.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Співвідношення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інтенсивностей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можуть бути переведені в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псевдо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кьлір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>, і, таким чином, кожній точці зображення, а, отже, кожному з хромосомних локусів, відповідатиме свій псевдо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колір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21604" w:rsidRPr="003476EE" w:rsidRDefault="00C83A7B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21604" w:rsidRPr="00347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Ферменти, що використовуються як </w:t>
      </w:r>
      <w:proofErr w:type="spellStart"/>
      <w:r w:rsidR="00421604" w:rsidRPr="003476EE">
        <w:rPr>
          <w:rFonts w:ascii="Times New Roman" w:hAnsi="Times New Roman" w:cs="Times New Roman"/>
          <w:b/>
          <w:sz w:val="24"/>
          <w:szCs w:val="24"/>
          <w:lang w:val="uk-UA"/>
        </w:rPr>
        <w:t>репортерні</w:t>
      </w:r>
      <w:proofErr w:type="spellEnd"/>
      <w:r w:rsidR="00421604" w:rsidRPr="00347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групи.</w:t>
      </w:r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Як </w:t>
      </w:r>
      <w:proofErr w:type="spellStart"/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>репортерну</w:t>
      </w:r>
      <w:proofErr w:type="spellEnd"/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групу використовують також деякі ферменти, здатні </w:t>
      </w:r>
      <w:proofErr w:type="spellStart"/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>каталізувати</w:t>
      </w:r>
      <w:proofErr w:type="spellEnd"/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утворення великої кількості молекул пофарбованого</w:t>
      </w:r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продукту. Широко застосовують, наприклад, </w:t>
      </w:r>
      <w:proofErr w:type="spellStart"/>
      <w:r w:rsidR="00421604" w:rsidRPr="003476EE">
        <w:rPr>
          <w:rFonts w:ascii="Times New Roman" w:hAnsi="Times New Roman" w:cs="Times New Roman"/>
          <w:b/>
          <w:sz w:val="24"/>
          <w:szCs w:val="24"/>
          <w:lang w:val="uk-UA"/>
        </w:rPr>
        <w:t>пероксидазу</w:t>
      </w:r>
      <w:proofErr w:type="spellEnd"/>
      <w:r w:rsidR="00421604" w:rsidRPr="00347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лужну фосфатазу</w:t>
      </w:r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. Перший фермент у присутності перекису водню окислює деякі ароматичні сполуки до нерозчинних у воді темнозабарвлених продуктів. Другий здатний </w:t>
      </w:r>
      <w:proofErr w:type="spellStart"/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>дефосфорилювати</w:t>
      </w:r>
      <w:proofErr w:type="spellEnd"/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органічні сполуки, які при цьому перетворюються на окислені киснем сильно забарвлені</w:t>
      </w:r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продукти. Якщо ці ферменти </w:t>
      </w:r>
      <w:proofErr w:type="spellStart"/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>кон'юговані</w:t>
      </w:r>
      <w:proofErr w:type="spellEnd"/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з синтетичними </w:t>
      </w:r>
      <w:proofErr w:type="spellStart"/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>ол</w:t>
      </w:r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>гонуклеотидами</w:t>
      </w:r>
      <w:proofErr w:type="spellEnd"/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, вони виступають безпосередньо як </w:t>
      </w:r>
      <w:proofErr w:type="spellStart"/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>нерадиоактивные</w:t>
      </w:r>
      <w:proofErr w:type="spellEnd"/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мітки. Однак їх найчастіше використовують для непрямого виявлення зондів, мічених біотином або </w:t>
      </w:r>
      <w:proofErr w:type="spellStart"/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>дигоксигеніном</w:t>
      </w:r>
      <w:proofErr w:type="spellEnd"/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>. При дот</w:t>
      </w:r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гібридизації темнозабарвлені продукти видно неозброєним оком, при гібридизації </w:t>
      </w:r>
      <w:proofErr w:type="spellStart"/>
      <w:r w:rsidR="00421604" w:rsidRPr="003476EE">
        <w:rPr>
          <w:rFonts w:ascii="Times New Roman" w:hAnsi="Times New Roman" w:cs="Times New Roman"/>
          <w:i/>
          <w:sz w:val="24"/>
          <w:szCs w:val="24"/>
          <w:lang w:val="uk-UA"/>
        </w:rPr>
        <w:t>in</w:t>
      </w:r>
      <w:proofErr w:type="spellEnd"/>
      <w:r w:rsidR="00421604" w:rsidRPr="003476E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421604" w:rsidRPr="003476EE">
        <w:rPr>
          <w:rFonts w:ascii="Times New Roman" w:hAnsi="Times New Roman" w:cs="Times New Roman"/>
          <w:i/>
          <w:sz w:val="24"/>
          <w:szCs w:val="24"/>
          <w:lang w:val="uk-UA"/>
        </w:rPr>
        <w:t>situ</w:t>
      </w:r>
      <w:proofErr w:type="spellEnd"/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- у світловому мікроскопі. Якщо потрібна кількісна оцінка продукту, що утворився, то проводять колориметричну </w:t>
      </w:r>
      <w:proofErr w:type="spellStart"/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>детекцію</w:t>
      </w:r>
      <w:proofErr w:type="spellEnd"/>
      <w:r w:rsidR="00421604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на фотоколориметрі або денситометрі.</w:t>
      </w:r>
    </w:p>
    <w:p w:rsidR="008E73E6" w:rsidRPr="003476EE" w:rsidRDefault="00421604" w:rsidP="003476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>Найбільша чутливість (до 10</w:t>
      </w:r>
      <w:r w:rsidRPr="003476E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-19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М) досягається з нерадіоактивними зондами, що виявляються за допомогою лужної фосфатази у варіанті хемілюмінесценції. Субстрат лужної фосфатази адамантил1,2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діокситанфосфат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після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дефосфорилування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розпадається з випромінюванням світла при довжині хвилі 470 нм.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Детекція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дуже просто - експозицією фотоплівки від декількох хвилин до декількох годин.</w:t>
      </w:r>
    </w:p>
    <w:p w:rsidR="005368B5" w:rsidRPr="003476EE" w:rsidRDefault="005368B5" w:rsidP="00347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Використовуючи  </w:t>
      </w:r>
      <w:proofErr w:type="spellStart"/>
      <w:r w:rsidRPr="003476EE">
        <w:rPr>
          <w:rFonts w:ascii="Times New Roman" w:hAnsi="Times New Roman" w:cs="Times New Roman"/>
          <w:bCs/>
          <w:sz w:val="24"/>
          <w:szCs w:val="24"/>
          <w:lang w:val="uk-UA"/>
        </w:rPr>
        <w:t>кДНКові</w:t>
      </w:r>
      <w:proofErr w:type="spellEnd"/>
      <w:r w:rsidRPr="003476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зонди  та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гібридизаційний аналіз </w:t>
      </w:r>
      <w:proofErr w:type="spellStart"/>
      <w:r w:rsidRPr="003476EE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347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6EE">
        <w:rPr>
          <w:rFonts w:ascii="Times New Roman" w:hAnsi="Times New Roman" w:cs="Times New Roman"/>
          <w:bCs/>
          <w:sz w:val="24"/>
          <w:szCs w:val="24"/>
          <w:u w:val="single"/>
        </w:rPr>
        <w:t>ідентифікувати</w:t>
      </w:r>
      <w:proofErr w:type="spellEnd"/>
      <w:r w:rsidRPr="003476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3476EE">
        <w:rPr>
          <w:rFonts w:ascii="Times New Roman" w:hAnsi="Times New Roman" w:cs="Times New Roman"/>
          <w:bCs/>
          <w:sz w:val="24"/>
          <w:szCs w:val="24"/>
          <w:u w:val="single"/>
        </w:rPr>
        <w:t>потрібний</w:t>
      </w:r>
      <w:proofErr w:type="spellEnd"/>
      <w:r w:rsidRPr="003476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клон </w:t>
      </w:r>
      <w:r w:rsidRPr="003476EE">
        <w:rPr>
          <w:rFonts w:ascii="Times New Roman" w:hAnsi="Times New Roman" w:cs="Times New Roman"/>
          <w:sz w:val="24"/>
          <w:szCs w:val="24"/>
          <w:u w:val="single"/>
        </w:rPr>
        <w:t xml:space="preserve">з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u w:val="single"/>
        </w:rPr>
        <w:t>геномної</w:t>
      </w:r>
      <w:proofErr w:type="spellEnd"/>
      <w:r w:rsidRPr="003476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u w:val="single"/>
        </w:rPr>
        <w:t>бібліотеки</w:t>
      </w:r>
      <w:proofErr w:type="spellEnd"/>
      <w:r w:rsidRPr="003476EE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5368B5" w:rsidRPr="003476EE" w:rsidRDefault="005368B5" w:rsidP="00347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Якщо в чашках Петрі або на агарових пластинках до середовища, де посіяні різні колонії </w:t>
      </w:r>
      <w:r w:rsidRPr="003476EE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E. </w:t>
      </w:r>
      <w:proofErr w:type="spellStart"/>
      <w:r w:rsidRPr="003476EE">
        <w:rPr>
          <w:rFonts w:ascii="Times New Roman" w:hAnsi="Times New Roman" w:cs="Times New Roman"/>
          <w:i/>
          <w:iCs/>
          <w:sz w:val="24"/>
          <w:szCs w:val="24"/>
          <w:lang w:val="uk-UA"/>
        </w:rPr>
        <w:t>coli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,  які зберігають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геномну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бібліотеку, прикласти фільтр з нітроцелюлози або нейлону, то кожна колонія розділиться  – частина лишиться на чашці, а частина відіб'ється  на фільтрі.</w:t>
      </w:r>
    </w:p>
    <w:p w:rsidR="005368B5" w:rsidRPr="003476EE" w:rsidRDefault="005368B5" w:rsidP="00347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>Лугом та протеазами бактерії на фільтрі руйнуються, а ДНК гідролізується. Високою температурою у вакуумній пічці (або ультрафіолетом) ланцюги ДНК міцно зв'язуються з нітроцелюлозою.</w:t>
      </w:r>
    </w:p>
    <w:p w:rsidR="005368B5" w:rsidRPr="003476EE" w:rsidRDefault="005368B5" w:rsidP="00347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На фільтр наносять мічену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кДНК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 потрібного гена.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кДНК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-зонд буде 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комплементарно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гібридизуватися тільки з фрагментом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геномної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ДНК, який містить потрібний ген. Це дає можливість з'ясувати, в якій колонії бактерій знаходиться потрібний ген. Колонію відбирають, виділяють з неї ДНК та аналізують для підтвердження того, що потрібний ген «спіймали».</w:t>
      </w:r>
      <w:r w:rsidR="003476EE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Ця </w:t>
      </w:r>
      <w:proofErr w:type="spellStart"/>
      <w:r w:rsidR="003476EE" w:rsidRPr="003476EE">
        <w:rPr>
          <w:rFonts w:ascii="Times New Roman" w:hAnsi="Times New Roman" w:cs="Times New Roman"/>
          <w:sz w:val="24"/>
          <w:szCs w:val="24"/>
          <w:lang w:val="uk-UA"/>
        </w:rPr>
        <w:t>процедкра</w:t>
      </w:r>
      <w:proofErr w:type="spellEnd"/>
      <w:r w:rsidR="003476EE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лежить в основі технології гібридизації ДНК за </w:t>
      </w:r>
      <w:proofErr w:type="spellStart"/>
      <w:r w:rsidR="003476EE" w:rsidRPr="003476EE">
        <w:rPr>
          <w:rFonts w:ascii="Times New Roman" w:hAnsi="Times New Roman" w:cs="Times New Roman"/>
          <w:sz w:val="24"/>
          <w:szCs w:val="24"/>
          <w:lang w:val="uk-UA"/>
        </w:rPr>
        <w:t>Саузерном</w:t>
      </w:r>
      <w:proofErr w:type="spellEnd"/>
      <w:r w:rsidR="003476EE"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( </w:t>
      </w:r>
      <w:proofErr w:type="spellStart"/>
      <w:r w:rsidR="003476EE" w:rsidRPr="003476EE">
        <w:rPr>
          <w:rFonts w:ascii="Times New Roman" w:hAnsi="Times New Roman" w:cs="Times New Roman"/>
          <w:sz w:val="24"/>
          <w:szCs w:val="24"/>
          <w:lang w:val="uk-UA"/>
        </w:rPr>
        <w:t>блоттінг</w:t>
      </w:r>
      <w:proofErr w:type="spellEnd"/>
      <w:r w:rsidR="003476EE" w:rsidRPr="003476EE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3476EE" w:rsidRPr="003476EE" w:rsidRDefault="003476EE" w:rsidP="00347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UA"/>
        </w:rPr>
      </w:pPr>
    </w:p>
    <w:p w:rsidR="003476EE" w:rsidRPr="003476EE" w:rsidRDefault="003476EE" w:rsidP="00347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Гібридизація за </w:t>
      </w:r>
      <w:proofErr w:type="spellStart"/>
      <w:r w:rsidRPr="003476EE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Саузерном</w:t>
      </w:r>
      <w:proofErr w:type="spellEnd"/>
      <w:r w:rsidRPr="003476EE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(</w:t>
      </w:r>
      <w:proofErr w:type="spellStart"/>
      <w:r w:rsidRPr="003476EE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блот</w:t>
      </w:r>
      <w:proofErr w:type="spellEnd"/>
      <w:r w:rsidRPr="003476EE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- гібридизація).</w:t>
      </w:r>
    </w:p>
    <w:p w:rsidR="003476EE" w:rsidRPr="003476EE" w:rsidRDefault="003476EE" w:rsidP="00347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Суть методу полягає в тому, що спочатку фрагменти рестрикції ДНК, розділені в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агарозном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гелі, денатуруються до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одноланцюгових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молекул, а потім увесь електрофоретичний спектр ДНК відбивається (</w:t>
      </w:r>
      <w:proofErr w:type="spellStart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blotting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) за рахунок капілярних сил на прикладеній до гелю мембрані нітроцелюлози (плівці), після чого фіксується за допомогою 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високої температури. Далі мембрана поміщається в гібридизаційний буфер, що містить радіоактивно мічений </w:t>
      </w:r>
      <w:proofErr w:type="spellStart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ДНКовий</w:t>
      </w:r>
      <w:proofErr w:type="spellEnd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зонд</w:t>
      </w: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- коротку специфічну послідовність ДНК. </w:t>
      </w:r>
    </w:p>
    <w:p w:rsidR="003476EE" w:rsidRPr="003476EE" w:rsidRDefault="003476EE" w:rsidP="003476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Зонд здатний гібридизуватися з певним фрагментом ДНК і зв'яжеться тільки з однією або декількома конкретними фракціями з усього електрофоретичного спектру отриманих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рестрикційних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 фрагментів ДНК. Зондом, наприклад, може служити синтетичний </w:t>
      </w:r>
      <w:proofErr w:type="spellStart"/>
      <w:r w:rsidRPr="003476EE">
        <w:rPr>
          <w:rFonts w:ascii="Times New Roman" w:hAnsi="Times New Roman" w:cs="Times New Roman"/>
          <w:sz w:val="24"/>
          <w:szCs w:val="24"/>
          <w:lang w:val="uk-UA"/>
        </w:rPr>
        <w:t>олігонуклеотид</w:t>
      </w:r>
      <w:proofErr w:type="spellEnd"/>
      <w:r w:rsidRPr="003476EE">
        <w:rPr>
          <w:rFonts w:ascii="Times New Roman" w:hAnsi="Times New Roman" w:cs="Times New Roman"/>
          <w:sz w:val="24"/>
          <w:szCs w:val="24"/>
          <w:lang w:val="uk-UA"/>
        </w:rPr>
        <w:t xml:space="preserve">, послідовність якого відповідає частині  певного гена. На останньому етапі до мембрани нітроцелюлози, що містить увесь спектр отриманих фрагментів ДНК, включаючи фракції, що гібридизувалися з радіоактивно міченим зондом, прикладають рентгенівську плівку. На плівці (авторадіограмі) після експозиції виявляються засвічені місця, що відповідають міченим фракціям ДНК. Це метод дістав назву </w:t>
      </w:r>
      <w:proofErr w:type="spellStart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>Саузерн-блот</w:t>
      </w:r>
      <w:proofErr w:type="spellEnd"/>
      <w:r w:rsidRPr="00347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гібридизації.</w:t>
      </w:r>
    </w:p>
    <w:p w:rsidR="003476EE" w:rsidRPr="003476EE" w:rsidRDefault="003476EE" w:rsidP="003476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76E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FD31075" wp14:editId="3F2B43F4">
            <wp:simplePos x="0" y="0"/>
            <wp:positionH relativeFrom="column">
              <wp:posOffset>-635</wp:posOffset>
            </wp:positionH>
            <wp:positionV relativeFrom="paragraph">
              <wp:posOffset>177165</wp:posOffset>
            </wp:positionV>
            <wp:extent cx="3754755" cy="2505710"/>
            <wp:effectExtent l="0" t="0" r="0" b="0"/>
            <wp:wrapTight wrapText="bothSides">
              <wp:wrapPolygon edited="0">
                <wp:start x="0" y="0"/>
                <wp:lineTo x="0" y="21512"/>
                <wp:lineTo x="21479" y="21512"/>
                <wp:lineTo x="21479" y="0"/>
                <wp:lineTo x="0" y="0"/>
              </wp:wrapPolygon>
            </wp:wrapTight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6EE" w:rsidRPr="003476EE" w:rsidRDefault="003476EE" w:rsidP="003476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76EE" w:rsidRPr="003476EE" w:rsidRDefault="003476EE" w:rsidP="003476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76EE" w:rsidRPr="003476EE" w:rsidRDefault="003476EE" w:rsidP="00347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76EE" w:rsidRPr="003476EE" w:rsidRDefault="003476EE" w:rsidP="00347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76EE" w:rsidRPr="003476EE" w:rsidRDefault="003476EE" w:rsidP="00347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UA"/>
        </w:rPr>
      </w:pPr>
    </w:p>
    <w:p w:rsidR="005368B5" w:rsidRPr="003476EE" w:rsidRDefault="005368B5" w:rsidP="003476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68B5" w:rsidRPr="0034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6A86"/>
    <w:multiLevelType w:val="hybridMultilevel"/>
    <w:tmpl w:val="27847BB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3A0872"/>
    <w:multiLevelType w:val="hybridMultilevel"/>
    <w:tmpl w:val="D04C6D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05851"/>
    <w:multiLevelType w:val="hybridMultilevel"/>
    <w:tmpl w:val="DBE0D310"/>
    <w:lvl w:ilvl="0" w:tplc="BA1A12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C1"/>
    <w:rsid w:val="000826C1"/>
    <w:rsid w:val="002F5C9E"/>
    <w:rsid w:val="003476EE"/>
    <w:rsid w:val="00375448"/>
    <w:rsid w:val="00421604"/>
    <w:rsid w:val="004E5B22"/>
    <w:rsid w:val="005368B5"/>
    <w:rsid w:val="005537D5"/>
    <w:rsid w:val="005C7E14"/>
    <w:rsid w:val="00627D52"/>
    <w:rsid w:val="008E73E6"/>
    <w:rsid w:val="00C83A7B"/>
    <w:rsid w:val="00CF020E"/>
    <w:rsid w:val="00F016C2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06DE"/>
  <w15:chartTrackingRefBased/>
  <w15:docId w15:val="{87D0E34B-81D7-4B59-8EFF-BFBB4CBD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8B5"/>
    <w:pPr>
      <w:spacing w:after="200" w:line="276" w:lineRule="auto"/>
      <w:ind w:left="720"/>
      <w:contextualSpacing/>
    </w:pPr>
    <w:rPr>
      <w:rFonts w:eastAsiaTheme="minorEastAsia" w:cs="Times New Roman"/>
      <w:lang w:val="ru-RU" w:eastAsia="ru-RU"/>
    </w:rPr>
  </w:style>
  <w:style w:type="character" w:styleId="a4">
    <w:name w:val="Hyperlink"/>
    <w:basedOn w:val="a0"/>
    <w:rsid w:val="005537D5"/>
    <w:rPr>
      <w:color w:val="0000FF"/>
      <w:u w:val="single"/>
    </w:rPr>
  </w:style>
  <w:style w:type="character" w:styleId="a5">
    <w:name w:val="Strong"/>
    <w:basedOn w:val="a0"/>
    <w:qFormat/>
    <w:rsid w:val="005537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biovitrum.ru/catalogue/category/11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vitrum.ru/catalogue/category/1155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4</cp:revision>
  <dcterms:created xsi:type="dcterms:W3CDTF">2022-11-09T07:59:00Z</dcterms:created>
  <dcterms:modified xsi:type="dcterms:W3CDTF">2022-11-10T07:33:00Z</dcterms:modified>
</cp:coreProperties>
</file>