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ВИБІР ТА ПЕРЕВІРОЧНИЙ РОЗРАХУНОК ШПОНОК</w:t>
      </w:r>
    </w:p>
    <w:p w:rsidR="00BE2EAF" w:rsidRP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Задача розрахунку: підібрати шпонку для з’єднання вала з колесом.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Вихідні дані: </w:t>
      </w:r>
    </w:p>
    <w:p w:rsidR="00BE2EAF" w:rsidRPr="00BE2EAF" w:rsidRDefault="00BE2EAF" w:rsidP="00BE2EAF">
      <w:pPr>
        <w:tabs>
          <w:tab w:val="left" w:pos="5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обертаючий момент на валу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 =Н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tabs>
          <w:tab w:val="left" w:pos="5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діаметр вала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d =  мм;</w:t>
      </w:r>
    </w:p>
    <w:p w:rsidR="00BE2EAF" w:rsidRPr="00BE2EAF" w:rsidRDefault="00BE2EAF" w:rsidP="00BE2EAF">
      <w:pPr>
        <w:tabs>
          <w:tab w:val="left" w:pos="5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матеріал маточини колеса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сталь 45.</w:t>
      </w:r>
    </w:p>
    <w:p w:rsidR="00BE2EAF" w:rsidRPr="00BE2EAF" w:rsidRDefault="00BE2EAF" w:rsidP="00BE2E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1676400"/>
            <wp:effectExtent l="0" t="0" r="0" b="0"/>
            <wp:docPr id="2" name="Рисунок 2" descr="Шп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Шпо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AF" w:rsidRDefault="00BE2EAF" w:rsidP="00BE2E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Рисунок 6 – Розрахункова схема шпонкового з’єднання</w:t>
      </w:r>
    </w:p>
    <w:p w:rsidR="00BE2EAF" w:rsidRPr="00BE2EAF" w:rsidRDefault="00BE2EAF" w:rsidP="00BE2E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spacing w:after="0" w:line="240" w:lineRule="auto"/>
        <w:rPr>
          <w:rFonts w:ascii="Times New Roman" w:eastAsia="Times New Roman" w:hAnsi="Times New Roman" w:cs="Arial"/>
          <w:spacing w:val="-8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Arial"/>
          <w:spacing w:val="-8"/>
          <w:sz w:val="28"/>
          <w:szCs w:val="28"/>
          <w:lang w:val="uk-UA" w:eastAsia="ru-RU"/>
        </w:rPr>
        <w:t>Для з</w:t>
      </w:r>
      <w:r w:rsidRPr="00BE2EA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’</w:t>
      </w:r>
      <w:r w:rsidRPr="00BE2EAF">
        <w:rPr>
          <w:rFonts w:ascii="Times New Roman" w:eastAsia="Times New Roman" w:hAnsi="Times New Roman" w:cs="Arial"/>
          <w:spacing w:val="-8"/>
          <w:sz w:val="28"/>
          <w:szCs w:val="28"/>
          <w:lang w:val="uk-UA" w:eastAsia="ru-RU"/>
        </w:rPr>
        <w:t xml:space="preserve">єднання колеса та вала </w:t>
      </w:r>
      <w:r w:rsidRPr="00BE2EA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приймається</w:t>
      </w:r>
      <w:r w:rsidRPr="00BE2EAF">
        <w:rPr>
          <w:rFonts w:ascii="Times New Roman" w:eastAsia="Times New Roman" w:hAnsi="Times New Roman" w:cs="Arial"/>
          <w:spacing w:val="-8"/>
          <w:sz w:val="28"/>
          <w:szCs w:val="28"/>
          <w:lang w:val="uk-UA" w:eastAsia="ru-RU"/>
        </w:rPr>
        <w:t xml:space="preserve"> Шпонка 14</w:t>
      </w:r>
      <w:r w:rsidRPr="00BE2EA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×</w:t>
      </w:r>
      <w:r w:rsidRPr="00BE2EAF">
        <w:rPr>
          <w:rFonts w:ascii="Times New Roman" w:eastAsia="Times New Roman" w:hAnsi="Times New Roman" w:cs="Arial"/>
          <w:spacing w:val="-8"/>
          <w:sz w:val="28"/>
          <w:szCs w:val="28"/>
          <w:lang w:val="uk-UA" w:eastAsia="ru-RU"/>
        </w:rPr>
        <w:t>9</w:t>
      </w:r>
      <w:r w:rsidRPr="00BE2EA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×</w:t>
      </w:r>
      <w:r w:rsidRPr="00BE2EAF">
        <w:rPr>
          <w:rFonts w:ascii="Times New Roman" w:eastAsia="Times New Roman" w:hAnsi="Times New Roman" w:cs="Arial"/>
          <w:spacing w:val="-8"/>
          <w:sz w:val="28"/>
          <w:szCs w:val="28"/>
          <w:lang w:val="uk-UA" w:eastAsia="ru-RU"/>
        </w:rPr>
        <w:t>63 ГОСТ 8789-68.</w:t>
      </w:r>
    </w:p>
    <w:p w:rsidR="00BE2EAF" w:rsidRPr="00BE2EAF" w:rsidRDefault="00BE2EAF" w:rsidP="00BE2EAF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Перевіримо шпонку на зминання</w:t>
      </w:r>
    </w:p>
    <w:bookmarkStart w:id="0" w:name="_GoBack"/>
    <w:bookmarkEnd w:id="0"/>
    <w:p w:rsidR="00BE2EAF" w:rsidRP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38"/>
          <w:sz w:val="28"/>
          <w:szCs w:val="28"/>
          <w:lang w:val="uk-UA" w:eastAsia="ru-RU"/>
        </w:rPr>
        <w:object w:dxaOrig="2439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1.25pt" o:ole="">
            <v:imagedata r:id="rId8" o:title=""/>
          </v:shape>
          <o:OLEObject Type="Embed" ProgID="Equation.3" ShapeID="_x0000_i1025" DrawAspect="Content" ObjectID="_1729581770" r:id="rId9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E2EAF" w:rsidRPr="00BE2EAF" w:rsidRDefault="00BE2EAF" w:rsidP="00BE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р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2EAF">
        <w:rPr>
          <w:rFonts w:ascii="Times New Roman" w:eastAsia="Times New Roman" w:hAnsi="Times New Roman" w:cs="Arial"/>
          <w:sz w:val="28"/>
          <w:szCs w:val="28"/>
          <w:lang w:val="uk-UA" w:eastAsia="ru-RU"/>
        </w:rPr>
        <w:t>−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розрахункова довжина шпонки,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р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мм;</w:t>
      </w:r>
    </w:p>
    <w:p w:rsidR="00BE2EAF" w:rsidRPr="00BE2EAF" w:rsidRDefault="00BE2EAF" w:rsidP="00BE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gram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2EAF">
        <w:rPr>
          <w:rFonts w:ascii="Times New Roman" w:eastAsia="Times New Roman" w:hAnsi="Times New Roman" w:cs="Arial"/>
          <w:sz w:val="28"/>
          <w:szCs w:val="28"/>
          <w:lang w:val="uk-UA" w:eastAsia="ru-RU"/>
        </w:rPr>
        <w:t>−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висота шпонки,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9 мм;</w:t>
      </w:r>
    </w:p>
    <w:p w:rsidR="00BE2EAF" w:rsidRPr="00BE2EAF" w:rsidRDefault="00BE2EAF" w:rsidP="00BE2EAF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</w:pPr>
      <w:proofErr w:type="gramStart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[</w:t>
      </w:r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σ</w:t>
      </w:r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]</w:t>
      </w:r>
      <w:proofErr w:type="spellStart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vertAlign w:val="subscript"/>
          <w:lang w:val="uk-UA" w:eastAsia="ru-RU"/>
        </w:rPr>
        <w:t>зм</w:t>
      </w:r>
      <w:proofErr w:type="spellEnd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 </w:t>
      </w:r>
      <w:r w:rsidRPr="00BE2EAF">
        <w:rPr>
          <w:rFonts w:ascii="Times New Roman" w:eastAsia="Times New Roman" w:hAnsi="Times New Roman" w:cs="Arial"/>
          <w:spacing w:val="-14"/>
          <w:sz w:val="28"/>
          <w:szCs w:val="28"/>
          <w:lang w:val="uk-UA" w:eastAsia="ru-RU"/>
        </w:rPr>
        <w:t>−</w:t>
      </w:r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 допустиме напруження на зминання для матеріалу шпонки, </w:t>
      </w:r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[</w:t>
      </w:r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σ</w:t>
      </w:r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]</w:t>
      </w:r>
      <w:proofErr w:type="spellStart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vertAlign w:val="subscript"/>
          <w:lang w:val="uk-UA" w:eastAsia="ru-RU"/>
        </w:rPr>
        <w:t>зм</w:t>
      </w:r>
      <w:proofErr w:type="spellEnd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 = 120 </w:t>
      </w:r>
      <w:proofErr w:type="spellStart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МПа</w:t>
      </w:r>
      <w:proofErr w:type="spellEnd"/>
      <w:r w:rsidRPr="00BE2EAF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.</w:t>
      </w:r>
      <w:proofErr w:type="gramEnd"/>
    </w:p>
    <w:p w:rsidR="00BE2EAF" w:rsidRPr="00BE2EAF" w:rsidRDefault="003C725A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860" w:dyaOrig="360">
          <v:shape id="_x0000_i1026" type="#_x0000_t75" style="width:93pt;height:18pt" o:ole="">
            <v:imagedata r:id="rId10" o:title=""/>
          </v:shape>
          <o:OLEObject Type="Embed" ProgID="Equation.3" ShapeID="_x0000_i1026" DrawAspect="Content" ObjectID="_1729581771" r:id="rId11"/>
        </w:object>
      </w:r>
      <w:r w:rsidR="00BE2EAF"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E2EAF"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МПа</w:t>
      </w:r>
      <w:proofErr w:type="spellEnd"/>
      <w:r w:rsidR="00BE2EAF"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Висновок: вибрана шпонка забезпечує передачу заданого обертаючого моменту.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РОЗРАХУНОК СИСТЕМИ ЗМАЩЕННЯ</w:t>
      </w:r>
    </w:p>
    <w:p w:rsidR="00BE2EAF" w:rsidRP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Задача розрахунку: вибрати спосіб змащування і сорт мастила для зубчастого зачеплення і підшипників; визначити об’єм масляної ванни.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Вихідні дані:</w:t>
      </w:r>
    </w:p>
    <w:p w:rsidR="00BE2EAF" w:rsidRPr="00BE2EAF" w:rsidRDefault="00BE2EAF" w:rsidP="00BE2EAF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потужність на ведучому валу редуктора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= кВт;</w:t>
      </w:r>
    </w:p>
    <w:p w:rsidR="00BE2EAF" w:rsidRPr="00BE2EAF" w:rsidRDefault="00BE2EAF" w:rsidP="00BE2EAF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зовнішній діаметр тихохідного колеса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мм.</w:t>
      </w:r>
    </w:p>
    <w:p w:rsidR="00BE2EAF" w:rsidRPr="00BE2EAF" w:rsidRDefault="00BE2EAF" w:rsidP="00BE2E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476375"/>
            <wp:effectExtent l="0" t="0" r="9525" b="9525"/>
            <wp:docPr id="1" name="Рисунок 1" descr="Система см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истема смаз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AF" w:rsidRPr="00BE2EAF" w:rsidRDefault="00BE2EAF" w:rsidP="00BE2E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Рисунок 7 – Розрахункова схема системи змащення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9.1 Призначаємо змащення зубчастого зачеплення занурюванням, підшипників редуктора – розбризкуванням, оскільки лінійна швидкість тихохідного колеса не перевищує 12 м/с.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9.2 Визначається [4. 148] по коловій швидкості і контактним напруженням необхідна кінематична в’язкість мастила </w:t>
      </w:r>
      <w:r w:rsidRPr="00BE2EAF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780" w:dyaOrig="300">
          <v:shape id="_x0000_i1027" type="#_x0000_t75" style="width:39pt;height:15pt" o:ole="">
            <v:imagedata r:id="rId13" o:title=""/>
          </v:shape>
          <o:OLEObject Type="Embed" ProgID="Equation.3" ShapeID="_x0000_i1027" DrawAspect="Content" ObjectID="_1729581772" r:id="rId14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сСт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Цій в’язкості відповідає мастило Індустріальне И-40А.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 Об’єм ванни для мастила редуктора визначається із розрахунку 0,4...1,2 літра мастила на 1 кіловат переданої потужності.</w:t>
      </w:r>
    </w:p>
    <w:p w:rsidR="00BE2EAF" w:rsidRPr="00BE2EAF" w:rsidRDefault="003C725A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280" w:dyaOrig="320">
          <v:shape id="_x0000_i1028" type="#_x0000_t75" style="width:63.75pt;height:15.75pt" o:ole="">
            <v:imagedata r:id="rId15" o:title=""/>
          </v:shape>
          <o:OLEObject Type="Embed" ProgID="Equation.3" ShapeID="_x0000_i1028" DrawAspect="Content" ObjectID="_1729581773" r:id="rId16"/>
        </w:object>
      </w:r>
      <w:r w:rsidR="00BE2EAF"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9.4 При внутрішніх розмірах дна редуктора, визначених із ескізної компоновки В = 147 мм і L = 495 мм висота рівня мастила</w:t>
      </w:r>
    </w:p>
    <w:p w:rsidR="00BE2EAF" w:rsidRPr="00BE2EAF" w:rsidRDefault="003C725A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080" w:dyaOrig="620">
          <v:shape id="_x0000_i1029" type="#_x0000_t75" style="width:54pt;height:30.75pt" o:ole="">
            <v:imagedata r:id="rId17" o:title=""/>
          </v:shape>
          <o:OLEObject Type="Embed" ProgID="Equation.3" ShapeID="_x0000_i1029" DrawAspect="Content" ObjectID="_1729581774" r:id="rId18"/>
        </w:object>
      </w:r>
      <w:r w:rsidR="00BE2EAF"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Відстань від </w:t>
      </w:r>
      <w:r w:rsidRPr="00BE2EA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кола виступів циліндричного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2EA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колеса до внутрішньої поверхні днища редуктора</w:t>
      </w:r>
    </w:p>
    <w:p w:rsidR="00BE2EAF" w:rsidRPr="00BE2EAF" w:rsidRDefault="003C725A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260" w:dyaOrig="279">
          <v:shape id="_x0000_i1030" type="#_x0000_t75" style="width:63pt;height:14.25pt" o:ole="">
            <v:imagedata r:id="rId19" o:title=""/>
          </v:shape>
          <o:OLEObject Type="Embed" ProgID="Equation.3" ShapeID="_x0000_i1030" DrawAspect="Content" ObjectID="_1729581775" r:id="rId20"/>
        </w:object>
      </w:r>
      <w:r w:rsidR="00BE2EAF"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Висновок. обрано спосіб змащення і сорт мастила для редуктора; визначені</w:t>
      </w:r>
      <w:r w:rsidRPr="00BE2EA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розміри ванни для мастила і глибина занурення в мастило тихохідного колеса.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ВИБІР ПОСАДОК</w:t>
      </w:r>
    </w:p>
    <w:p w:rsidR="00BE2EAF" w:rsidRP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Задача розрахунку: Вибрати посадки для всіх сполучень деталей привода.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Вихідні дані: спосіб виробництва – серійний.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Виходячи з умов виробництва і зручності монтажу, з огляду на серійність виробництва приймаються для розроблювального приваду наступні посадки.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монтажу зубчастих коліс, шківів та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півмуфти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вали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7/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Посадки підшипників: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зовнішнього кільця підшипника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7/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0;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внутрішнього кільця </w:t>
      </w:r>
      <w:proofErr w:type="gram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ідшипника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0/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кришок підшипників: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7/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Посадка шпонок: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паз отвору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9/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9;</w:t>
      </w:r>
    </w:p>
    <w:p w:rsidR="00BE2EAF" w:rsidRPr="00BE2EAF" w:rsidRDefault="00BE2EAF" w:rsidP="00BE2EA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паз</w:t>
      </w:r>
      <w:proofErr w:type="gram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9/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2EA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Висновок: Обрані посадки забезпечують зручність збирання і необхідну працездатність деталей, що з’єднуються.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E2EAF" w:rsidRP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 ПО РОБОТІ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привод стрічкового транспортера, що має необхідні кінематичні і силові параметри, а також довговічність.</w:t>
      </w:r>
    </w:p>
    <w:sectPr w:rsidR="00BE2EAF" w:rsidRPr="00BE2EAF" w:rsidSect="00376935">
      <w:headerReference w:type="default" r:id="rId21"/>
      <w:footerReference w:type="even" r:id="rId22"/>
      <w:footerReference w:type="default" r:id="rId23"/>
      <w:pgSz w:w="11907" w:h="16840" w:code="9"/>
      <w:pgMar w:top="454" w:right="851" w:bottom="1304" w:left="1701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39" w:rsidRDefault="00844839">
      <w:pPr>
        <w:spacing w:after="0" w:line="240" w:lineRule="auto"/>
      </w:pPr>
      <w:r>
        <w:separator/>
      </w:r>
    </w:p>
  </w:endnote>
  <w:endnote w:type="continuationSeparator" w:id="0">
    <w:p w:rsidR="00844839" w:rsidRDefault="0084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Sitka Smal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4" w:rsidRDefault="003C725A" w:rsidP="002412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C04" w:rsidRDefault="00844839" w:rsidP="003748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4" w:rsidRPr="00374832" w:rsidRDefault="003C725A" w:rsidP="00C71611">
    <w:pPr>
      <w:pStyle w:val="a5"/>
      <w:framePr w:w="450" w:h="481" w:hRule="exact" w:wrap="around" w:vAnchor="text" w:hAnchor="page" w:x="10990" w:y="162"/>
      <w:spacing w:before="120"/>
      <w:jc w:val="center"/>
      <w:rPr>
        <w:rStyle w:val="a7"/>
        <w:rFonts w:ascii="GOST type A" w:hAnsi="GOST type A"/>
        <w:i/>
      </w:rPr>
    </w:pPr>
    <w:r w:rsidRPr="00374832">
      <w:rPr>
        <w:rStyle w:val="a7"/>
        <w:rFonts w:ascii="GOST type A" w:hAnsi="GOST type A"/>
        <w:i/>
      </w:rPr>
      <w:fldChar w:fldCharType="begin"/>
    </w:r>
    <w:r w:rsidRPr="00374832">
      <w:rPr>
        <w:rStyle w:val="a7"/>
        <w:rFonts w:ascii="GOST type A" w:hAnsi="GOST type A"/>
        <w:i/>
      </w:rPr>
      <w:instrText xml:space="preserve">PAGE  </w:instrText>
    </w:r>
    <w:r w:rsidRPr="00374832">
      <w:rPr>
        <w:rStyle w:val="a7"/>
        <w:rFonts w:ascii="GOST type A" w:hAnsi="GOST type A"/>
        <w:i/>
      </w:rPr>
      <w:fldChar w:fldCharType="separate"/>
    </w:r>
    <w:r w:rsidR="00D1208C">
      <w:rPr>
        <w:rStyle w:val="a7"/>
        <w:rFonts w:ascii="GOST type A" w:hAnsi="GOST type A"/>
        <w:i/>
        <w:noProof/>
      </w:rPr>
      <w:t>2</w:t>
    </w:r>
    <w:r w:rsidRPr="00374832">
      <w:rPr>
        <w:rStyle w:val="a7"/>
        <w:rFonts w:ascii="GOST type A" w:hAnsi="GOST type A"/>
        <w:i/>
      </w:rPr>
      <w:fldChar w:fldCharType="end"/>
    </w:r>
  </w:p>
  <w:p w:rsidR="00E21C04" w:rsidRDefault="00844839" w:rsidP="003748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39" w:rsidRDefault="00844839">
      <w:pPr>
        <w:spacing w:after="0" w:line="240" w:lineRule="auto"/>
      </w:pPr>
      <w:r>
        <w:separator/>
      </w:r>
    </w:p>
  </w:footnote>
  <w:footnote w:type="continuationSeparator" w:id="0">
    <w:p w:rsidR="00844839" w:rsidRDefault="0084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4" w:rsidRDefault="00BE2EA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A39615" wp14:editId="33C16CD6">
          <wp:simplePos x="0" y="0"/>
          <wp:positionH relativeFrom="column">
            <wp:posOffset>-411480</wp:posOffset>
          </wp:positionH>
          <wp:positionV relativeFrom="paragraph">
            <wp:posOffset>15240</wp:posOffset>
          </wp:positionV>
          <wp:extent cx="6659880" cy="10269220"/>
          <wp:effectExtent l="0" t="0" r="7620" b="0"/>
          <wp:wrapNone/>
          <wp:docPr id="21" name="Рисунок 21" descr="Фрагме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рагмен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026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9F"/>
    <w:rsid w:val="003C725A"/>
    <w:rsid w:val="00437D1A"/>
    <w:rsid w:val="0079329F"/>
    <w:rsid w:val="00844839"/>
    <w:rsid w:val="00BE2EAF"/>
    <w:rsid w:val="00C46254"/>
    <w:rsid w:val="00D1208C"/>
    <w:rsid w:val="00D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2EAF"/>
  </w:style>
  <w:style w:type="paragraph" w:styleId="a3">
    <w:name w:val="header"/>
    <w:basedOn w:val="a"/>
    <w:link w:val="a4"/>
    <w:rsid w:val="00BE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BE2E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BE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BE2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E2EAF"/>
  </w:style>
  <w:style w:type="table" w:styleId="a8">
    <w:name w:val="Table Grid"/>
    <w:basedOn w:val="a1"/>
    <w:rsid w:val="00BE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BE2E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2EAF"/>
  </w:style>
  <w:style w:type="paragraph" w:styleId="a3">
    <w:name w:val="header"/>
    <w:basedOn w:val="a"/>
    <w:link w:val="a4"/>
    <w:rsid w:val="00BE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BE2E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BE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BE2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E2EAF"/>
  </w:style>
  <w:style w:type="table" w:styleId="a8">
    <w:name w:val="Table Grid"/>
    <w:basedOn w:val="a1"/>
    <w:rsid w:val="00BE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BE2E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2022-11-10T08:21:00Z</dcterms:created>
  <dcterms:modified xsi:type="dcterms:W3CDTF">2022-11-10T08:32:00Z</dcterms:modified>
</cp:coreProperties>
</file>