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FE" w:rsidRDefault="00123826">
      <w:pPr>
        <w:rPr>
          <w:rFonts w:ascii="Arial" w:hAnsi="Arial" w:cs="Arial"/>
          <w:sz w:val="28"/>
          <w:szCs w:val="28"/>
          <w:lang w:val="uk-UA"/>
        </w:rPr>
      </w:pPr>
      <w:r w:rsidRPr="00123826">
        <w:rPr>
          <w:rFonts w:ascii="Arial" w:hAnsi="Arial" w:cs="Arial"/>
          <w:sz w:val="28"/>
          <w:szCs w:val="28"/>
          <w:lang w:val="uk-UA"/>
        </w:rPr>
        <w:t>Т</w:t>
      </w:r>
      <w:r>
        <w:rPr>
          <w:rFonts w:ascii="Arial" w:hAnsi="Arial" w:cs="Arial"/>
          <w:sz w:val="28"/>
          <w:szCs w:val="28"/>
          <w:lang w:val="uk-UA"/>
        </w:rPr>
        <w:t>ЕМИ РЕФЕРАТІВ ДЛЯ ІНДИВІДУАЛЬНОГО ЗАВДАННЯ</w:t>
      </w:r>
    </w:p>
    <w:p w:rsidR="00123826" w:rsidRDefault="00123826" w:rsidP="00123826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З ДИСЦИПЛІНИ «ОСНОВИ САНАТОРНО-КУРОРТНОГО ЛІКУВАННЯ»</w:t>
      </w:r>
    </w:p>
    <w:p w:rsidR="00123826" w:rsidRDefault="00A4510E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Розвиток санаторно-курортного туризму в Україні.</w:t>
      </w:r>
    </w:p>
    <w:p w:rsidR="00A4510E" w:rsidRDefault="00A4510E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Курортні фактори та їхнє використання в лікувальних та оздоровчих цілях.</w:t>
      </w:r>
    </w:p>
    <w:p w:rsidR="00A4510E" w:rsidRDefault="00A4510E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Переваги наявності </w:t>
      </w:r>
      <w:r>
        <w:rPr>
          <w:rFonts w:ascii="Arial" w:hAnsi="Arial" w:cs="Arial"/>
          <w:sz w:val="28"/>
          <w:szCs w:val="28"/>
          <w:lang w:val="en-US"/>
        </w:rPr>
        <w:t>SPA</w:t>
      </w:r>
      <w:r w:rsidRPr="00A4510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 та </w:t>
      </w:r>
      <w:r>
        <w:rPr>
          <w:rFonts w:ascii="Arial" w:hAnsi="Arial" w:cs="Arial"/>
          <w:sz w:val="28"/>
          <w:szCs w:val="28"/>
          <w:lang w:val="en-US"/>
        </w:rPr>
        <w:t>WELNESS</w:t>
      </w:r>
      <w:r>
        <w:rPr>
          <w:rFonts w:ascii="Arial" w:hAnsi="Arial" w:cs="Arial"/>
          <w:sz w:val="28"/>
          <w:szCs w:val="28"/>
          <w:lang w:val="uk-UA"/>
        </w:rPr>
        <w:t xml:space="preserve"> центрів при санаторіях і курортних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лікувальницях</w:t>
      </w:r>
      <w:proofErr w:type="spellEnd"/>
      <w:r>
        <w:rPr>
          <w:rFonts w:ascii="Arial" w:hAnsi="Arial" w:cs="Arial"/>
          <w:sz w:val="28"/>
          <w:szCs w:val="28"/>
          <w:lang w:val="uk-UA"/>
        </w:rPr>
        <w:t>.</w:t>
      </w:r>
    </w:p>
    <w:p w:rsidR="00A4510E" w:rsidRDefault="00A4510E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Історія розвитку санаторно-курортної справи.</w:t>
      </w:r>
    </w:p>
    <w:p w:rsidR="00A4510E" w:rsidRDefault="00E03C5B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proofErr w:type="spellStart"/>
      <w:r>
        <w:rPr>
          <w:rFonts w:ascii="Arial" w:hAnsi="Arial" w:cs="Arial"/>
          <w:sz w:val="28"/>
          <w:szCs w:val="28"/>
          <w:lang w:val="uk-UA"/>
        </w:rPr>
        <w:t>Бальнеокліматичні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курорти.</w:t>
      </w:r>
    </w:p>
    <w:p w:rsidR="00E03C5B" w:rsidRDefault="00E03C5B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Курортні  ландшафти та їхнє використання в рекреаційних цілях.</w:t>
      </w:r>
    </w:p>
    <w:p w:rsidR="00E03C5B" w:rsidRDefault="00E03C5B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Фізичні та фізіологічні основи дозиметрії та дозування кліматолікувальних процедур.</w:t>
      </w:r>
    </w:p>
    <w:p w:rsidR="00E03C5B" w:rsidRDefault="00E03C5B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Лікувальна дія прісної води на організм людини.</w:t>
      </w:r>
    </w:p>
    <w:p w:rsidR="00E03C5B" w:rsidRDefault="00E03C5B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Особливості оздоровчої дії грязелікування та методики їх проведення.</w:t>
      </w:r>
    </w:p>
    <w:p w:rsidR="00E03C5B" w:rsidRDefault="00E03C5B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Різновиди лікувальної глини та</w:t>
      </w:r>
      <w:r w:rsidR="002A4D33">
        <w:rPr>
          <w:rFonts w:ascii="Arial" w:hAnsi="Arial" w:cs="Arial"/>
          <w:sz w:val="28"/>
          <w:szCs w:val="28"/>
          <w:lang w:val="uk-UA"/>
        </w:rPr>
        <w:t xml:space="preserve"> їхнє використання в курортній практиці.</w:t>
      </w:r>
    </w:p>
    <w:p w:rsidR="002A4D33" w:rsidRDefault="002A4D33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Фітотерапія: поняття, лікувальні форми.</w:t>
      </w:r>
    </w:p>
    <w:p w:rsidR="002A4D33" w:rsidRDefault="002A4D33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Апітерапія: лікування медом і продуктами бджільництва.</w:t>
      </w:r>
    </w:p>
    <w:p w:rsidR="002A4D33" w:rsidRDefault="002A4D33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Фізіотерапія: поняття і сутність.</w:t>
      </w:r>
    </w:p>
    <w:p w:rsidR="002A4D33" w:rsidRDefault="002A4D33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Використання рідкісних і нетрадиційних методів лікування.</w:t>
      </w:r>
    </w:p>
    <w:p w:rsidR="002A4D33" w:rsidRDefault="002A4D33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Рухова активність в умовах курорту.</w:t>
      </w:r>
    </w:p>
    <w:p w:rsidR="002A4D33" w:rsidRDefault="002A4D33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Основи лікувальної фізичної культури (ЛФК). Форми занять.</w:t>
      </w:r>
    </w:p>
    <w:p w:rsidR="002A4D33" w:rsidRDefault="002A4D33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Масаж у комплексі санаторно-курортного лікування. Різновиди масажу.</w:t>
      </w:r>
    </w:p>
    <w:p w:rsidR="002A4D33" w:rsidRDefault="00D25CAC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Різновиди санаторно-курортних закладів.</w:t>
      </w:r>
    </w:p>
    <w:p w:rsidR="00D25CAC" w:rsidRDefault="00D25CAC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Правове регулювання діяльності санаторно-курортних закладів.</w:t>
      </w:r>
    </w:p>
    <w:p w:rsidR="00D25CAC" w:rsidRDefault="00D25CAC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Організація дозвілля в санаторно-курортних закладах: анімаційний сервіс.</w:t>
      </w:r>
    </w:p>
    <w:p w:rsidR="00D25CAC" w:rsidRDefault="00D25CAC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Концепція маркетингу в управлінні санаторно-курортною діяльністю.</w:t>
      </w:r>
    </w:p>
    <w:p w:rsidR="00D25CAC" w:rsidRDefault="00D25CAC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Санаторно-курортні заклади країн Європи.</w:t>
      </w:r>
    </w:p>
    <w:p w:rsidR="00D25CAC" w:rsidRDefault="00D25CAC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Санаторно-курортний туризм країн Азії.</w:t>
      </w:r>
    </w:p>
    <w:p w:rsidR="00D25CAC" w:rsidRDefault="00D25CAC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Санаторно-курортний туризм  Індії.</w:t>
      </w:r>
    </w:p>
    <w:p w:rsidR="00D25CAC" w:rsidRDefault="008B1123" w:rsidP="00A4510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Курортна справа в системі охорони здоров’я та лікувально-оздоровчому туризмі.</w:t>
      </w:r>
    </w:p>
    <w:p w:rsidR="008B1123" w:rsidRPr="00A4510E" w:rsidRDefault="008B1123" w:rsidP="008B1123">
      <w:pPr>
        <w:pStyle w:val="a3"/>
        <w:rPr>
          <w:rFonts w:ascii="Arial" w:hAnsi="Arial" w:cs="Arial"/>
          <w:sz w:val="28"/>
          <w:szCs w:val="28"/>
          <w:lang w:val="uk-UA"/>
        </w:rPr>
      </w:pPr>
      <w:bookmarkStart w:id="0" w:name="_GoBack"/>
      <w:bookmarkEnd w:id="0"/>
    </w:p>
    <w:p w:rsidR="00E03C5B" w:rsidRPr="00A4510E" w:rsidRDefault="00E03C5B" w:rsidP="00E03C5B">
      <w:pPr>
        <w:pStyle w:val="a3"/>
        <w:rPr>
          <w:rFonts w:ascii="Arial" w:hAnsi="Arial" w:cs="Arial"/>
          <w:sz w:val="28"/>
          <w:szCs w:val="28"/>
          <w:lang w:val="uk-UA"/>
        </w:rPr>
      </w:pPr>
    </w:p>
    <w:sectPr w:rsidR="00E03C5B" w:rsidRPr="00A4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96A76"/>
    <w:multiLevelType w:val="hybridMultilevel"/>
    <w:tmpl w:val="D4AA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BA"/>
    <w:rsid w:val="000069FE"/>
    <w:rsid w:val="00123826"/>
    <w:rsid w:val="002A4D33"/>
    <w:rsid w:val="008B1123"/>
    <w:rsid w:val="00A4510E"/>
    <w:rsid w:val="00D07F31"/>
    <w:rsid w:val="00D25CAC"/>
    <w:rsid w:val="00E03C5B"/>
    <w:rsid w:val="00E6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CAB2"/>
  <w15:chartTrackingRefBased/>
  <w15:docId w15:val="{E4F8BF63-284B-4894-AA22-FFE7CF34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7</cp:revision>
  <dcterms:created xsi:type="dcterms:W3CDTF">2022-11-08T14:07:00Z</dcterms:created>
  <dcterms:modified xsi:type="dcterms:W3CDTF">2022-11-08T16:53:00Z</dcterms:modified>
</cp:coreProperties>
</file>