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49" w:rsidRDefault="00CB6449" w:rsidP="00CB6449">
      <w:pPr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Методичні вказівки до виконання практичних завдань </w:t>
      </w:r>
    </w:p>
    <w:p w:rsidR="00CB6449" w:rsidRDefault="00CB6449" w:rsidP="00CB6449">
      <w:pPr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B6449" w:rsidRPr="00340E9C" w:rsidRDefault="00CB6449" w:rsidP="00CB6449">
      <w:pPr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оформлення товарів, які надходять на склад покупця, використовуються різні товаросупровідні документи. В залежності від умов поставки, порядку розрахунку та умов приймання-передачі товарів такими документами можуть бути:</w:t>
      </w:r>
    </w:p>
    <w:p w:rsidR="00CB6449" w:rsidRPr="00340E9C" w:rsidRDefault="00CB6449" w:rsidP="00CB6449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накладна, товарний чек, фіскальний чек, закупівельний акт;</w:t>
      </w:r>
    </w:p>
    <w:p w:rsidR="00CB6449" w:rsidRPr="00340E9C" w:rsidRDefault="00CB6449" w:rsidP="00CB6449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товарно-транспортна накладна;</w:t>
      </w:r>
    </w:p>
    <w:p w:rsidR="00CB6449" w:rsidRPr="00340E9C" w:rsidRDefault="00CB6449" w:rsidP="00CB6449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рахунок-фактура (в якості розрахунково-товар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ного документу) (рисунок 1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  <w:r w:rsidRPr="00340E9C">
        <w:rPr>
          <w:noProof/>
          <w:color w:val="000000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128905</wp:posOffset>
                </wp:positionV>
                <wp:extent cx="5193665" cy="3334385"/>
                <wp:effectExtent l="10795" t="8255" r="5715" b="1016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3665" cy="3334385"/>
                          <a:chOff x="2961" y="7363"/>
                          <a:chExt cx="7920" cy="5041"/>
                        </a:xfrm>
                      </wpg:grpSpPr>
                      <wps:wsp>
                        <wps:cNvPr id="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7363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Надходження на склад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8624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Документи постачальника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952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Сертифікати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24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Накладні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96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Рахунки - фактури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1684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Товарно – транспортні накладні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024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B6449" w:rsidRPr="005F7C08" w:rsidRDefault="00CB6449" w:rsidP="00CB6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7C0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Первинні документи підприємства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581" y="8083"/>
                            <a:ext cx="900" cy="36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61" y="898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61" y="1204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961" y="8984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961" y="988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961" y="1060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961" y="1132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201" y="898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6201" y="12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741" y="8984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7101" y="10244"/>
                            <a:ext cx="900" cy="720"/>
                          </a:xfrm>
                          <a:prstGeom prst="rightArrow">
                            <a:avLst>
                              <a:gd name="adj1" fmla="val 50000"/>
                              <a:gd name="adj2" fmla="val 312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50.05pt;margin-top:10.15pt;width:408.95pt;height:262.55pt;z-index:251660288" coordorigin="2961,7363" coordsize="7920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3861;top:7363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" strokeweight=".25pt">
                  <v:shadow color="#868686"/>
                  <v:textbox>
                    <w:txbxContent>
                      <w:p w:rsidR="00CB6449" w:rsidRPr="005F7C08" w:rsidRDefault="00CB6449" w:rsidP="00CB6449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Надходження на склад</w:t>
                        </w:r>
                      </w:p>
                    </w:txbxContent>
                  </v:textbox>
                </v:shape>
                <v:shape id="Text Box 21" o:spid="_x0000_s1028" type="#_x0000_t202" style="position:absolute;left:3861;top:8624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" strokeweight=".25pt"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Документи постачальника</w:t>
                        </w:r>
                      </w:p>
                    </w:txbxContent>
                  </v:textbox>
                </v:shape>
                <v:shape id="Text Box 22" o:spid="_x0000_s1029" type="#_x0000_t202" style="position:absolute;left:3861;top:9524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" strokeweight=".25pt"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Сертифікати</w:t>
                        </w:r>
                      </w:p>
                    </w:txbxContent>
                  </v:textbox>
                </v:shape>
                <v:shape id="Text Box 23" o:spid="_x0000_s1030" type="#_x0000_t202" style="position:absolute;left:3861;top:10244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" strokeweight=".25pt"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Накладні</w:t>
                        </w:r>
                      </w:p>
                    </w:txbxContent>
                  </v:textbox>
                </v:shape>
                <v:shape id="Text Box 24" o:spid="_x0000_s1031" type="#_x0000_t202" style="position:absolute;left:3861;top:10964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" strokeweight=".25pt"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Рахунки - фактури</w:t>
                        </w:r>
                      </w:p>
                    </w:txbxContent>
                  </v:textbox>
                </v:shape>
                <v:shape id="Text Box 25" o:spid="_x0000_s1032" type="#_x0000_t202" style="position:absolute;left:3861;top:11684;width:23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" strokeweight=".25pt"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Товарно – транспортні накладні</w:t>
                        </w:r>
                      </w:p>
                    </w:txbxContent>
                  </v:textbox>
                </v:shape>
                <v:shape id="Text Box 26" o:spid="_x0000_s1033" type="#_x0000_t202" style="position:absolute;left:8361;top:10244;width:25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" strokeweight=".25pt">
                  <v:shadow opacity=".5" offset="6pt,-6pt"/>
                  <v:textbox>
                    <w:txbxContent>
                      <w:p w:rsidR="00CB6449" w:rsidRPr="005F7C08" w:rsidRDefault="00CB6449" w:rsidP="00CB644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7C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Первинні документи підприємства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7" o:spid="_x0000_s1034" type="#_x0000_t67" style="position:absolute;left:4581;top:8083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"/>
                <v:line id="Line 28" o:spid="_x0000_s1035" style="position:absolute;flip:x y;visibility:visible;mso-wrap-style:square" from="2961,8984" to="3861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CI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Qyy8ygF7eAAAA//8DAFBLAQItABQABgAIAAAAIQDb4fbL7gAAAIUBAAATAAAAAAAAAAAA&#10;AAAAAAAAAABbQ29udGVudF9UeXBlc10ueG1sUEsBAi0AFAAGAAgAAAAhAFr0LFu/AAAAFQEAAAsA&#10;AAAAAAAAAAAAAAAAHwEAAF9yZWxzLy5yZWxzUEsBAi0AFAAGAAgAAAAhACdNgIjEAAAA2wAAAA8A&#10;AAAAAAAAAAAAAAAABwIAAGRycy9kb3ducmV2LnhtbFBLBQYAAAAAAwADALcAAAD4AgAAAAA=&#10;"/>
                <v:line id="Line 29" o:spid="_x0000_s1036" style="position:absolute;flip:x y;visibility:visible;mso-wrap-style:square" from="2961,12044" to="3861,1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"/>
                <v:line id="Line 30" o:spid="_x0000_s1037" style="position:absolute;visibility:visible;mso-wrap-style:square" from="2961,8984" to="2961,1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1" o:spid="_x0000_s1038" style="position:absolute;visibility:visible;mso-wrap-style:square" from="2961,9884" to="3861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32" o:spid="_x0000_s1039" style="position:absolute;visibility:visible;mso-wrap-style:square" from="2961,10604" to="3861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33" o:spid="_x0000_s1040" style="position:absolute;visibility:visible;mso-wrap-style:square" from="2961,11324" to="3861,1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4" o:spid="_x0000_s1041" style="position:absolute;flip:y;visibility:visible;mso-wrap-style:square" from="6201,8984" to="6741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35" o:spid="_x0000_s1042" style="position:absolute;flip:y;visibility:visible;mso-wrap-style:square" from="6201,12044" to="6741,1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36" o:spid="_x0000_s1043" style="position:absolute;visibility:visible;mso-wrap-style:square" from="6741,8984" to="6741,1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7" o:spid="_x0000_s1044" type="#_x0000_t13" style="position:absolute;left:7101;top:1024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spacing w:line="240" w:lineRule="auto"/>
        <w:jc w:val="both"/>
        <w:rPr>
          <w:b/>
          <w:bCs/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Рисунок 1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340E9C">
        <w:rPr>
          <w:rFonts w:ascii="Times New Roman" w:hAnsi="Times New Roman" w:cs="Times New Roman"/>
          <w:bCs/>
          <w:color w:val="000000"/>
          <w:sz w:val="28"/>
          <w:szCs w:val="28"/>
        </w:rPr>
        <w:t>Документальне оформлення надходження товарних запасів</w:t>
      </w:r>
    </w:p>
    <w:p w:rsidR="00CB6449" w:rsidRPr="00340E9C" w:rsidRDefault="00CB6449" w:rsidP="00CB64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 надходженні товарів без супровідних документів приймання на склад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здійснюють на підставі оформленого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приймання товарів без рахунка постачальника. </w:t>
      </w:r>
    </w:p>
    <w:p w:rsidR="00CB6449" w:rsidRPr="00340E9C" w:rsidRDefault="00CB6449" w:rsidP="00CB64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Обліковою одиницею товарів 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враховують конкретний вид (найменування) запасів. Покупні товари, зараховуються на баланс за фактичною собівартістю їх придбання.</w:t>
      </w:r>
    </w:p>
    <w:p w:rsidR="00CB6449" w:rsidRPr="00340E9C" w:rsidRDefault="00CB6449" w:rsidP="00CB64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всіх складах є інструкції про порядок обліку і зберігання цінностей,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а також зразки підписів посадовців, що мають право зажадати матеріальні цінності і на їх отримання. Списки таких осіб щорічно переглядаються.</w:t>
      </w:r>
    </w:p>
    <w:p w:rsidR="00CB6449" w:rsidRPr="00340E9C" w:rsidRDefault="00CB6449" w:rsidP="00CB64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Визнання та первісна оцінка товарів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згідно з П(С)БО 9 «Запаси», тобто по первісні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вартості.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регістрах бухгалтерського обліку такі операції потрібно відобразити таким чином (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таблиця. 2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Таблиця 2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Облік придбання товарів підприємством оптової торгівлі</w:t>
      </w:r>
    </w:p>
    <w:tbl>
      <w:tblPr>
        <w:tblW w:w="4841" w:type="pct"/>
        <w:tblInd w:w="15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27"/>
        <w:gridCol w:w="934"/>
        <w:gridCol w:w="762"/>
        <w:gridCol w:w="1055"/>
        <w:gridCol w:w="816"/>
        <w:gridCol w:w="864"/>
      </w:tblGrid>
      <w:tr w:rsidR="00CB6449" w:rsidRPr="00340E9C" w:rsidTr="00B305B6">
        <w:trPr>
          <w:trHeight w:hRule="exact" w:val="1219"/>
        </w:trPr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 операції</w:t>
            </w:r>
          </w:p>
        </w:tc>
        <w:tc>
          <w:tcPr>
            <w:tcW w:w="1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340E9C" w:rsidTr="00B305B6">
        <w:trPr>
          <w:trHeight w:hRule="exact" w:val="691"/>
        </w:trPr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340E9C" w:rsidTr="00B305B6">
        <w:trPr>
          <w:trHeight w:hRule="exact" w:val="343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trHeight w:hRule="exact" w:val="47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Перша подія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—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отримання товарів</w:t>
            </w:r>
          </w:p>
        </w:tc>
      </w:tr>
      <w:tr w:rsidR="00CB6449" w:rsidRPr="00340E9C" w:rsidTr="00B305B6">
        <w:trPr>
          <w:trHeight w:hRule="exact" w:val="474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Отримано товари від постачальника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987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Відображено суму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(до отримання зареєстрованої в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ЄРПН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податкової накладної)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644/1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0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Відображено податковий кредит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(отримано податкову накладну, зареєстровану в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ЄРПН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641/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644/1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Оплачено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придбані товари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38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Перша подія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—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перерахування передоплати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Перераховано постачальнику передоплату вартості товарів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Відображено суму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(до отримання зареєстрованої в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ЄРПН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податкової накладної)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644/1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644/2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Відображено податковий кредит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(отримано податкову накладну, зареєстровану в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ЄРПН</w:t>
            </w:r>
            <w:proofErr w:type="spellEnd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641/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644/1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Оприбутковано придбані товари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Списано раніше відображену суму податкового кредиту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441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Здійснено залік заборгованостей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B6449" w:rsidRPr="00340E9C" w:rsidRDefault="00CB6449" w:rsidP="00CB6449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Підприємство 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бліковує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ТЗВ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товарів на окремому аналітичному рахунку. </w:t>
      </w:r>
    </w:p>
    <w:p w:rsidR="00CB6449" w:rsidRDefault="00CB6449" w:rsidP="00CB644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Розподіл здійснюється на базі середнього відсотка транспортно-заготівельних витрат. Сума транспортно-заготівельних витрат, яка відноситься до запасів, що вибули, визначається як добуток середнього відсотка транспортно-заготівельних витрат і вартості запасів, що вибули, з відображенням її на тих самих рахунках обліку, у кореспонденції з якими відображено вибуття цих запасів.</w:t>
      </w:r>
    </w:p>
    <w:p w:rsidR="00CB6449" w:rsidRPr="00D45069" w:rsidRDefault="00CB6449" w:rsidP="00CB644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Сума 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ранспортно-заготівельних витрат</w:t>
      </w:r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яка відноситься до запасів, що вибули дорівнює добутку</w:t>
      </w:r>
      <w:r w:rsidRPr="00D45069">
        <w:rPr>
          <w:sz w:val="28"/>
          <w:szCs w:val="28"/>
        </w:rPr>
        <w:t xml:space="preserve"> </w:t>
      </w:r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середнього відсотка транспортно-заготівельних витрат і </w:t>
      </w:r>
      <w:proofErr w:type="spellStart"/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артістості</w:t>
      </w:r>
      <w:proofErr w:type="spellEnd"/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запасів, що вибули.</w:t>
      </w:r>
    </w:p>
    <w:p w:rsidR="00CB6449" w:rsidRPr="00D45069" w:rsidRDefault="00CB6449" w:rsidP="00CB644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Середній відсоток транспортно-заготівельних витрат дорівнює відношенню суми залишку транспортно-заготівельних витрат на початок місяця і транспортно-заготівельних витрат за місяць з сумою</w:t>
      </w:r>
      <w:r w:rsidRPr="00D45069">
        <w:rPr>
          <w:sz w:val="28"/>
          <w:szCs w:val="28"/>
        </w:rPr>
        <w:t xml:space="preserve"> </w:t>
      </w:r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залишку запасів на по-</w:t>
      </w:r>
      <w:proofErr w:type="spellStart"/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чаток</w:t>
      </w:r>
      <w:proofErr w:type="spellEnd"/>
      <w:r w:rsidRPr="00D45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місяця і вартістю запасів, що надійшли за місяць.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здійснює доставку товарів стороннім транспортом і облік транспортно-заготівельних витрат з придбання товарів ведеться на окремому субрахунку. За рішенням підприємства було введено новий субрахунок для ведення обліку цих витрат – 289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Транспортно-заготівельні витрати з придбання товарів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Є такі дані щодо руху товарів за березень 2017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Дані щодо руху товарів за березень 2017 року по підприємству</w:t>
      </w:r>
    </w:p>
    <w:tbl>
      <w:tblPr>
        <w:tblW w:w="46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2625"/>
        <w:gridCol w:w="2656"/>
      </w:tblGrid>
      <w:tr w:rsidR="00CB6449" w:rsidRPr="003D62BA" w:rsidTr="00B305B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товарів,</w:t>
            </w:r>
          </w:p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Транспортно-заготівельні витрати, тис. грн.</w:t>
            </w: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Залишок на початок місяця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Надійшло за місяць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Вибуло за місяць всього: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тому числі: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Реалізовано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Виявлена нестача товарів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449" w:rsidRPr="003D62BA" w:rsidTr="00B305B6">
        <w:tblPrEx>
          <w:tblCellMar>
            <w:top w:w="0" w:type="dxa"/>
            <w:bottom w:w="0" w:type="dxa"/>
          </w:tblCellMar>
        </w:tblPrEx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Залишок на кінець місяця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D62BA" w:rsidRDefault="00CB6449" w:rsidP="00B305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6449" w:rsidRDefault="00CB6449" w:rsidP="00CB64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B6449" w:rsidRPr="00340E9C" w:rsidRDefault="00CB6449" w:rsidP="00CB644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Вартість запасів та транспортно-заготівельні витрати вказані без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Товар придбаний у кредит.</w:t>
      </w:r>
    </w:p>
    <w:p w:rsidR="00CB6449" w:rsidRDefault="00CB6449" w:rsidP="00CB644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По-перше, визначимо середній відсоток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6011B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CB6449" w:rsidRPr="00340E9C" w:rsidRDefault="00CB6449" w:rsidP="00CB644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Середній відсоток транспортно-заготівельних витрат = (15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65)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(100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400)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×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100% = 16%</w:t>
      </w:r>
    </w:p>
    <w:p w:rsidR="00CB6449" w:rsidRDefault="00CB6449" w:rsidP="00CB6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По-друге, визначимо суму транспортно-заготівельних витрат, яка відносяться до запасів, що вибули:</w:t>
      </w:r>
    </w:p>
    <w:p w:rsidR="00CB6449" w:rsidRDefault="00CB6449" w:rsidP="00CB6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Сума транспортно-заготівельних витрат, яка відноситься до реалізованих товарів = (440 ×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16) ÷ 100 = 70,4 тис.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грн.</w:t>
      </w:r>
    </w:p>
    <w:p w:rsidR="00CB6449" w:rsidRDefault="00CB6449" w:rsidP="00CB6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01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Сума транспортно-заготівельних витрат, яка відноситься до нестачі товарів = (10 × 16) ÷ 100 =  1,6 тис. грн.</w:t>
      </w:r>
    </w:p>
    <w:p w:rsidR="00CB6449" w:rsidRPr="00E6011B" w:rsidRDefault="00CB6449" w:rsidP="00CB6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45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Всього транспорт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но-заготівельних витрат: </w:t>
      </w:r>
      <w:r w:rsidRPr="004545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72 тис. грн.</w:t>
      </w:r>
    </w:p>
    <w:p w:rsidR="00CB6449" w:rsidRPr="00340E9C" w:rsidRDefault="00CB6449" w:rsidP="00CB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45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Бухгалтерські записи з надходження і вибуття товарів та ро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зподілу транспортно-заготівельни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витрат наведені у таблиці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Облік надходження і вибуття товарів та розподілу транспортно-заготівельних витрат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Підприємство</w:t>
      </w:r>
    </w:p>
    <w:tbl>
      <w:tblPr>
        <w:tblW w:w="4747" w:type="pct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1818"/>
        <w:gridCol w:w="1619"/>
        <w:gridCol w:w="2073"/>
        <w:gridCol w:w="815"/>
        <w:gridCol w:w="992"/>
        <w:gridCol w:w="1070"/>
      </w:tblGrid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з/п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Зміст операції</w:t>
            </w:r>
          </w:p>
        </w:tc>
        <w:tc>
          <w:tcPr>
            <w:tcW w:w="254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Отримано товар від постачальника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281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Товари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63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 постачальниками та підрядниками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Відображена сума податкового кредиту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ПДВ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641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за податки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63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 постачальниками та підрядниками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Витрати на транспортування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289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Транспортно-заготівельні витрати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63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 постачальниками та підрядниками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B6449" w:rsidRPr="00340E9C" w:rsidTr="00CB644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Відображена сума податкового кредиту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ПДВ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641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за податки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63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Розрахунки з постачальниками та підрядниками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D6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таблиці </w:t>
      </w:r>
      <w:r w:rsidRPr="00FA5671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4747" w:type="pct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774"/>
        <w:gridCol w:w="1679"/>
        <w:gridCol w:w="2140"/>
        <w:gridCol w:w="795"/>
        <w:gridCol w:w="967"/>
        <w:gridCol w:w="1045"/>
      </w:tblGrid>
      <w:tr w:rsidR="00CB6449" w:rsidRPr="00340E9C" w:rsidTr="00B30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B6449" w:rsidRPr="00340E9C" w:rsidTr="00B305B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Списана собівартість реалізованих товарів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902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Собівартість реалізованих товарів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281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Товари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440</w:t>
            </w:r>
          </w:p>
        </w:tc>
      </w:tr>
      <w:tr w:rsidR="00CB6449" w:rsidRPr="00340E9C" w:rsidTr="00B30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Списані транспортно-заготівельні витрати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902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Собівартість реалізованих товарів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289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Транспортно-заготівельні витрати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CB6449" w:rsidRPr="00340E9C" w:rsidTr="00B30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Списана нестача товарів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947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Нестачі та збитки від псування цінностей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281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Товари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CB6449" w:rsidRPr="00340E9C" w:rsidTr="00B30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Списані транспортно-заготівельні витрати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947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Нестачі та збитки від псування цінностей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 xml:space="preserve">289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Транспортно-заготівельні витрати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40E9C">
              <w:rPr>
                <w:rFonts w:ascii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B6449" w:rsidRPr="00340E9C" w:rsidRDefault="00CB6449" w:rsidP="00CB644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Собівартість реалізованих товарів склала 510,4 тис. грн. (440 + 70,4). 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Собівартість товарів списаних на нестачу становить 11,6 тис. грн. (10 + 1,6).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Оцінка товарів при реалізації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здійснюється за методом середньозваженої вартості. 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В IV кварталі 2017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закупило сім партій одного товару за різними цінами. З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цей період не здійснювався продаж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отриманого товару (таблиця 5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CB6449" w:rsidRPr="00340E9C" w:rsidRDefault="00CB6449" w:rsidP="00CB6449">
      <w:pPr>
        <w:spacing w:after="0" w:line="360" w:lineRule="auto"/>
        <w:ind w:left="40" w:right="20" w:firstLine="66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дані про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акупі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влю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товарів у IV кварталі 2017 року на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559"/>
        <w:gridCol w:w="1509"/>
        <w:gridCol w:w="1252"/>
        <w:gridCol w:w="1140"/>
      </w:tblGrid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Партії товарів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Ціна за 1 шт., грн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Сума, грн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Залишок на початок III кварталу 2017 р.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1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2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3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4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5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6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121880,00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7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122500,00</w:t>
            </w:r>
          </w:p>
        </w:tc>
      </w:tr>
      <w:tr w:rsidR="00CB6449" w:rsidRPr="00275EE0" w:rsidTr="00B305B6">
        <w:trPr>
          <w:jc w:val="center"/>
        </w:trPr>
        <w:tc>
          <w:tcPr>
            <w:tcW w:w="25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Усього з урахуванням залишку (сума рядків 1 — 8)</w:t>
            </w:r>
          </w:p>
        </w:tc>
        <w:tc>
          <w:tcPr>
            <w:tcW w:w="84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70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63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275EE0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</w:tr>
    </w:tbl>
    <w:p w:rsidR="00CB6449" w:rsidRDefault="00CB6449" w:rsidP="00CB6449">
      <w:pPr>
        <w:pStyle w:val="sgc-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 w:rsidRPr="00077414">
        <w:rPr>
          <w:color w:val="000000"/>
          <w:sz w:val="28"/>
          <w:szCs w:val="28"/>
          <w:lang w:eastAsia="en-US"/>
        </w:rPr>
        <w:lastRenderedPageBreak/>
        <w:t>Середньозважена ціна: 600000,00 грн : 30000 шт. = 20,00 грн.</w:t>
      </w:r>
    </w:p>
    <w:p w:rsidR="00CB6449" w:rsidRPr="00340E9C" w:rsidRDefault="00CB6449" w:rsidP="00CB6449">
      <w:pPr>
        <w:pStyle w:val="sgc-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 w:rsidRPr="00340E9C">
        <w:rPr>
          <w:color w:val="000000"/>
          <w:sz w:val="28"/>
          <w:szCs w:val="28"/>
          <w:lang w:eastAsia="en-US"/>
        </w:rPr>
        <w:t xml:space="preserve">У I кварталі 2018 р. </w:t>
      </w:r>
      <w:r>
        <w:rPr>
          <w:color w:val="000000"/>
          <w:sz w:val="28"/>
          <w:szCs w:val="28"/>
          <w:lang w:eastAsia="en-US"/>
        </w:rPr>
        <w:t>Підприємство</w:t>
      </w:r>
      <w:r w:rsidRPr="00340E9C">
        <w:rPr>
          <w:color w:val="000000"/>
          <w:sz w:val="28"/>
          <w:szCs w:val="28"/>
          <w:lang w:eastAsia="en-US"/>
        </w:rPr>
        <w:t xml:space="preserve"> продало 19000 шт. товару за ціною 25 грн за 1 шт. Загальна сума доходу становила 19000 х 25 = 475000 грн.</w:t>
      </w:r>
    </w:p>
    <w:p w:rsidR="00CB6449" w:rsidRPr="00340E9C" w:rsidRDefault="00CB6449" w:rsidP="00CB6449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 w:rsidRPr="00340E9C">
        <w:rPr>
          <w:color w:val="000000"/>
          <w:sz w:val="28"/>
          <w:szCs w:val="28"/>
          <w:lang w:eastAsia="en-US"/>
        </w:rPr>
        <w:t>У </w:t>
      </w:r>
      <w:r>
        <w:rPr>
          <w:color w:val="000000"/>
          <w:sz w:val="28"/>
          <w:szCs w:val="28"/>
          <w:lang w:eastAsia="en-US"/>
        </w:rPr>
        <w:t xml:space="preserve">таблиці </w:t>
      </w:r>
      <w:r>
        <w:rPr>
          <w:color w:val="000000"/>
          <w:sz w:val="28"/>
          <w:szCs w:val="28"/>
          <w:lang w:eastAsia="en-US"/>
        </w:rPr>
        <w:t>6</w:t>
      </w:r>
      <w:r w:rsidRPr="00340E9C">
        <w:rPr>
          <w:color w:val="000000"/>
          <w:sz w:val="28"/>
          <w:szCs w:val="28"/>
          <w:lang w:eastAsia="en-US"/>
        </w:rPr>
        <w:t> показано розрахунок собівартості проданих товарів за методом середньозваженої собівартості.</w:t>
      </w:r>
    </w:p>
    <w:p w:rsidR="00CB6449" w:rsidRPr="00340E9C" w:rsidRDefault="00CB6449" w:rsidP="00CB6449">
      <w:pPr>
        <w:pStyle w:val="sgc-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Таблиця </w:t>
      </w:r>
      <w:r>
        <w:rPr>
          <w:color w:val="000000"/>
          <w:sz w:val="28"/>
          <w:szCs w:val="28"/>
          <w:lang w:eastAsia="en-US"/>
        </w:rPr>
        <w:t>6</w:t>
      </w:r>
      <w:r w:rsidRPr="00340E9C">
        <w:rPr>
          <w:color w:val="000000"/>
          <w:sz w:val="28"/>
          <w:szCs w:val="28"/>
          <w:lang w:eastAsia="en-US"/>
        </w:rPr>
        <w:t xml:space="preserve"> – Собівартість проданих товарів у I кварталі 2018 р.</w:t>
      </w: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441"/>
        <w:gridCol w:w="1275"/>
        <w:gridCol w:w="1134"/>
        <w:gridCol w:w="2312"/>
      </w:tblGrid>
      <w:tr w:rsidR="00CB6449" w:rsidRPr="00340E9C" w:rsidTr="00B305B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Продані партії товарів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923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Собівартість за середньозваженою ціною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Ціна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Залишок на 01.10.2017 р.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Усього (сума рядків 1 — 6)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923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Отримано виручку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 продажу (дохід)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(19000 шт. ×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грн)</w:t>
            </w:r>
          </w:p>
        </w:tc>
        <w:tc>
          <w:tcPr>
            <w:tcW w:w="1923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475000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Отримано прибуток (рядок 8 -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рядок 7)</w:t>
            </w:r>
          </w:p>
        </w:tc>
        <w:tc>
          <w:tcPr>
            <w:tcW w:w="1923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</w:t>
            </w:r>
          </w:p>
        </w:tc>
      </w:tr>
    </w:tbl>
    <w:p w:rsidR="00CB6449" w:rsidRPr="006600C9" w:rsidRDefault="00CB6449" w:rsidP="00CB6449">
      <w:pPr>
        <w:pStyle w:val="af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B6449" w:rsidRPr="00340E9C" w:rsidRDefault="00CB6449" w:rsidP="00CB6449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 таблиці </w:t>
      </w:r>
      <w:r>
        <w:rPr>
          <w:color w:val="000000"/>
          <w:sz w:val="28"/>
          <w:szCs w:val="28"/>
          <w:lang w:eastAsia="en-US"/>
        </w:rPr>
        <w:t>7</w:t>
      </w:r>
      <w:r w:rsidRPr="00340E9C">
        <w:rPr>
          <w:color w:val="000000"/>
          <w:sz w:val="28"/>
          <w:szCs w:val="28"/>
          <w:lang w:eastAsia="en-US"/>
        </w:rPr>
        <w:t xml:space="preserve"> показана собівартість проданих товарів у II кварталі 2018 р. </w:t>
      </w:r>
    </w:p>
    <w:p w:rsidR="00CB6449" w:rsidRPr="00340E9C" w:rsidRDefault="00CB6449" w:rsidP="00CB6449">
      <w:pPr>
        <w:pStyle w:val="sgc-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Таблиця </w:t>
      </w:r>
      <w:r>
        <w:rPr>
          <w:color w:val="000000"/>
          <w:sz w:val="28"/>
          <w:szCs w:val="28"/>
          <w:lang w:eastAsia="en-US"/>
        </w:rPr>
        <w:t>7</w:t>
      </w:r>
      <w:r w:rsidRPr="00340E9C">
        <w:rPr>
          <w:color w:val="000000"/>
          <w:sz w:val="28"/>
          <w:szCs w:val="28"/>
          <w:lang w:eastAsia="en-US"/>
        </w:rPr>
        <w:t xml:space="preserve"> – Собівартість проданих товарів у II кварталі 2018 р.</w:t>
      </w: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3294"/>
        <w:gridCol w:w="1957"/>
        <w:gridCol w:w="1538"/>
        <w:gridCol w:w="1403"/>
      </w:tblGrid>
      <w:tr w:rsidR="00CB6449" w:rsidRPr="00340E9C" w:rsidTr="00B305B6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838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Продані партії товарів</w:t>
            </w:r>
          </w:p>
        </w:tc>
        <w:tc>
          <w:tcPr>
            <w:tcW w:w="1092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641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Собівартість за середньозваженою ціною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pct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Ціна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5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6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5540</w:t>
            </w: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Партія 7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98000,00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641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Отримано виручку від продажу (дохід)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(11000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грн)</w:t>
            </w:r>
          </w:p>
        </w:tc>
        <w:tc>
          <w:tcPr>
            <w:tcW w:w="1641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330000</w:t>
            </w:r>
          </w:p>
        </w:tc>
      </w:tr>
    </w:tbl>
    <w:p w:rsidR="00CB6449" w:rsidRDefault="00CB6449" w:rsidP="00CB64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Продовження таблиці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3294"/>
        <w:gridCol w:w="1957"/>
        <w:gridCol w:w="1538"/>
        <w:gridCol w:w="1403"/>
      </w:tblGrid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Отримано прибуток (рядок 5 -</w:t>
            </w: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рядок 4)</w:t>
            </w:r>
          </w:p>
        </w:tc>
        <w:tc>
          <w:tcPr>
            <w:tcW w:w="1641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</w:tbl>
    <w:p w:rsidR="00CB6449" w:rsidRDefault="00CB6449" w:rsidP="00CB6449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</w:p>
    <w:p w:rsidR="00CB6449" w:rsidRPr="00340E9C" w:rsidRDefault="00CB6449" w:rsidP="00CB6449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 таблиці </w:t>
      </w:r>
      <w:r>
        <w:rPr>
          <w:color w:val="000000"/>
          <w:sz w:val="28"/>
          <w:szCs w:val="28"/>
          <w:lang w:eastAsia="en-US"/>
        </w:rPr>
        <w:t>8</w:t>
      </w:r>
      <w:r w:rsidRPr="00340E9C">
        <w:rPr>
          <w:color w:val="000000"/>
          <w:sz w:val="28"/>
          <w:szCs w:val="28"/>
          <w:lang w:eastAsia="en-US"/>
        </w:rPr>
        <w:t> наведено бухгалтерський та податковий облік закупівлі та продажу товарів і виробничих запасів за IV квартал 2017 року та I півріччя 2018 року.</w:t>
      </w:r>
    </w:p>
    <w:p w:rsidR="00CB6449" w:rsidRPr="00340E9C" w:rsidRDefault="00CB6449" w:rsidP="00CB6449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Таблиця </w:t>
      </w:r>
      <w:r>
        <w:rPr>
          <w:color w:val="000000"/>
          <w:sz w:val="28"/>
          <w:szCs w:val="28"/>
          <w:lang w:eastAsia="en-US"/>
        </w:rPr>
        <w:t>8</w:t>
      </w:r>
      <w:r w:rsidRPr="00340E9C">
        <w:rPr>
          <w:color w:val="000000"/>
          <w:sz w:val="28"/>
          <w:szCs w:val="28"/>
          <w:lang w:eastAsia="en-US"/>
        </w:rPr>
        <w:t xml:space="preserve"> – Бухгалтерський та податковий облік закупівлі та продажу товарів і виробничих запасів за IV квартал 2017 року та I півріччя 2018 року</w:t>
      </w:r>
    </w:p>
    <w:tbl>
      <w:tblPr>
        <w:tblW w:w="478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3046"/>
        <w:gridCol w:w="1044"/>
        <w:gridCol w:w="1044"/>
        <w:gridCol w:w="1218"/>
        <w:gridCol w:w="1140"/>
        <w:gridCol w:w="1140"/>
      </w:tblGrid>
      <w:tr w:rsidR="00CB6449" w:rsidRPr="00340E9C" w:rsidTr="00B305B6">
        <w:trPr>
          <w:jc w:val="center"/>
        </w:trPr>
        <w:tc>
          <w:tcPr>
            <w:tcW w:w="169" w:type="pct"/>
            <w:vMerge w:val="restart"/>
            <w:shd w:val="clear" w:color="auto" w:fill="FFFFFF"/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716" w:type="pct"/>
            <w:vMerge w:val="restart"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Зміст операції</w:t>
            </w:r>
          </w:p>
        </w:tc>
        <w:tc>
          <w:tcPr>
            <w:tcW w:w="1158" w:type="pct"/>
            <w:gridSpan w:val="2"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Бухгалтерський облік</w:t>
            </w:r>
          </w:p>
        </w:tc>
        <w:tc>
          <w:tcPr>
            <w:tcW w:w="693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Сума, грн</w:t>
            </w:r>
          </w:p>
        </w:tc>
        <w:tc>
          <w:tcPr>
            <w:tcW w:w="1264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Податковий облік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pct"/>
            <w:vMerge/>
            <w:shd w:val="clear" w:color="auto" w:fill="FFFFFF"/>
            <w:vAlign w:val="center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FF"/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Д-т</w:t>
            </w:r>
          </w:p>
        </w:tc>
        <w:tc>
          <w:tcPr>
            <w:tcW w:w="579" w:type="pct"/>
            <w:shd w:val="clear" w:color="auto" w:fill="FFFFFF"/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693" w:type="pct"/>
            <w:vMerge/>
            <w:shd w:val="clear" w:color="auto" w:fill="FFFFFF"/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Доходи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 товарів від постачальника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Податковий кредит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641/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постачальнику за товари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 собівартості реалізованих товарів (одночасно з проведеннями 5, 6)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Відвантажено товари покупцям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jc w:val="center"/>
        </w:trPr>
        <w:tc>
          <w:tcPr>
            <w:tcW w:w="16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CB6449" w:rsidRPr="00340E9C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Нараховано податкові зобов'язання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7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641/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693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340E9C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161000,00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6449" w:rsidRPr="00DC2D6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B6449" w:rsidRPr="00340E9C" w:rsidRDefault="00CB6449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продає товар на умовах розстрочки платежу на три місяці. Товар продано за 7200 грн., в тому числі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- 1200 грн. Собівартість товару 5000 грн. Опла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та за товар здійснюється у розстрочку: 5 січня - 2400 грн., 5 лютого  - 2400 грн., 5 березня - 2400 грн. Процентна ставка за користуван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ня кредитом становить 24% річних, або</w:t>
      </w:r>
      <w:r w:rsidRPr="00340E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2% на місяць. За таких умов сплати перший платіж 5 січня становить 2400 гри., другий платіж 5 лютого становить 2496 грн., в тому числі 2000 грн. - вартість авансу за товар, 80 грн. - сума відсотків за кредит [(6000 - 2000)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×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24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÷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12 = 80], 16 грн. - сума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відсотки. Порядок відображення на бухгалтерських рахунках операцій з продажу товарів з оплатою в роз</w:t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строчку показано в таблиці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49" w:rsidRPr="00340E9C" w:rsidRDefault="005D3E3F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Таблиця </w:t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</w:t>
      </w:r>
      <w:r w:rsidR="00CB6449"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B6449"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Розрахунок сплати за товар у розстрочку, грн.</w:t>
      </w:r>
    </w:p>
    <w:tbl>
      <w:tblPr>
        <w:tblW w:w="893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851"/>
        <w:gridCol w:w="1134"/>
        <w:gridCol w:w="1134"/>
        <w:gridCol w:w="1275"/>
        <w:gridCol w:w="709"/>
        <w:gridCol w:w="851"/>
        <w:gridCol w:w="850"/>
      </w:tblGrid>
      <w:tr w:rsidR="00CB6449" w:rsidRPr="00C900A6" w:rsidTr="00B305B6">
        <w:trPr>
          <w:trHeight w:val="27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погашено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Відсотки за кредит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 сплати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Спла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чено</w:t>
            </w:r>
          </w:p>
        </w:tc>
      </w:tr>
      <w:tr w:rsidR="00CB6449" w:rsidRPr="00C900A6" w:rsidTr="00B305B6">
        <w:trPr>
          <w:trHeight w:val="74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артість товару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ума </w:t>
            </w:r>
            <w:proofErr w:type="spellStart"/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ідсотки за товар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ума </w:t>
            </w:r>
            <w:proofErr w:type="spellStart"/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відсотки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азом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449" w:rsidRPr="00C900A6" w:rsidTr="00B305B6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CB6449" w:rsidRPr="00C900A6" w:rsidTr="00B305B6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CB6449" w:rsidRPr="00C900A6" w:rsidTr="00B305B6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2496</w:t>
            </w:r>
          </w:p>
        </w:tc>
      </w:tr>
      <w:tr w:rsidR="00CB6449" w:rsidRPr="00C900A6" w:rsidTr="00B305B6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2448</w:t>
            </w:r>
          </w:p>
        </w:tc>
      </w:tr>
      <w:tr w:rsidR="00CB6449" w:rsidRPr="00C900A6" w:rsidTr="00B305B6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Всьо</w:t>
            </w: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C900A6" w:rsidRDefault="00CB6449" w:rsidP="00B305B6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0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7344</w:t>
            </w:r>
          </w:p>
        </w:tc>
      </w:tr>
    </w:tbl>
    <w:p w:rsidR="00CB6449" w:rsidRDefault="00CB6449" w:rsidP="00CB6449">
      <w:pPr>
        <w:spacing w:after="0" w:line="24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B6449" w:rsidRPr="00340E9C" w:rsidRDefault="00CB6449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Якщо товар у розстрочку продається фізичній особі, то облік у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залишається по суті таким самим, як і під час продажу то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вару юридичній особі</w:t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10)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Фізична особа заборгованість по розстрочці та її погашення обліковує в довільній формі і нікому про це не подає ніякої звітності.</w:t>
      </w:r>
    </w:p>
    <w:p w:rsidR="00CB6449" w:rsidRPr="00340E9C" w:rsidRDefault="005D3E3F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Таблиця</w:t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</w:t>
      </w:r>
      <w:proofErr w:type="spellEnd"/>
      <w:r w:rsidR="00CB6449"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Облік продажу товарів у розстрочку на </w:t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</w:p>
    <w:tbl>
      <w:tblPr>
        <w:tblW w:w="4843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512"/>
        <w:gridCol w:w="1976"/>
        <w:gridCol w:w="878"/>
        <w:gridCol w:w="822"/>
        <w:gridCol w:w="990"/>
      </w:tblGrid>
      <w:tr w:rsidR="00CB6449" w:rsidRPr="002379B9" w:rsidTr="00B305B6">
        <w:trPr>
          <w:trHeight w:val="235"/>
        </w:trPr>
        <w:tc>
          <w:tcPr>
            <w:tcW w:w="1033" w:type="pct"/>
            <w:vMerge w:val="restar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 господарських операцій</w:t>
            </w:r>
          </w:p>
        </w:tc>
        <w:tc>
          <w:tcPr>
            <w:tcW w:w="296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2379B9" w:rsidTr="00B305B6">
        <w:trPr>
          <w:trHeight w:val="653"/>
        </w:trPr>
        <w:tc>
          <w:tcPr>
            <w:tcW w:w="1033" w:type="pct"/>
            <w:vMerge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2379B9" w:rsidRDefault="00CB6449" w:rsidP="00B305B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2379B9" w:rsidTr="00B305B6">
        <w:trPr>
          <w:trHeight w:val="226"/>
        </w:trPr>
        <w:tc>
          <w:tcPr>
            <w:tcW w:w="1033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8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5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4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7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B6449" w:rsidRPr="002379B9" w:rsidTr="00B305B6">
        <w:trPr>
          <w:trHeight w:val="706"/>
        </w:trPr>
        <w:tc>
          <w:tcPr>
            <w:tcW w:w="1033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5.01. Одержано завдаток (аванс) від покупця</w:t>
            </w:r>
          </w:p>
        </w:tc>
        <w:tc>
          <w:tcPr>
            <w:tcW w:w="1388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311 «Поточні рахунки в націо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нальній валюті»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681 «Розрахунки за авансами одержаними»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rPr>
          <w:trHeight w:val="701"/>
        </w:trPr>
        <w:tc>
          <w:tcPr>
            <w:tcW w:w="1033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Передано товар покупцю</w:t>
            </w:r>
          </w:p>
        </w:tc>
        <w:tc>
          <w:tcPr>
            <w:tcW w:w="1388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 «Розрахунки з вітчизняними покупцями»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 «Дохід від реалізації това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рів»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7200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CB6449" w:rsidRPr="00715F98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6000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rPr>
          <w:trHeight w:val="466"/>
        </w:trPr>
        <w:tc>
          <w:tcPr>
            <w:tcW w:w="1033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Нараховано податкове зо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 xml:space="preserve">бов’язання з </w:t>
            </w:r>
            <w:proofErr w:type="spellStart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1388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 «Дохід від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алізації товарів»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 «Розрахунки за податками»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rPr>
          <w:trHeight w:val="701"/>
        </w:trPr>
        <w:tc>
          <w:tcPr>
            <w:tcW w:w="1033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 суму першого внеску в оплату за товар</w:t>
            </w:r>
          </w:p>
        </w:tc>
        <w:tc>
          <w:tcPr>
            <w:tcW w:w="1388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681 «Розрахун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ки за авансами одержаними»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 «Розрахунки з вітчизняними покупцями»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="005D3E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Продовження таблиці </w:t>
      </w:r>
      <w:r w:rsidRPr="002379B9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tbl>
      <w:tblPr>
        <w:tblW w:w="4844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1"/>
        <w:gridCol w:w="2515"/>
        <w:gridCol w:w="1977"/>
        <w:gridCol w:w="7"/>
        <w:gridCol w:w="846"/>
        <w:gridCol w:w="24"/>
        <w:gridCol w:w="824"/>
        <w:gridCol w:w="989"/>
      </w:tblGrid>
      <w:tr w:rsidR="00CB6449" w:rsidRPr="002379B9" w:rsidTr="00B305B6">
        <w:trPr>
          <w:trHeight w:val="226"/>
        </w:trPr>
        <w:tc>
          <w:tcPr>
            <w:tcW w:w="1034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9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2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4" w:type="pct"/>
            <w:gridSpan w:val="3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5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6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B6449" w:rsidRPr="002379B9" w:rsidTr="00B305B6">
        <w:trPr>
          <w:trHeight w:val="701"/>
        </w:trPr>
        <w:tc>
          <w:tcPr>
            <w:tcW w:w="1017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Списано собівартість реалізованого товару</w:t>
            </w:r>
          </w:p>
        </w:tc>
        <w:tc>
          <w:tcPr>
            <w:tcW w:w="140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902 «Собівар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тість реалізова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них товарів»</w:t>
            </w:r>
          </w:p>
        </w:tc>
        <w:tc>
          <w:tcPr>
            <w:tcW w:w="109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 «Товари на складі»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  <w:tc>
          <w:tcPr>
            <w:tcW w:w="468" w:type="pct"/>
            <w:gridSpan w:val="2"/>
            <w:shd w:val="clear" w:color="auto" w:fill="FFFFFF"/>
            <w:vAlign w:val="center"/>
          </w:tcPr>
          <w:p w:rsidR="00CB6449" w:rsidRPr="00715F98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CB6449" w:rsidRPr="00715F98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5000</w:t>
            </w:r>
          </w:p>
        </w:tc>
      </w:tr>
      <w:tr w:rsidR="00CB6449" w:rsidRPr="002379B9" w:rsidTr="00B305B6">
        <w:trPr>
          <w:trHeight w:val="941"/>
        </w:trPr>
        <w:tc>
          <w:tcPr>
            <w:tcW w:w="1017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Списано на фінансові ре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зультати:</w:t>
            </w:r>
          </w:p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а) собівартість проданого товару</w:t>
            </w:r>
          </w:p>
        </w:tc>
        <w:tc>
          <w:tcPr>
            <w:tcW w:w="140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791 «Результат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діяльності»</w:t>
            </w:r>
          </w:p>
        </w:tc>
        <w:tc>
          <w:tcPr>
            <w:tcW w:w="109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902 «Собівартість реалізованих то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варів»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  <w:tc>
          <w:tcPr>
            <w:tcW w:w="468" w:type="pct"/>
            <w:gridSpan w:val="2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rPr>
          <w:trHeight w:val="706"/>
        </w:trPr>
        <w:tc>
          <w:tcPr>
            <w:tcW w:w="1017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б) виручку від реалізації без </w:t>
            </w:r>
            <w:proofErr w:type="spellStart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140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 «Дохід від реалізації товарів»</w:t>
            </w:r>
          </w:p>
        </w:tc>
        <w:tc>
          <w:tcPr>
            <w:tcW w:w="109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791 «Результат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діяльності»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468" w:type="pct"/>
            <w:gridSpan w:val="2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rPr>
          <w:trHeight w:val="706"/>
        </w:trPr>
        <w:tc>
          <w:tcPr>
            <w:tcW w:w="1017" w:type="pct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5.02. Нараховано відсотки за розстрочку</w:t>
            </w:r>
          </w:p>
        </w:tc>
        <w:tc>
          <w:tcPr>
            <w:tcW w:w="140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373 «Розрахунки за нарахованими доходами»</w:t>
            </w:r>
          </w:p>
        </w:tc>
        <w:tc>
          <w:tcPr>
            <w:tcW w:w="1096" w:type="pct"/>
            <w:gridSpan w:val="2"/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732 «Відсотки одержані»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68" w:type="pct"/>
            <w:gridSpan w:val="2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Нараховано </w:t>
            </w:r>
            <w:proofErr w:type="spellStart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відсотки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732 «Відсотки одержані»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 «Розрахунки за податками»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Надійшло на поточний рахунок:</w:t>
            </w:r>
          </w:p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а) в оплату за товар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Поточні рахунки в націо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нальній валюті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з вітчизняними покупцями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б) в оплату за відсотки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Поточні рахунки в націо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нальній валюті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за нарахованими доходами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Списано на фінансові результати одержані від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Відсотки одержані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5.03. Нараховано відсотки за розстрочку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за нарахованими доходами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Відсотки одержані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Нараховано </w:t>
            </w:r>
            <w:proofErr w:type="spellStart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відсотки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Відсотки одержані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за податками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Надійшло на поточний рахунок:</w:t>
            </w:r>
          </w:p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а) в оплату за товар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Поточні рахунки в націо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нальній валюті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з вітчизняними покупцями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left="4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б) в оплату за відсотки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Поточні рахунки в націо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нальній валюті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Розрахунки доходами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2379B9" w:rsidTr="00B3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Списано на фінансові ре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softHyphen/>
              <w:t>зультати одержані відсотки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Відсотки одержані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</w:t>
            </w:r>
          </w:p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</w:p>
          <w:p w:rsidR="00CB6449" w:rsidRPr="002379B9" w:rsidRDefault="00CB6449" w:rsidP="00B305B6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2379B9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7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449" w:rsidRPr="005F12CB" w:rsidRDefault="00CB6449" w:rsidP="00B305B6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</w:tbl>
    <w:p w:rsidR="00CB6449" w:rsidRDefault="00CB6449" w:rsidP="00CB6449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Податок на додану вартість – це непрямий податок, який входить до ціни товарів і сплачується покупцем, але його облік та перерахування до державного бюджету здійснює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. В фінансовому обліку операції, пов’язані з нарахуванням вхідного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і податкових зобов’язань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відображаються наступним чином.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Податковий кредит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формують за операціями придбання або виготовлення товарів та послуг. У загальному випадку фінансовий облік вхідного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залежить від того, яка подія була першою: списали кошти або отримали товари чи послуги (п. 198.2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ПКУ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). Головним в операціях за вхідним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є факт реєстрації податкової накладної в Єдиному реєстрі податкових накладних (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ЄРПН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). Адже без цього податкового кредиту не буде. </w:t>
      </w:r>
    </w:p>
    <w:p w:rsidR="00CB6449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при постачанні товарів, нараховує 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(п. 185.1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ПКУ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>). У загальному випадку датою виникнення податкових зобов’язань є перша з таких дат:</w:t>
      </w:r>
    </w:p>
    <w:p w:rsidR="00CB6449" w:rsidRDefault="00CB6449" w:rsidP="00CB6449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>отримання коштів від покупця/замовника;</w:t>
      </w:r>
    </w:p>
    <w:p w:rsidR="00CB6449" w:rsidRPr="00340E9C" w:rsidRDefault="00CB6449" w:rsidP="00CB6449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відвантаження товарів (п. 187.1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ПКУ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Однак, якщо придбання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ТМЦ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не пов’язане з господарською діяльністю платника або придбані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товари, послуги, необоротні активи планується використовувати не в господарській діяльності або в операціях, що не оподатковують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, обов’язково нараховують умовні 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(п. 198.5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ПКУ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Включати суму умовних податкових зобов’язань одразу до складу витрат правильно, якщо під час придбання товарів (необоротних активів) не було відомо про їх майбутнє використання в негосподарській діяльності або неоподатковуваних операціях. 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Увесь «вхідний»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належить до податкового кредиту. Якщо такі товари, послуги, необоротні активи надалі частково використовувалися в оподатковуваних операціях, частково – у неоподатковуваних, необхідно 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нарахувати 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>. Крім того, розмір частки має відповідати частці використання таких товарів, послуг, необоротних активів у неоподатковуваних операціях.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За підсумками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перерахунок податку, за результатами якого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донараховує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(зменшує) 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на підставі розрахунку коригування, зареєстрованого в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ЄРПН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(п. 199.4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</w:rPr>
        <w:t>ПКУ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можливо реалізація товарів зі знижкою за ціною нижчою ніж ціна придбання. У фінансовому обліку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яке відноситься до оптового підприємства саму суму знижки, наданої до або в момент відвантаження товарів, не відображає. Тобто на дату відвантаження товарів в обліку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показують дохід від їх реалізації вже з урахуванням знижки (за кредитом субрахунку 702). Одночасно з відображенням доходу від реалізації відбувається стандартне списання собівартості реалізованих товарів (дебет субрахунку 902).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«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знижкові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товари нараховують у загальному порядку. Базою оподаткування в цьому випадку є продажна вартість товарів з урахуванням знижки. Саме ця вартість уключається до ПН, яка видається покупцю або ж уключається до підсумкової ПН. Проте база обкладення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0E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 може бути нижче за ціну придбання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таких товарів (</w:t>
      </w:r>
      <w:hyperlink r:id="rId5" w:tgtFrame="_blank" w:tooltip="п. 188.1 ПКУ" w:history="1">
        <w:r w:rsidRPr="00340E9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п. 188.1 </w:t>
        </w:r>
        <w:proofErr w:type="spellStart"/>
        <w:r w:rsidRPr="00340E9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ПКУ</w:t>
        </w:r>
        <w:proofErr w:type="spellEnd"/>
      </w:hyperlink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 Тобто потрібно порівнювати ціну реалізації товару (з урахуванням знижки) з ціною його придбання. У нашому випадку майже напевно вищою виявиться ціна придбання. Тому на суму перевищення слід </w:t>
      </w:r>
      <w:proofErr w:type="spellStart"/>
      <w:r w:rsidRPr="00340E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донарахувати</w:t>
      </w:r>
      <w:proofErr w:type="spellEnd"/>
      <w:r w:rsidRPr="00340E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податкові зобов’язання з </w:t>
      </w:r>
      <w:proofErr w:type="spellStart"/>
      <w:r w:rsidRPr="00340E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цю суму ТОВ «» складає окрему ПН, (з типом причини «15»), яка може бути зведеною. Донарахування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цьому випадку відображають проводкою: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Дт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949 —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641.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Також можлива ситуація, коли знижки надаються до відвантаження товару, але після отримання передоплати від покупця. У цьому випадку без коригувань не обійтися. На дату повернення коштів продавець складає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РК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оформленої раніше ПН і надсилає його покупцю для реєстрації в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ЄРПН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Право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зменшити податкові зобов’язання 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продавець набуває тільки після реєстрації розрахунку коригування в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ЄРПН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покупцем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наочності розглянемо приклади.</w:t>
      </w:r>
    </w:p>
    <w:p w:rsidR="00CB6449" w:rsidRDefault="00CB6449" w:rsidP="00CB64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Приклад 1. ТОВ  реалізувало товари, балансова вартість яких становить 50000 грн. У товарів закінчується строк придатності, відтак вирішено реалізувати ці товари за 42000 грн. (у тому числі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7000 грн.)</w:t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(таблиця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449" w:rsidRDefault="005D3E3F" w:rsidP="00CB64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Таблиця </w:t>
      </w:r>
      <w:r w:rsidR="00CB6449" w:rsidRPr="00177A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 – Реалізація зі знижкою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746"/>
        <w:gridCol w:w="850"/>
        <w:gridCol w:w="992"/>
        <w:gridCol w:w="942"/>
        <w:gridCol w:w="991"/>
        <w:gridCol w:w="1070"/>
      </w:tblGrid>
      <w:tr w:rsidR="00CB6449" w:rsidRPr="00B31C3F" w:rsidTr="00B305B6">
        <w:tc>
          <w:tcPr>
            <w:tcW w:w="507" w:type="dxa"/>
            <w:vMerge w:val="restart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Фінансовий облік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Облікові дані для розрахунку податку на прибуток</w:t>
            </w:r>
          </w:p>
        </w:tc>
      </w:tr>
      <w:tr w:rsidR="00CB6449" w:rsidRPr="00B31C3F" w:rsidTr="00B305B6">
        <w:tc>
          <w:tcPr>
            <w:tcW w:w="507" w:type="dxa"/>
            <w:vMerge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Дебет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Кредит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Сума, грн.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6" w:type="dxa"/>
            <w:shd w:val="clear" w:color="auto" w:fill="auto"/>
          </w:tcPr>
          <w:p w:rsidR="00CB6449" w:rsidRPr="00B31C3F" w:rsidRDefault="00CB6449" w:rsidP="00B305B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Відображено дохід від реалізації товарів (з урахуванням знижки)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42000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6" w:type="dxa"/>
            <w:shd w:val="clear" w:color="auto" w:fill="auto"/>
          </w:tcPr>
          <w:p w:rsidR="00CB6449" w:rsidRPr="00B31C3F" w:rsidRDefault="00CB6449" w:rsidP="00B305B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Нараховано податкові зобов’язання з </w:t>
            </w:r>
            <w:proofErr w:type="spellStart"/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складі вартості товарів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6" w:type="dxa"/>
            <w:shd w:val="clear" w:color="auto" w:fill="auto"/>
          </w:tcPr>
          <w:p w:rsidR="00CB6449" w:rsidRPr="00B31C3F" w:rsidRDefault="00CB6449" w:rsidP="00B305B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Відображено собівартість реалізованих товарів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50000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6" w:type="dxa"/>
            <w:shd w:val="clear" w:color="auto" w:fill="auto"/>
          </w:tcPr>
          <w:p w:rsidR="00CB6449" w:rsidRPr="00B31C3F" w:rsidRDefault="00CB6449" w:rsidP="00B305B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Донараховано </w:t>
            </w:r>
            <w:proofErr w:type="spellStart"/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мінбазу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CB6449" w:rsidRPr="00B31C3F" w:rsidTr="00B305B6">
        <w:tc>
          <w:tcPr>
            <w:tcW w:w="507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6" w:type="dxa"/>
            <w:shd w:val="clear" w:color="auto" w:fill="auto"/>
          </w:tcPr>
          <w:p w:rsidR="00CB6449" w:rsidRPr="00B31C3F" w:rsidRDefault="00CB6449" w:rsidP="00B305B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Надійшла оплата товарів від покупця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B6449" w:rsidRPr="00B31C3F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42000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B6449" w:rsidRPr="00D85EFD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CB6449" w:rsidRPr="00177A81" w:rsidRDefault="00CB6449" w:rsidP="00CB64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Підприємство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реалізує партію товарів загальною вартістю 30000 грн. (у тому числі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 5000 грн.). Оплата товару здійснюється на умовах: наступної оплати. Первісна вартість реалізованого товару — 25500 грн.;</w:t>
      </w:r>
    </w:p>
    <w:p w:rsidR="00CB6449" w:rsidRPr="00340E9C" w:rsidRDefault="00CB6449" w:rsidP="00CB644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Порядок відображення реалізації товарі</w:t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в обліку показано в табл.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6449" w:rsidRPr="00340E9C" w:rsidRDefault="005D3E3F" w:rsidP="00CB644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Таблиця </w:t>
      </w:r>
      <w:r w:rsidR="00CB64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12</w:t>
      </w:r>
      <w:r w:rsidR="00CB6449" w:rsidRPr="00EE2B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CB6449" w:rsidRPr="00340E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Облік реалізації товарів підприємством оптової торгівлі</w:t>
      </w:r>
    </w:p>
    <w:tbl>
      <w:tblPr>
        <w:tblW w:w="4795" w:type="pct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"/>
        <w:gridCol w:w="3768"/>
        <w:gridCol w:w="664"/>
        <w:gridCol w:w="1144"/>
        <w:gridCol w:w="1040"/>
        <w:gridCol w:w="925"/>
        <w:gridCol w:w="1004"/>
      </w:tblGrid>
      <w:tr w:rsidR="00CB6449" w:rsidRPr="006724F6" w:rsidTr="00B305B6">
        <w:tc>
          <w:tcPr>
            <w:tcW w:w="234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08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159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1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6724F6" w:rsidTr="00B305B6">
        <w:trPr>
          <w:trHeight w:val="491"/>
        </w:trPr>
        <w:tc>
          <w:tcPr>
            <w:tcW w:w="234" w:type="pct"/>
            <w:vMerge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8" w:type="pct"/>
            <w:vMerge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49" w:rsidRPr="006724F6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8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CB6449" w:rsidRPr="006724F6" w:rsidTr="00B305B6">
        <w:tc>
          <w:tcPr>
            <w:tcW w:w="5000" w:type="pct"/>
            <w:gridSpan w:val="7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Варіант 1. Перша подія — відвантаження товарів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10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Відвантажено товари покупцю, відображено дохід від реалізації</w:t>
            </w:r>
          </w:p>
        </w:tc>
        <w:tc>
          <w:tcPr>
            <w:tcW w:w="3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58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30000,00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25000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Нараховано податкові зобов’язання з </w:t>
            </w:r>
            <w:proofErr w:type="spellStart"/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виходячи з договірної вартості</w:t>
            </w:r>
          </w:p>
        </w:tc>
        <w:tc>
          <w:tcPr>
            <w:tcW w:w="3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641/</w:t>
            </w:r>
            <w:proofErr w:type="spellStart"/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58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br w:type="page"/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Продовження таблиці </w:t>
      </w:r>
      <w:r w:rsidRPr="007D20C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12</w:t>
      </w:r>
    </w:p>
    <w:tbl>
      <w:tblPr>
        <w:tblW w:w="4795" w:type="pct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"/>
        <w:gridCol w:w="3776"/>
        <w:gridCol w:w="656"/>
        <w:gridCol w:w="1152"/>
        <w:gridCol w:w="1048"/>
        <w:gridCol w:w="914"/>
        <w:gridCol w:w="992"/>
      </w:tblGrid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8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Нараховано податкові зобов’язання на суму перевищення ціни придбання над договірною вартістю</w:t>
            </w:r>
          </w:p>
        </w:tc>
        <w:tc>
          <w:tcPr>
            <w:tcW w:w="3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949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641/</w:t>
            </w:r>
            <w:proofErr w:type="spellStart"/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  <w:proofErr w:type="spellEnd"/>
          </w:p>
        </w:tc>
        <w:tc>
          <w:tcPr>
            <w:tcW w:w="58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Списано собівартість реалізованих товарів</w:t>
            </w:r>
          </w:p>
        </w:tc>
        <w:tc>
          <w:tcPr>
            <w:tcW w:w="3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902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58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25500,00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25500</w:t>
            </w:r>
          </w:p>
        </w:tc>
      </w:tr>
      <w:tr w:rsidR="00CB6449" w:rsidRPr="006724F6" w:rsidTr="00B305B6">
        <w:tc>
          <w:tcPr>
            <w:tcW w:w="234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6449" w:rsidRPr="006724F6" w:rsidRDefault="00CB6449" w:rsidP="00B305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Отримано грошові кошти в оплату відвантажених товарів</w:t>
            </w:r>
          </w:p>
        </w:tc>
        <w:tc>
          <w:tcPr>
            <w:tcW w:w="3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58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6449" w:rsidRPr="006724F6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2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30000,00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CB6449" w:rsidRPr="00DD6529" w:rsidRDefault="00CB6449" w:rsidP="00B305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B6449" w:rsidRPr="006724F6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7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Оскільки договірна вартість товарів (25000,00 грн.) нижча за ціну їх придбання (25500,00 грн.), базою обкладення </w:t>
      </w:r>
      <w:proofErr w:type="spellStart"/>
      <w:r w:rsidRPr="0067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6724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 ціна придбання. При цьому складають дві податкові накладні. Одну з них (на договірну вартість) передають покупцю, а другу (з типом причини «15») продавець залишає у себе.</w:t>
      </w:r>
    </w:p>
    <w:p w:rsidR="00CB6449" w:rsidRPr="006724F6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 таблиці </w:t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наведено облік товарів. </w:t>
      </w:r>
    </w:p>
    <w:p w:rsidR="00CB6449" w:rsidRPr="00340E9C" w:rsidRDefault="00CB6449" w:rsidP="00CB6449">
      <w:pPr>
        <w:pStyle w:val="af9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5D3E3F">
        <w:rPr>
          <w:color w:val="000000"/>
          <w:sz w:val="28"/>
          <w:szCs w:val="28"/>
        </w:rPr>
        <w:t xml:space="preserve">аблиця </w:t>
      </w:r>
      <w:r>
        <w:rPr>
          <w:color w:val="000000"/>
          <w:sz w:val="28"/>
          <w:szCs w:val="28"/>
        </w:rPr>
        <w:t>13</w:t>
      </w:r>
      <w:r w:rsidRPr="00EE2B6C">
        <w:rPr>
          <w:color w:val="000000"/>
          <w:sz w:val="28"/>
          <w:szCs w:val="28"/>
        </w:rPr>
        <w:t xml:space="preserve"> – </w:t>
      </w:r>
      <w:r w:rsidRPr="00340E9C">
        <w:rPr>
          <w:color w:val="000000"/>
          <w:sz w:val="28"/>
          <w:szCs w:val="28"/>
        </w:rPr>
        <w:t xml:space="preserve">Облік  товарів </w:t>
      </w:r>
    </w:p>
    <w:tbl>
      <w:tblPr>
        <w:tblW w:w="4841" w:type="pct"/>
        <w:tblInd w:w="15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956"/>
        <w:gridCol w:w="745"/>
        <w:gridCol w:w="753"/>
        <w:gridCol w:w="1108"/>
        <w:gridCol w:w="1030"/>
        <w:gridCol w:w="1030"/>
      </w:tblGrid>
      <w:tr w:rsidR="00CB6449" w:rsidRPr="00340E9C" w:rsidTr="00B305B6">
        <w:trPr>
          <w:trHeight w:hRule="exact" w:val="1219"/>
        </w:trPr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 операції</w:t>
            </w:r>
          </w:p>
        </w:tc>
        <w:tc>
          <w:tcPr>
            <w:tcW w:w="1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340E9C" w:rsidTr="00B305B6">
        <w:trPr>
          <w:trHeight w:hRule="exact" w:val="691"/>
        </w:trPr>
        <w:tc>
          <w:tcPr>
            <w:tcW w:w="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340E9C" w:rsidTr="00B305B6">
        <w:trPr>
          <w:trHeight w:hRule="exact" w:val="343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9" w:rsidRPr="00340E9C" w:rsidRDefault="00CB6449" w:rsidP="00B305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40E9C" w:rsidTr="00B305B6">
        <w:trPr>
          <w:trHeight w:hRule="exact" w:val="474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 товарів від постачальника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746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Податковий кредит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711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постачальнику за товари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 собівартості реалізованих товарів (одночасно з проведеннями 5, 6)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600000,00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Відвантажено товари покупцям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B6449" w:rsidRPr="00340E9C" w:rsidTr="00B305B6">
        <w:trPr>
          <w:trHeight w:hRule="exact" w:val="895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Нараховано податкові зобов'язання з </w:t>
            </w:r>
            <w:proofErr w:type="spellStart"/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ПДВ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340E9C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449" w:rsidRPr="00DD6529" w:rsidRDefault="00CB6449" w:rsidP="00B305B6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B6449" w:rsidRPr="00340E9C" w:rsidRDefault="00CB6449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r w:rsidRPr="00254F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можливі операції з повернення товарів. Повернення грошей покупцеві відображають записом по дебету субрахунку 704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Вирахування з доходу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по кредиту субрахунку 301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Готівка в національній валюті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Коригують методом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червоне сторно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суму податкового зобов'язання з податку на додану вартість, що від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носиться до повернутих товарів: дебет субрахунку 704, кредит су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брахунку 641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Розрахунки за податками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Зменшують нарахований</w:t>
      </w:r>
      <w:r w:rsidRPr="00340E9C">
        <w:rPr>
          <w:rFonts w:ascii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дохід: дебет субрахунку 791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Результат операційної діяльності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кре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дит субрахунку 704. Повернений товар відновлюють в торгівлі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чер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воним сторно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дебет субрахунку 282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Товари в торгівлі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кредит суб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рахунку 791.</w:t>
      </w:r>
    </w:p>
    <w:p w:rsidR="00CB6449" w:rsidRPr="00340E9C" w:rsidRDefault="00CB6449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разі часткового повернення товару на його суму роблять вираху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вання із доходу і зменшують заборгованість покупців: дебет субрахун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ку 704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Вирахування з доходу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кредит субрахунку 685 «</w:t>
      </w:r>
      <w:r w:rsidRPr="006166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Розрахунки з іншими кредиторами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». Червоним сторно коригують раніше нара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хований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дебет субрахунку 704, кредит субрахунку 641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Розра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хунки за податками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Вартість поверненого товару зменшує раніше відображений дохід: дебет субрахунку 791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Результат операційної ді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яльності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кредит субрахунку 704.</w:t>
      </w:r>
    </w:p>
    <w:p w:rsidR="00CB6449" w:rsidRPr="00340E9C" w:rsidRDefault="00CB6449" w:rsidP="00CB6449">
      <w:pPr>
        <w:spacing w:after="0" w:line="360" w:lineRule="auto"/>
        <w:ind w:left="4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Повернений товар оприбутковують на склад: дебет субрахунку 902, кредит субрахунку 281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Товари на складі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Цей запис роблять черво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ним сторно. Облікову вартість поверненого товару визначають шля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хом розрахунку по співвідношенню виручки від реалізації (без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і облікової ціни проданого товару. 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Відображення операцій з повернення товару у продавця і покупця при здійсненн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 оптової торгівлі (таблиця 2.14</w:t>
      </w: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Оптовою фірмою, що спеціалізується на продажу складної побутової техніки, придбано десять автоматичних газових колонок за ціною 2400 грн. на суму 24 000 грн., крім того,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20% — 4800 грн. Колонки відпущено в супермаркет за ціною 3200 грн. на суму 32 000 грн., крім того,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20% — 6400 грн. Повернуто супермаркетом чотири колонки на суму 12 800 грн., крім того,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20% — 2560 грн.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Усі сторони є платниками податку на прибуток та 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ПДВ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Повернення товару в роздрібній торгівлі має низку особливостей, пов'язаних насамперед із здійсненням операції з повернення коштів через 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РРО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кінцевому споживачу. При цьому в обов'язковому порядку оформлюються такі первинні документи: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касовий чек видачі коштів видається покупцю (п. 4 Положення № 614);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акт про видачу коштів у випадку, якщо сума коштів, виданих під час повернення товару, перевищує 100 грн. (п. 4.8 Порядку № 614). В акті обов'язково зазначаються такі реквізити: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дані документа, що засвідчує особу покупця, який повернув товар;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дані про товар (найменування, ціна, кількість, сума);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сума виданих коштів;</w:t>
      </w:r>
    </w:p>
    <w:p w:rsidR="00CB6449" w:rsidRPr="00340E9C" w:rsidRDefault="00CB6449" w:rsidP="00CB644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номер і дата касового чека, що підтверджує раніше здійснену покупку.</w:t>
      </w:r>
    </w:p>
    <w:p w:rsidR="00CB6449" w:rsidRPr="00340E9C" w:rsidRDefault="00CB6449" w:rsidP="00CB6449">
      <w:pPr>
        <w:widowControl w:val="0"/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Таблиця 14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54F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Відображення операцій з повернення товару при здійсненні оптової торгівлі</w:t>
      </w:r>
      <w:r w:rsidRPr="00756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r w:rsidRPr="00340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F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47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354"/>
        <w:gridCol w:w="1246"/>
        <w:gridCol w:w="1246"/>
        <w:gridCol w:w="1246"/>
        <w:gridCol w:w="1107"/>
        <w:gridCol w:w="1246"/>
      </w:tblGrid>
      <w:tr w:rsidR="00CB6449" w:rsidRPr="003A75E5" w:rsidTr="00B305B6">
        <w:trPr>
          <w:trHeight w:val="20"/>
        </w:trPr>
        <w:tc>
          <w:tcPr>
            <w:tcW w:w="234" w:type="pct"/>
            <w:vMerge w:val="restar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3A75E5">
              <w:rPr>
                <w:rStyle w:val="afb"/>
                <w:b w:val="0"/>
                <w:color w:val="000000"/>
                <w:bdr w:val="none" w:sz="0" w:space="0" w:color="auto" w:frame="1"/>
              </w:rPr>
              <w:t>№</w:t>
            </w:r>
          </w:p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3A75E5">
              <w:rPr>
                <w:rStyle w:val="afb"/>
                <w:b w:val="0"/>
                <w:color w:val="000000"/>
                <w:bdr w:val="none" w:sz="0" w:space="0" w:color="auto" w:frame="1"/>
              </w:rPr>
              <w:t>з/п</w:t>
            </w:r>
          </w:p>
        </w:tc>
        <w:tc>
          <w:tcPr>
            <w:tcW w:w="1329" w:type="pct"/>
            <w:vMerge w:val="restar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3A75E5">
              <w:rPr>
                <w:rStyle w:val="afb"/>
                <w:b w:val="0"/>
                <w:color w:val="000000"/>
                <w:bdr w:val="none" w:sz="0" w:space="0" w:color="auto" w:frame="1"/>
              </w:rPr>
              <w:t>Зміст господарської операції</w:t>
            </w:r>
          </w:p>
        </w:tc>
        <w:tc>
          <w:tcPr>
            <w:tcW w:w="2109" w:type="pct"/>
            <w:gridSpan w:val="3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Бухгалтерський облік </w:t>
            </w:r>
          </w:p>
        </w:tc>
        <w:tc>
          <w:tcPr>
            <w:tcW w:w="1328" w:type="pct"/>
            <w:gridSpan w:val="2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Облікові дані для розрахунку податку на прибуток  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  <w:vMerge/>
            <w:vAlign w:val="center"/>
          </w:tcPr>
          <w:p w:rsidR="00CB6449" w:rsidRPr="003A75E5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pct"/>
            <w:vMerge/>
            <w:vAlign w:val="center"/>
          </w:tcPr>
          <w:p w:rsidR="00CB6449" w:rsidRPr="003A75E5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</w:t>
            </w:r>
          </w:p>
        </w:tc>
        <w:tc>
          <w:tcPr>
            <w:tcW w:w="625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Доходи 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  <w:vAlign w:val="center"/>
          </w:tcPr>
          <w:p w:rsidR="00CB6449" w:rsidRPr="003A75E5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pct"/>
            <w:vAlign w:val="center"/>
          </w:tcPr>
          <w:p w:rsidR="00CB6449" w:rsidRPr="003A75E5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  <w:vMerge w:val="restar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1</w:t>
            </w:r>
          </w:p>
        </w:tc>
        <w:tc>
          <w:tcPr>
            <w:tcW w:w="4766" w:type="pct"/>
            <w:gridSpan w:val="6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Отримано товари: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  <w:vMerge/>
          </w:tcPr>
          <w:p w:rsidR="00CB6449" w:rsidRPr="003A75E5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 xml:space="preserve">на суму без 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281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631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24 000,00</w:t>
            </w:r>
          </w:p>
        </w:tc>
        <w:tc>
          <w:tcPr>
            <w:tcW w:w="625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  <w:vMerge/>
          </w:tcPr>
          <w:p w:rsidR="00CB6449" w:rsidRPr="003A75E5" w:rsidRDefault="00CB6449" w:rsidP="00B30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відображено податковий кредит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641/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631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4800,00</w:t>
            </w:r>
          </w:p>
        </w:tc>
        <w:tc>
          <w:tcPr>
            <w:tcW w:w="625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</w:t>
            </w:r>
          </w:p>
        </w:tc>
        <w:tc>
          <w:tcPr>
            <w:tcW w:w="1329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Реалізовано товар покупцеві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361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702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38 400,00</w:t>
            </w:r>
          </w:p>
        </w:tc>
        <w:tc>
          <w:tcPr>
            <w:tcW w:w="625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32000,00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3</w:t>
            </w:r>
          </w:p>
        </w:tc>
        <w:tc>
          <w:tcPr>
            <w:tcW w:w="1329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Відображено податкові зобов'язання з 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  <w:r w:rsidRPr="003A75E5">
              <w:rPr>
                <w:color w:val="000000"/>
              </w:rPr>
              <w:t xml:space="preserve"> у вартості реалізованого товару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702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641/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6400,00</w:t>
            </w:r>
          </w:p>
        </w:tc>
        <w:tc>
          <w:tcPr>
            <w:tcW w:w="625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4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4</w:t>
            </w:r>
          </w:p>
        </w:tc>
        <w:tc>
          <w:tcPr>
            <w:tcW w:w="1329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Списано собівартість реалізованих товарів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902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281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24 000,00</w:t>
            </w:r>
          </w:p>
        </w:tc>
        <w:tc>
          <w:tcPr>
            <w:tcW w:w="625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24000,00</w:t>
            </w:r>
          </w:p>
        </w:tc>
      </w:tr>
    </w:tbl>
    <w:p w:rsidR="00CB6449" w:rsidRDefault="00CB6449" w:rsidP="00CB644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br w:type="page"/>
      </w:r>
      <w:r w:rsidR="005D3E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Продовження таблиці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</w:p>
    <w:tbl>
      <w:tblPr>
        <w:tblW w:w="47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631"/>
        <w:gridCol w:w="827"/>
        <w:gridCol w:w="1246"/>
        <w:gridCol w:w="1246"/>
        <w:gridCol w:w="1246"/>
        <w:gridCol w:w="1246"/>
      </w:tblGrid>
      <w:tr w:rsidR="00CB6449" w:rsidRPr="003A75E5" w:rsidTr="00B305B6">
        <w:trPr>
          <w:trHeight w:val="20"/>
        </w:trPr>
        <w:tc>
          <w:tcPr>
            <w:tcW w:w="235" w:type="pct"/>
            <w:vAlign w:val="center"/>
          </w:tcPr>
          <w:p w:rsidR="00CB6449" w:rsidRPr="003A75E5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pct"/>
            <w:vAlign w:val="center"/>
          </w:tcPr>
          <w:p w:rsidR="00CB6449" w:rsidRPr="003A75E5" w:rsidRDefault="00CB6449" w:rsidP="00B3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6449" w:rsidRPr="003A75E5" w:rsidTr="00B305B6">
        <w:trPr>
          <w:trHeight w:val="20"/>
        </w:trPr>
        <w:tc>
          <w:tcPr>
            <w:tcW w:w="23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5</w:t>
            </w:r>
          </w:p>
        </w:tc>
        <w:tc>
          <w:tcPr>
            <w:tcW w:w="148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Повернуто частину товарів покупцем</w:t>
            </w:r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704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685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15 360,00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(12800,00)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</w:t>
            </w:r>
          </w:p>
        </w:tc>
        <w:tc>
          <w:tcPr>
            <w:tcW w:w="148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Зменшено податкове зобов'язання з 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  <w:r w:rsidRPr="003A75E5">
              <w:rPr>
                <w:color w:val="000000"/>
              </w:rPr>
              <w:t xml:space="preserve"> за повернутими товарами</w:t>
            </w:r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704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641/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(2560,00)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</w:t>
            </w:r>
          </w:p>
        </w:tc>
        <w:tc>
          <w:tcPr>
            <w:tcW w:w="148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 xml:space="preserve">Віднесено на фінансовий результат вартість повернутих товарів без </w:t>
            </w:r>
            <w:proofErr w:type="spellStart"/>
            <w:r w:rsidRPr="003A75E5">
              <w:rPr>
                <w:color w:val="000000"/>
              </w:rPr>
              <w:t>ПДВ</w:t>
            </w:r>
            <w:proofErr w:type="spellEnd"/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791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704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12 800,00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CB6449" w:rsidRPr="003A75E5" w:rsidTr="00B305B6">
        <w:trPr>
          <w:trHeight w:val="20"/>
        </w:trPr>
        <w:tc>
          <w:tcPr>
            <w:tcW w:w="23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8</w:t>
            </w:r>
          </w:p>
        </w:tc>
        <w:tc>
          <w:tcPr>
            <w:tcW w:w="148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Оприбутковано повернуті товари за собівартістю, тобто за ціною придбання</w:t>
            </w:r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902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281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(9600)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(9600,00)</w:t>
            </w:r>
          </w:p>
        </w:tc>
      </w:tr>
      <w:tr w:rsidR="00CB6449" w:rsidRPr="003A75E5" w:rsidTr="00B305B6">
        <w:trPr>
          <w:trHeight w:val="20"/>
        </w:trPr>
        <w:tc>
          <w:tcPr>
            <w:tcW w:w="23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9</w:t>
            </w:r>
          </w:p>
        </w:tc>
        <w:tc>
          <w:tcPr>
            <w:tcW w:w="1485" w:type="pct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Зараховано зобов'язання за відвантаженими та повернутими товарами</w:t>
            </w:r>
          </w:p>
        </w:tc>
        <w:tc>
          <w:tcPr>
            <w:tcW w:w="467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685</w:t>
            </w:r>
          </w:p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 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311</w:t>
            </w:r>
          </w:p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 </w:t>
            </w:r>
          </w:p>
        </w:tc>
        <w:tc>
          <w:tcPr>
            <w:tcW w:w="703" w:type="pct"/>
            <w:vAlign w:val="center"/>
          </w:tcPr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15 360,00</w:t>
            </w:r>
          </w:p>
          <w:p w:rsidR="00CB6449" w:rsidRPr="003A75E5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3A75E5">
              <w:rPr>
                <w:color w:val="000000"/>
              </w:rPr>
              <w:t> 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3" w:type="pct"/>
            <w:vAlign w:val="center"/>
          </w:tcPr>
          <w:p w:rsidR="00CB6449" w:rsidRPr="002D18A1" w:rsidRDefault="00CB6449" w:rsidP="00B305B6">
            <w:pPr>
              <w:pStyle w:val="af9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</w:tbl>
    <w:p w:rsidR="00CB6449" w:rsidRDefault="00CB6449" w:rsidP="00CB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CB6449" w:rsidRPr="00340E9C" w:rsidRDefault="00CB6449" w:rsidP="00CB6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Крім того, слід мати на увазі, що не всі товари (за умови їх належної якості) можуть підлягати поверненню. Постановою № 172 затверджено перелік товарів належної якості, що не підлягають обміну (поверненню). До цього переліку включено продовольчі товари, лікарські засоби й препарати, предмети санітарної гігієни, деякі товари непродовольчої групи (</w:t>
      </w:r>
      <w:proofErr w:type="spellStart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парфумерно</w:t>
      </w:r>
      <w:proofErr w:type="spellEnd"/>
      <w:r w:rsidRPr="00340E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-косметичні вироби, тканини, зубні щітки, рукавички тощо).</w:t>
      </w:r>
    </w:p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83A"/>
    <w:multiLevelType w:val="hybridMultilevel"/>
    <w:tmpl w:val="9B1E73EC"/>
    <w:lvl w:ilvl="0" w:tplc="2CEE140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3D413B"/>
    <w:multiLevelType w:val="hybridMultilevel"/>
    <w:tmpl w:val="7A966F78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F5DB8"/>
    <w:multiLevelType w:val="multilevel"/>
    <w:tmpl w:val="7D0480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C3A307C"/>
    <w:multiLevelType w:val="hybridMultilevel"/>
    <w:tmpl w:val="7C02D8E6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0DD85612"/>
    <w:multiLevelType w:val="hybridMultilevel"/>
    <w:tmpl w:val="4CB0620A"/>
    <w:lvl w:ilvl="0" w:tplc="2CEE14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90911"/>
    <w:multiLevelType w:val="hybridMultilevel"/>
    <w:tmpl w:val="E7AA0066"/>
    <w:lvl w:ilvl="0" w:tplc="2CEE14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F0D25"/>
    <w:multiLevelType w:val="hybridMultilevel"/>
    <w:tmpl w:val="FE0A48EC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D6F60"/>
    <w:multiLevelType w:val="hybridMultilevel"/>
    <w:tmpl w:val="F35EF62E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1055B"/>
    <w:multiLevelType w:val="hybridMultilevel"/>
    <w:tmpl w:val="303497A0"/>
    <w:lvl w:ilvl="0" w:tplc="2CEE140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4C162CB"/>
    <w:multiLevelType w:val="hybridMultilevel"/>
    <w:tmpl w:val="9132D65C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1B6933CD"/>
    <w:multiLevelType w:val="hybridMultilevel"/>
    <w:tmpl w:val="E46A4542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22293E01"/>
    <w:multiLevelType w:val="hybridMultilevel"/>
    <w:tmpl w:val="E8EADF8A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9576F"/>
    <w:multiLevelType w:val="hybridMultilevel"/>
    <w:tmpl w:val="F1C26056"/>
    <w:lvl w:ilvl="0" w:tplc="2CEE140C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241873CE"/>
    <w:multiLevelType w:val="hybridMultilevel"/>
    <w:tmpl w:val="03D2C89E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28A325EC"/>
    <w:multiLevelType w:val="hybridMultilevel"/>
    <w:tmpl w:val="F3F8346C"/>
    <w:lvl w:ilvl="0" w:tplc="2CEE140C">
      <w:start w:val="1"/>
      <w:numFmt w:val="bullet"/>
      <w:lvlText w:val="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E15DF6"/>
    <w:multiLevelType w:val="hybridMultilevel"/>
    <w:tmpl w:val="EF400012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2582266"/>
    <w:multiLevelType w:val="hybridMultilevel"/>
    <w:tmpl w:val="A6E67976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2022D"/>
    <w:multiLevelType w:val="hybridMultilevel"/>
    <w:tmpl w:val="721ACC1E"/>
    <w:lvl w:ilvl="0" w:tplc="2CEE140C">
      <w:start w:val="1"/>
      <w:numFmt w:val="bullet"/>
      <w:lvlText w:val=""/>
      <w:lvlJc w:val="left"/>
      <w:pPr>
        <w:ind w:left="383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8" w15:restartNumberingAfterBreak="0">
    <w:nsid w:val="382A55C2"/>
    <w:multiLevelType w:val="hybridMultilevel"/>
    <w:tmpl w:val="899A409E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34C26"/>
    <w:multiLevelType w:val="hybridMultilevel"/>
    <w:tmpl w:val="199A8938"/>
    <w:lvl w:ilvl="0" w:tplc="2CEE1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E7650"/>
    <w:multiLevelType w:val="hybridMultilevel"/>
    <w:tmpl w:val="3FB0C860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E86F50"/>
    <w:multiLevelType w:val="hybridMultilevel"/>
    <w:tmpl w:val="201EA0E8"/>
    <w:lvl w:ilvl="0" w:tplc="2CEE1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960D9"/>
    <w:multiLevelType w:val="multilevel"/>
    <w:tmpl w:val="76DC6F02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12616F8"/>
    <w:multiLevelType w:val="hybridMultilevel"/>
    <w:tmpl w:val="948666D2"/>
    <w:lvl w:ilvl="0" w:tplc="2CEE140C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4" w15:restartNumberingAfterBreak="0">
    <w:nsid w:val="420209CA"/>
    <w:multiLevelType w:val="hybridMultilevel"/>
    <w:tmpl w:val="7CF8AE9C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F591B"/>
    <w:multiLevelType w:val="hybridMultilevel"/>
    <w:tmpl w:val="5B3A3502"/>
    <w:lvl w:ilvl="0" w:tplc="2CEE140C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21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6" w15:restartNumberingAfterBreak="0">
    <w:nsid w:val="49394E2A"/>
    <w:multiLevelType w:val="hybridMultilevel"/>
    <w:tmpl w:val="EE32841E"/>
    <w:lvl w:ilvl="0" w:tplc="FFFFFFF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7" w15:restartNumberingAfterBreak="0">
    <w:nsid w:val="4A724D8B"/>
    <w:multiLevelType w:val="hybridMultilevel"/>
    <w:tmpl w:val="06AC5708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2376AF"/>
    <w:multiLevelType w:val="hybridMultilevel"/>
    <w:tmpl w:val="CE7CFEA0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9" w15:restartNumberingAfterBreak="0">
    <w:nsid w:val="4DC721C9"/>
    <w:multiLevelType w:val="hybridMultilevel"/>
    <w:tmpl w:val="C0BC6824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762C51"/>
    <w:multiLevelType w:val="hybridMultilevel"/>
    <w:tmpl w:val="ACD84A5E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2CEE140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1" w15:restartNumberingAfterBreak="0">
    <w:nsid w:val="4FFC3CBE"/>
    <w:multiLevelType w:val="hybridMultilevel"/>
    <w:tmpl w:val="06D0BF36"/>
    <w:lvl w:ilvl="0" w:tplc="2CEE14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0312191"/>
    <w:multiLevelType w:val="hybridMultilevel"/>
    <w:tmpl w:val="F4E6B742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3" w15:restartNumberingAfterBreak="0">
    <w:nsid w:val="511F526A"/>
    <w:multiLevelType w:val="hybridMultilevel"/>
    <w:tmpl w:val="EA4CECE2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860B45"/>
    <w:multiLevelType w:val="hybridMultilevel"/>
    <w:tmpl w:val="2F6A5AC2"/>
    <w:lvl w:ilvl="0" w:tplc="2CEE14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E82BE1"/>
    <w:multiLevelType w:val="multilevel"/>
    <w:tmpl w:val="34D4F3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3F7694C"/>
    <w:multiLevelType w:val="hybridMultilevel"/>
    <w:tmpl w:val="C77C9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CF3669"/>
    <w:multiLevelType w:val="hybridMultilevel"/>
    <w:tmpl w:val="3C7A65C4"/>
    <w:lvl w:ilvl="0" w:tplc="2CEE140C">
      <w:start w:val="1"/>
      <w:numFmt w:val="bullet"/>
      <w:lvlText w:val=""/>
      <w:lvlJc w:val="left"/>
      <w:pPr>
        <w:ind w:left="3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8" w15:restartNumberingAfterBreak="0">
    <w:nsid w:val="59A54CD4"/>
    <w:multiLevelType w:val="hybridMultilevel"/>
    <w:tmpl w:val="DF5EA3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0D3973"/>
    <w:multiLevelType w:val="hybridMultilevel"/>
    <w:tmpl w:val="0CEAE89C"/>
    <w:lvl w:ilvl="0" w:tplc="2C66C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CD7559"/>
    <w:multiLevelType w:val="hybridMultilevel"/>
    <w:tmpl w:val="50F6816E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1" w15:restartNumberingAfterBreak="0">
    <w:nsid w:val="62E52E1F"/>
    <w:multiLevelType w:val="hybridMultilevel"/>
    <w:tmpl w:val="0A362A1A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217975"/>
    <w:multiLevelType w:val="hybridMultilevel"/>
    <w:tmpl w:val="A4E0BB80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C8C4B1CE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3" w15:restartNumberingAfterBreak="0">
    <w:nsid w:val="656A5836"/>
    <w:multiLevelType w:val="hybridMultilevel"/>
    <w:tmpl w:val="1E58593E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940A49"/>
    <w:multiLevelType w:val="hybridMultilevel"/>
    <w:tmpl w:val="3608184A"/>
    <w:lvl w:ilvl="0" w:tplc="37449EC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8192CB1"/>
    <w:multiLevelType w:val="hybridMultilevel"/>
    <w:tmpl w:val="5AB2CE1E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6853CB"/>
    <w:multiLevelType w:val="hybridMultilevel"/>
    <w:tmpl w:val="D95C31C4"/>
    <w:lvl w:ilvl="0" w:tplc="2CEE14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F561D4"/>
    <w:multiLevelType w:val="hybridMultilevel"/>
    <w:tmpl w:val="8A9AA7EE"/>
    <w:lvl w:ilvl="0" w:tplc="2CEE140C">
      <w:start w:val="1"/>
      <w:numFmt w:val="bullet"/>
      <w:lvlText w:val="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26"/>
  </w:num>
  <w:num w:numId="4">
    <w:abstractNumId w:val="44"/>
  </w:num>
  <w:num w:numId="5">
    <w:abstractNumId w:val="5"/>
  </w:num>
  <w:num w:numId="6">
    <w:abstractNumId w:val="4"/>
  </w:num>
  <w:num w:numId="7">
    <w:abstractNumId w:val="40"/>
  </w:num>
  <w:num w:numId="8">
    <w:abstractNumId w:val="3"/>
  </w:num>
  <w:num w:numId="9">
    <w:abstractNumId w:val="10"/>
  </w:num>
  <w:num w:numId="10">
    <w:abstractNumId w:val="32"/>
  </w:num>
  <w:num w:numId="11">
    <w:abstractNumId w:val="19"/>
  </w:num>
  <w:num w:numId="12">
    <w:abstractNumId w:val="1"/>
  </w:num>
  <w:num w:numId="13">
    <w:abstractNumId w:val="16"/>
  </w:num>
  <w:num w:numId="14">
    <w:abstractNumId w:val="35"/>
  </w:num>
  <w:num w:numId="15">
    <w:abstractNumId w:val="47"/>
  </w:num>
  <w:num w:numId="16">
    <w:abstractNumId w:val="7"/>
  </w:num>
  <w:num w:numId="17">
    <w:abstractNumId w:val="12"/>
  </w:num>
  <w:num w:numId="18">
    <w:abstractNumId w:val="23"/>
  </w:num>
  <w:num w:numId="19">
    <w:abstractNumId w:val="42"/>
  </w:num>
  <w:num w:numId="20">
    <w:abstractNumId w:val="15"/>
  </w:num>
  <w:num w:numId="21">
    <w:abstractNumId w:val="30"/>
  </w:num>
  <w:num w:numId="22">
    <w:abstractNumId w:val="28"/>
  </w:num>
  <w:num w:numId="23">
    <w:abstractNumId w:val="21"/>
  </w:num>
  <w:num w:numId="24">
    <w:abstractNumId w:val="17"/>
  </w:num>
  <w:num w:numId="25">
    <w:abstractNumId w:val="37"/>
  </w:num>
  <w:num w:numId="26">
    <w:abstractNumId w:val="14"/>
  </w:num>
  <w:num w:numId="27">
    <w:abstractNumId w:val="29"/>
  </w:num>
  <w:num w:numId="28">
    <w:abstractNumId w:val="13"/>
  </w:num>
  <w:num w:numId="29">
    <w:abstractNumId w:val="25"/>
  </w:num>
  <w:num w:numId="30">
    <w:abstractNumId w:val="9"/>
  </w:num>
  <w:num w:numId="31">
    <w:abstractNumId w:val="43"/>
  </w:num>
  <w:num w:numId="32">
    <w:abstractNumId w:val="24"/>
  </w:num>
  <w:num w:numId="33">
    <w:abstractNumId w:val="11"/>
  </w:num>
  <w:num w:numId="34">
    <w:abstractNumId w:val="31"/>
  </w:num>
  <w:num w:numId="35">
    <w:abstractNumId w:val="46"/>
  </w:num>
  <w:num w:numId="36">
    <w:abstractNumId w:val="34"/>
  </w:num>
  <w:num w:numId="37">
    <w:abstractNumId w:val="45"/>
  </w:num>
  <w:num w:numId="38">
    <w:abstractNumId w:val="41"/>
  </w:num>
  <w:num w:numId="3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</w:num>
  <w:num w:numId="41">
    <w:abstractNumId w:val="22"/>
  </w:num>
  <w:num w:numId="42">
    <w:abstractNumId w:val="0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9"/>
    <w:rsid w:val="005D3E3F"/>
    <w:rsid w:val="007925A3"/>
    <w:rsid w:val="00CB6449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9BC9"/>
  <w15:chartTrackingRefBased/>
  <w15:docId w15:val="{1BF56E49-E2D8-4EE0-823E-00B3280A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49"/>
    <w:pPr>
      <w:spacing w:after="200" w:line="276" w:lineRule="auto"/>
    </w:pPr>
    <w:rPr>
      <w:rFonts w:ascii="Calibri" w:eastAsia="Times New Roman" w:hAnsi="Calibri" w:cs="Calibri"/>
      <w:lang w:val="uk-UA"/>
    </w:rPr>
  </w:style>
  <w:style w:type="paragraph" w:styleId="1">
    <w:name w:val="heading 1"/>
    <w:basedOn w:val="a"/>
    <w:next w:val="a"/>
    <w:link w:val="10"/>
    <w:qFormat/>
    <w:rsid w:val="00EC118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hAnsi="Times New Roman" w:cs="Times New Roman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hAnsi="Times New Roman" w:cs="Times New Roman"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hAnsi="Times New Roman" w:cs="Times New Roman"/>
      <w:sz w:val="28"/>
      <w:szCs w:val="28"/>
      <w:u w:val="single"/>
    </w:rPr>
  </w:style>
  <w:style w:type="paragraph" w:styleId="6">
    <w:name w:val="heading 6"/>
    <w:basedOn w:val="a"/>
    <w:next w:val="a"/>
    <w:link w:val="6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hAnsi="Times New Roman" w:cs="Times New Roman"/>
      <w:color w:val="000000"/>
      <w:sz w:val="28"/>
      <w:szCs w:val="28"/>
    </w:rPr>
  </w:style>
  <w:style w:type="paragraph" w:styleId="8">
    <w:name w:val="heading 8"/>
    <w:basedOn w:val="a"/>
    <w:next w:val="a"/>
    <w:link w:val="80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EC118D"/>
    <w:pPr>
      <w:spacing w:after="0" w:line="360" w:lineRule="auto"/>
      <w:ind w:firstLine="540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Title"/>
    <w:basedOn w:val="a"/>
    <w:link w:val="a5"/>
    <w:qFormat/>
    <w:rsid w:val="00EC118D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qFormat/>
    <w:rsid w:val="00EC118D"/>
    <w:pPr>
      <w:ind w:left="720"/>
      <w:contextualSpacing/>
    </w:pPr>
    <w:rPr>
      <w:rFonts w:cs="Times New Roman"/>
    </w:rPr>
  </w:style>
  <w:style w:type="paragraph" w:customStyle="1" w:styleId="aa">
    <w:name w:val="Знак"/>
    <w:basedOn w:val="a"/>
    <w:rsid w:val="00CB644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CB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CB6449"/>
    <w:rPr>
      <w:rFonts w:ascii="Tahoma" w:eastAsia="Times New Roman" w:hAnsi="Tahoma" w:cs="Tahoma"/>
      <w:sz w:val="16"/>
      <w:szCs w:val="16"/>
      <w:lang w:val="uk-UA"/>
    </w:rPr>
  </w:style>
  <w:style w:type="table" w:styleId="ad">
    <w:name w:val="Table Grid"/>
    <w:basedOn w:val="a1"/>
    <w:rsid w:val="00CB6449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CB64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Верхній колонтитул Знак"/>
    <w:basedOn w:val="a0"/>
    <w:link w:val="ae"/>
    <w:uiPriority w:val="99"/>
    <w:rsid w:val="00CB6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B6449"/>
  </w:style>
  <w:style w:type="character" w:customStyle="1" w:styleId="rvts9">
    <w:name w:val="rvts9"/>
    <w:rsid w:val="00CB6449"/>
    <w:rPr>
      <w:rFonts w:ascii="Times New Roman" w:hAnsi="Times New Roman" w:cs="Times New Roman"/>
      <w:sz w:val="24"/>
      <w:szCs w:val="24"/>
    </w:rPr>
  </w:style>
  <w:style w:type="character" w:customStyle="1" w:styleId="rvts10">
    <w:name w:val="rvts10"/>
    <w:rsid w:val="00CB6449"/>
    <w:rPr>
      <w:rFonts w:ascii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B6449"/>
    <w:pPr>
      <w:spacing w:after="0" w:line="240" w:lineRule="auto"/>
      <w:ind w:firstLine="804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13">
    <w:name w:val="rvts13"/>
    <w:rsid w:val="00CB6449"/>
    <w:rPr>
      <w:rFonts w:ascii="Times New Roman" w:hAnsi="Times New Roman" w:cs="Times New Roman"/>
      <w:i/>
      <w:iCs/>
      <w:sz w:val="24"/>
      <w:szCs w:val="24"/>
    </w:rPr>
  </w:style>
  <w:style w:type="character" w:customStyle="1" w:styleId="rvts15">
    <w:name w:val="rvts15"/>
    <w:rsid w:val="00CB6449"/>
    <w:rPr>
      <w:rFonts w:ascii="Times New Roman" w:hAnsi="Times New Roman" w:cs="Times New Roman"/>
      <w:i/>
      <w:iCs/>
      <w:sz w:val="24"/>
      <w:szCs w:val="24"/>
    </w:rPr>
  </w:style>
  <w:style w:type="character" w:customStyle="1" w:styleId="rvts8">
    <w:name w:val="rvts8"/>
    <w:rsid w:val="00CB6449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rsid w:val="00CB644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af2">
    <w:name w:val="Основний текст з відступом Знак"/>
    <w:basedOn w:val="a0"/>
    <w:link w:val="af1"/>
    <w:rsid w:val="00CB64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B6449"/>
    <w:pPr>
      <w:shd w:val="clear" w:color="auto" w:fill="FFFFFF"/>
      <w:spacing w:after="0" w:line="36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CB644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CB6449"/>
    <w:pPr>
      <w:shd w:val="clear" w:color="auto" w:fill="FFFFFF"/>
      <w:spacing w:after="0" w:line="360" w:lineRule="auto"/>
      <w:ind w:firstLine="567"/>
      <w:jc w:val="both"/>
    </w:pPr>
    <w:rPr>
      <w:rFonts w:ascii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CB6449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23">
    <w:name w:val="Body Text 2"/>
    <w:basedOn w:val="a"/>
    <w:link w:val="24"/>
    <w:rsid w:val="00CB6449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CB6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CB6449"/>
    <w:pPr>
      <w:spacing w:after="120" w:line="240" w:lineRule="auto"/>
    </w:pPr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3 Знак"/>
    <w:basedOn w:val="a0"/>
    <w:link w:val="33"/>
    <w:rsid w:val="00CB64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"/>
    <w:basedOn w:val="a"/>
    <w:link w:val="af4"/>
    <w:rsid w:val="00CB6449"/>
    <w:pPr>
      <w:spacing w:after="12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ий текст Знак"/>
    <w:basedOn w:val="a0"/>
    <w:link w:val="af3"/>
    <w:rsid w:val="00CB6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semiHidden/>
    <w:rsid w:val="00CB6449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кінцевої виноски Знак"/>
    <w:basedOn w:val="a0"/>
    <w:link w:val="af5"/>
    <w:semiHidden/>
    <w:rsid w:val="00CB64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6">
    <w:name w:val="xl36"/>
    <w:basedOn w:val="a"/>
    <w:rsid w:val="00CB6449"/>
    <w:pP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41">
    <w:name w:val="заголовок 4"/>
    <w:basedOn w:val="a"/>
    <w:next w:val="a"/>
    <w:rsid w:val="00CB6449"/>
    <w:pPr>
      <w:keepNext/>
      <w:autoSpaceDE w:val="0"/>
      <w:autoSpaceDN w:val="0"/>
      <w:spacing w:after="0" w:line="360" w:lineRule="auto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sitemap">
    <w:name w:val="sitemap"/>
    <w:basedOn w:val="a"/>
    <w:rsid w:val="00CB6449"/>
    <w:pPr>
      <w:spacing w:before="100" w:beforeAutospacing="1" w:after="100" w:afterAutospacing="1" w:line="240" w:lineRule="auto"/>
    </w:pPr>
    <w:rPr>
      <w:rFonts w:ascii="Verdana" w:eastAsia="Arial Unicode MS" w:hAnsi="Verdana" w:cs="Verdana"/>
      <w:color w:val="000000"/>
      <w:sz w:val="15"/>
      <w:szCs w:val="15"/>
      <w:lang w:val="ru-RU" w:eastAsia="ru-RU"/>
    </w:rPr>
  </w:style>
  <w:style w:type="paragraph" w:styleId="af7">
    <w:name w:val="footer"/>
    <w:basedOn w:val="a"/>
    <w:link w:val="af8"/>
    <w:uiPriority w:val="99"/>
    <w:rsid w:val="00CB64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ій колонтитул Знак"/>
    <w:basedOn w:val="a0"/>
    <w:link w:val="af7"/>
    <w:uiPriority w:val="99"/>
    <w:rsid w:val="00CB6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aliases w:val="Обычный (Web),Обычный (Web) Знак,Звичайний (веб) Знак Знак Знак,Обычный (веб)31,Обычный (веб)111,Обычный (веб)2111,Обычный (веб)11111,Обычный (Web)1,Обычный (веб)2,Обычный (веб) Знак1,Знак13 Знак,Знак1 Знак,Обычный (веб)3"/>
    <w:basedOn w:val="a"/>
    <w:link w:val="af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a">
    <w:name w:val="Звичайний (веб) Знак"/>
    <w:aliases w:val="Обычный (Web) Знак1,Обычный (Web) Знак Знак,Звичайний (веб) Знак Знак Знак Знак,Обычный (веб)31 Знак,Обычный (веб)111 Знак,Обычный (веб)2111 Знак,Обычный (веб)11111 Знак,Обычный (Web)1 Знак,Обычный (веб)2 Знак,Знак13 Знак Знак"/>
    <w:link w:val="af9"/>
    <w:locked/>
    <w:rsid w:val="00CB64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b">
    <w:name w:val="Strong"/>
    <w:qFormat/>
    <w:rsid w:val="00CB6449"/>
    <w:rPr>
      <w:b/>
      <w:bCs/>
    </w:rPr>
  </w:style>
  <w:style w:type="paragraph" w:customStyle="1" w:styleId="afc">
    <w:name w:val="Вика"/>
    <w:basedOn w:val="23"/>
    <w:rsid w:val="00CB6449"/>
    <w:pPr>
      <w:widowControl w:val="0"/>
      <w:autoSpaceDE w:val="0"/>
      <w:autoSpaceDN w:val="0"/>
      <w:adjustRightInd w:val="0"/>
      <w:spacing w:after="0" w:line="240" w:lineRule="auto"/>
      <w:ind w:firstLine="1134"/>
    </w:pPr>
    <w:rPr>
      <w:color w:val="000000"/>
      <w:spacing w:val="-1"/>
      <w:w w:val="105"/>
      <w:lang w:val="uk-UA"/>
    </w:rPr>
  </w:style>
  <w:style w:type="paragraph" w:customStyle="1" w:styleId="rvps6">
    <w:name w:val="rvps6"/>
    <w:basedOn w:val="a"/>
    <w:rsid w:val="00CB6449"/>
    <w:pPr>
      <w:spacing w:after="0" w:line="240" w:lineRule="auto"/>
      <w:ind w:firstLine="94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sid w:val="00CB6449"/>
    <w:rPr>
      <w:color w:val="666666"/>
      <w:u w:val="single"/>
    </w:rPr>
  </w:style>
  <w:style w:type="paragraph" w:customStyle="1" w:styleId="12">
    <w:name w:val="Обычный (веб)1"/>
    <w:basedOn w:val="a"/>
    <w:rsid w:val="00CB6449"/>
    <w:pPr>
      <w:spacing w:before="150" w:after="150" w:line="240" w:lineRule="auto"/>
    </w:pPr>
    <w:rPr>
      <w:rFonts w:ascii="Arial" w:hAnsi="Arial" w:cs="Arial"/>
      <w:color w:val="666666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B6449"/>
    <w:pPr>
      <w:pBdr>
        <w:left w:val="single" w:sz="4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224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B644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rvps7">
    <w:name w:val="rvps7"/>
    <w:basedOn w:val="a"/>
    <w:rsid w:val="00CB644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CB6449"/>
    <w:pPr>
      <w:spacing w:after="0" w:line="240" w:lineRule="auto"/>
      <w:ind w:firstLine="38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rsid w:val="00CB6449"/>
    <w:rPr>
      <w:rFonts w:ascii="Times New Roman" w:hAnsi="Times New Roman" w:cs="Times New Roman"/>
      <w:sz w:val="24"/>
      <w:szCs w:val="24"/>
    </w:rPr>
  </w:style>
  <w:style w:type="paragraph" w:styleId="afd">
    <w:name w:val="Block Text"/>
    <w:basedOn w:val="a"/>
    <w:rsid w:val="00CB6449"/>
    <w:pPr>
      <w:spacing w:after="0" w:line="480" w:lineRule="auto"/>
      <w:ind w:left="284" w:right="282" w:firstLine="567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xl28">
    <w:name w:val="xl28"/>
    <w:basedOn w:val="a"/>
    <w:rsid w:val="00CB6449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e">
    <w:name w:val="ДинТекстОбыч"/>
    <w:basedOn w:val="a"/>
    <w:rsid w:val="00CB6449"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lang w:eastAsia="ru-RU"/>
    </w:rPr>
  </w:style>
  <w:style w:type="paragraph" w:customStyle="1" w:styleId="aff">
    <w:name w:val="ДинРазделОбыч"/>
    <w:basedOn w:val="afe"/>
    <w:autoRedefine/>
    <w:rsid w:val="00CB6449"/>
    <w:pPr>
      <w:spacing w:line="480" w:lineRule="auto"/>
      <w:ind w:firstLine="0"/>
      <w:jc w:val="center"/>
    </w:pPr>
    <w:rPr>
      <w:b/>
      <w:bCs/>
      <w:sz w:val="28"/>
      <w:szCs w:val="28"/>
    </w:rPr>
  </w:style>
  <w:style w:type="paragraph" w:customStyle="1" w:styleId="aff0">
    <w:name w:val="ДинТекстТабл"/>
    <w:basedOn w:val="a"/>
    <w:rsid w:val="00CB6449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ff1">
    <w:name w:val="ДинЦентрТабл"/>
    <w:basedOn w:val="aff0"/>
    <w:rsid w:val="00CB6449"/>
    <w:pPr>
      <w:jc w:val="center"/>
    </w:pPr>
  </w:style>
  <w:style w:type="paragraph" w:customStyle="1" w:styleId="aff2">
    <w:name w:val="Динай моно"/>
    <w:basedOn w:val="a"/>
    <w:rsid w:val="00CB6449"/>
    <w:pPr>
      <w:spacing w:after="0" w:line="240" w:lineRule="auto"/>
    </w:pPr>
    <w:rPr>
      <w:rFonts w:ascii="Courier New" w:hAnsi="Courier New" w:cs="Courier New"/>
      <w:sz w:val="18"/>
      <w:szCs w:val="18"/>
      <w:lang w:eastAsia="ru-RU"/>
    </w:rPr>
  </w:style>
  <w:style w:type="paragraph" w:customStyle="1" w:styleId="aff3">
    <w:name w:val="ДинШапкаНазв"/>
    <w:basedOn w:val="afe"/>
    <w:autoRedefine/>
    <w:rsid w:val="00CB6449"/>
    <w:pPr>
      <w:spacing w:line="480" w:lineRule="auto"/>
      <w:ind w:firstLine="720"/>
      <w:outlineLvl w:val="0"/>
    </w:pPr>
    <w:rPr>
      <w:sz w:val="24"/>
      <w:szCs w:val="24"/>
    </w:rPr>
  </w:style>
  <w:style w:type="character" w:customStyle="1" w:styleId="FontStyle14">
    <w:name w:val="Font Style14"/>
    <w:rsid w:val="00CB6449"/>
    <w:rPr>
      <w:rFonts w:ascii="Century Schoolbook" w:hAnsi="Century Schoolbook" w:cs="Century Schoolbook"/>
      <w:sz w:val="20"/>
      <w:szCs w:val="20"/>
    </w:rPr>
  </w:style>
  <w:style w:type="paragraph" w:customStyle="1" w:styleId="abz">
    <w:name w:val="abz"/>
    <w:basedOn w:val="a"/>
    <w:rsid w:val="00CB6449"/>
    <w:pPr>
      <w:spacing w:after="75" w:line="312" w:lineRule="atLeast"/>
      <w:ind w:firstLine="300"/>
    </w:pPr>
    <w:rPr>
      <w:rFonts w:ascii="Tahoma" w:hAnsi="Tahoma" w:cs="Tahoma"/>
      <w:color w:val="333333"/>
      <w:sz w:val="24"/>
      <w:szCs w:val="24"/>
      <w:lang w:val="ru-RU" w:eastAsia="ru-RU"/>
    </w:rPr>
  </w:style>
  <w:style w:type="paragraph" w:customStyle="1" w:styleId="Style2">
    <w:name w:val="Style2"/>
    <w:basedOn w:val="a"/>
    <w:rsid w:val="00CB6449"/>
    <w:pPr>
      <w:widowControl w:val="0"/>
      <w:autoSpaceDE w:val="0"/>
      <w:autoSpaceDN w:val="0"/>
      <w:adjustRightInd w:val="0"/>
      <w:spacing w:after="0" w:line="552" w:lineRule="exact"/>
      <w:ind w:firstLine="163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CB6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CB6449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CB6449"/>
    <w:pPr>
      <w:widowControl w:val="0"/>
      <w:autoSpaceDE w:val="0"/>
      <w:autoSpaceDN w:val="0"/>
      <w:adjustRightInd w:val="0"/>
      <w:spacing w:after="0" w:line="483" w:lineRule="exact"/>
      <w:ind w:firstLine="701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CB6449"/>
    <w:pPr>
      <w:widowControl w:val="0"/>
      <w:autoSpaceDE w:val="0"/>
      <w:autoSpaceDN w:val="0"/>
      <w:adjustRightInd w:val="0"/>
      <w:spacing w:after="0" w:line="485" w:lineRule="exact"/>
      <w:ind w:hanging="35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CB6449"/>
    <w:pPr>
      <w:widowControl w:val="0"/>
      <w:autoSpaceDE w:val="0"/>
      <w:autoSpaceDN w:val="0"/>
      <w:adjustRightInd w:val="0"/>
      <w:spacing w:after="0" w:line="482" w:lineRule="exact"/>
      <w:ind w:hanging="329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CB6449"/>
    <w:pPr>
      <w:widowControl w:val="0"/>
      <w:autoSpaceDE w:val="0"/>
      <w:autoSpaceDN w:val="0"/>
      <w:adjustRightInd w:val="0"/>
      <w:spacing w:after="0" w:line="485" w:lineRule="exact"/>
      <w:ind w:firstLine="334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CB644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rsid w:val="00CB644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CB6449"/>
    <w:rPr>
      <w:rFonts w:ascii="Times New Roman" w:hAnsi="Times New Roman" w:cs="Times New Roman"/>
      <w:sz w:val="18"/>
      <w:szCs w:val="18"/>
    </w:rPr>
  </w:style>
  <w:style w:type="paragraph" w:customStyle="1" w:styleId="Style61">
    <w:name w:val="Style61"/>
    <w:basedOn w:val="a"/>
    <w:rsid w:val="00CB6449"/>
    <w:pPr>
      <w:widowControl w:val="0"/>
      <w:autoSpaceDE w:val="0"/>
      <w:autoSpaceDN w:val="0"/>
      <w:adjustRightInd w:val="0"/>
      <w:spacing w:after="0" w:line="240" w:lineRule="exact"/>
      <w:ind w:firstLine="274"/>
      <w:jc w:val="both"/>
    </w:pPr>
    <w:rPr>
      <w:rFonts w:ascii="Arial Unicode MS" w:eastAsia="Arial Unicode MS" w:cs="Arial Unicode MS"/>
      <w:sz w:val="24"/>
      <w:szCs w:val="24"/>
      <w:lang w:val="ru-RU" w:eastAsia="ru-RU"/>
    </w:rPr>
  </w:style>
  <w:style w:type="paragraph" w:customStyle="1" w:styleId="Style139">
    <w:name w:val="Style139"/>
    <w:basedOn w:val="a"/>
    <w:rsid w:val="00CB6449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Arial Unicode MS" w:eastAsia="Arial Unicode MS" w:cs="Arial Unicode MS"/>
      <w:sz w:val="24"/>
      <w:szCs w:val="24"/>
      <w:lang w:val="ru-RU" w:eastAsia="ru-RU"/>
    </w:rPr>
  </w:style>
  <w:style w:type="character" w:customStyle="1" w:styleId="FontStyle317">
    <w:name w:val="Font Style317"/>
    <w:rsid w:val="00CB644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18">
    <w:name w:val="Font Style318"/>
    <w:rsid w:val="00CB6449"/>
    <w:rPr>
      <w:rFonts w:ascii="Century Schoolbook" w:hAnsi="Century Schoolbook" w:cs="Century Schoolbook"/>
      <w:sz w:val="18"/>
      <w:szCs w:val="18"/>
    </w:rPr>
  </w:style>
  <w:style w:type="table" w:customStyle="1" w:styleId="13">
    <w:name w:val="Сетка таблицы1"/>
    <w:rsid w:val="00CB6449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CB644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gc-1">
    <w:name w:val="sgc-1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gc-2">
    <w:name w:val="sgc-2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gc-9">
    <w:name w:val="sgc-9"/>
    <w:basedOn w:val="a0"/>
    <w:rsid w:val="00CB6449"/>
  </w:style>
  <w:style w:type="paragraph" w:customStyle="1" w:styleId="sgc-3">
    <w:name w:val="sgc-3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gc-4">
    <w:name w:val="sgc-4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5">
    <w:name w:val="1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indent">
    <w:name w:val="indent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footnote">
    <w:name w:val="footnote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ff4">
    <w:name w:val="Hyperlink"/>
    <w:rsid w:val="00CB6449"/>
    <w:rPr>
      <w:color w:val="0000FF"/>
      <w:u w:val="single"/>
    </w:rPr>
  </w:style>
  <w:style w:type="paragraph" w:customStyle="1" w:styleId="blockquotenibu">
    <w:name w:val="blockquote_nibu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headingtab">
    <w:name w:val="heading_tab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ligncenter">
    <w:name w:val="align_center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ubheadinglevel3">
    <w:name w:val="subheading_level3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61">
    <w:name w:val="Знак6"/>
    <w:basedOn w:val="a"/>
    <w:rsid w:val="00CB644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B6449"/>
  </w:style>
  <w:style w:type="character" w:customStyle="1" w:styleId="FontStyle32">
    <w:name w:val="Font Style32"/>
    <w:rsid w:val="00CB6449"/>
    <w:rPr>
      <w:rFonts w:ascii="Times New Roman" w:hAnsi="Times New Roman" w:cs="Times New Roman"/>
      <w:color w:val="000000"/>
      <w:sz w:val="18"/>
      <w:szCs w:val="18"/>
    </w:rPr>
  </w:style>
  <w:style w:type="table" w:customStyle="1" w:styleId="25">
    <w:name w:val="Сетка таблицы2"/>
    <w:rsid w:val="00CB6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h22">
    <w:name w:val="hh22"/>
    <w:basedOn w:val="a0"/>
    <w:rsid w:val="00CB6449"/>
  </w:style>
  <w:style w:type="character" w:customStyle="1" w:styleId="FontStyle51">
    <w:name w:val="Font Style51"/>
    <w:rsid w:val="00CB6449"/>
    <w:rPr>
      <w:rFonts w:ascii="Times New Roman" w:hAnsi="Times New Roman" w:cs="Times New Roman"/>
      <w:color w:val="000000"/>
      <w:sz w:val="20"/>
      <w:szCs w:val="20"/>
    </w:rPr>
  </w:style>
  <w:style w:type="paragraph" w:customStyle="1" w:styleId="aff5">
    <w:name w:val="Танюшка"/>
    <w:basedOn w:val="1"/>
    <w:autoRedefine/>
    <w:rsid w:val="00CB6449"/>
    <w:pPr>
      <w:spacing w:before="0" w:after="0" w:line="360" w:lineRule="auto"/>
      <w:ind w:firstLine="709"/>
      <w:jc w:val="both"/>
    </w:pPr>
    <w:rPr>
      <w:rFonts w:ascii="Times New Roman" w:hAnsi="Times New Roman" w:cs="Times New Roman"/>
      <w:b w:val="0"/>
      <w:bCs w:val="0"/>
      <w:color w:val="000000"/>
      <w:sz w:val="28"/>
      <w:szCs w:val="28"/>
    </w:rPr>
  </w:style>
  <w:style w:type="paragraph" w:customStyle="1" w:styleId="26">
    <w:name w:val="Знак2"/>
    <w:basedOn w:val="a"/>
    <w:rsid w:val="00CB644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f6">
    <w:name w:val="Emphasis"/>
    <w:qFormat/>
    <w:rsid w:val="00CB6449"/>
    <w:rPr>
      <w:i/>
      <w:iCs/>
    </w:rPr>
  </w:style>
  <w:style w:type="table" w:customStyle="1" w:styleId="35">
    <w:name w:val="Сетка таблицы3"/>
    <w:rsid w:val="00CB6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semiHidden/>
    <w:rsid w:val="00CB6449"/>
  </w:style>
  <w:style w:type="paragraph" w:customStyle="1" w:styleId="Normal">
    <w:name w:val="Normal"/>
    <w:rsid w:val="00CB644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apple-converted-space">
    <w:name w:val="apple-converted-space"/>
    <w:rsid w:val="00CB6449"/>
  </w:style>
  <w:style w:type="character" w:styleId="aff7">
    <w:name w:val="annotation reference"/>
    <w:rsid w:val="00CB6449"/>
    <w:rPr>
      <w:sz w:val="16"/>
      <w:szCs w:val="16"/>
    </w:rPr>
  </w:style>
  <w:style w:type="paragraph" w:styleId="aff8">
    <w:name w:val="annotation text"/>
    <w:basedOn w:val="a"/>
    <w:link w:val="aff9"/>
    <w:rsid w:val="00CB6449"/>
    <w:rPr>
      <w:sz w:val="20"/>
      <w:szCs w:val="20"/>
    </w:rPr>
  </w:style>
  <w:style w:type="character" w:customStyle="1" w:styleId="aff9">
    <w:name w:val="Текст примітки Знак"/>
    <w:basedOn w:val="a0"/>
    <w:link w:val="aff8"/>
    <w:rsid w:val="00CB6449"/>
    <w:rPr>
      <w:rFonts w:ascii="Calibri" w:eastAsia="Times New Roman" w:hAnsi="Calibri" w:cs="Calibri"/>
      <w:sz w:val="20"/>
      <w:szCs w:val="20"/>
      <w:lang w:val="uk-UA"/>
    </w:rPr>
  </w:style>
  <w:style w:type="paragraph" w:styleId="affa">
    <w:name w:val="annotation subject"/>
    <w:basedOn w:val="aff8"/>
    <w:next w:val="aff8"/>
    <w:link w:val="affb"/>
    <w:rsid w:val="00CB6449"/>
    <w:rPr>
      <w:b/>
      <w:bCs/>
    </w:rPr>
  </w:style>
  <w:style w:type="character" w:customStyle="1" w:styleId="affb">
    <w:name w:val="Тема примітки Знак"/>
    <w:basedOn w:val="aff9"/>
    <w:link w:val="affa"/>
    <w:rsid w:val="00CB6449"/>
    <w:rPr>
      <w:rFonts w:ascii="Calibri" w:eastAsia="Times New Roman" w:hAnsi="Calibri" w:cs="Calibri"/>
      <w:b/>
      <w:bCs/>
      <w:sz w:val="20"/>
      <w:szCs w:val="20"/>
      <w:lang w:val="uk-UA"/>
    </w:rPr>
  </w:style>
  <w:style w:type="numbering" w:customStyle="1" w:styleId="27">
    <w:name w:val="Нет списка2"/>
    <w:next w:val="a2"/>
    <w:uiPriority w:val="99"/>
    <w:semiHidden/>
    <w:unhideWhenUsed/>
    <w:rsid w:val="00CB6449"/>
  </w:style>
  <w:style w:type="paragraph" w:customStyle="1" w:styleId="msonormal0">
    <w:name w:val="msonormal"/>
    <w:basedOn w:val="a"/>
    <w:rsid w:val="00CB6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customStyle="1" w:styleId="42">
    <w:name w:val="Сетка таблицы4"/>
    <w:basedOn w:val="a1"/>
    <w:next w:val="ad"/>
    <w:uiPriority w:val="59"/>
    <w:rsid w:val="00CB6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.factor.ua/ukr/law-24/section-123/article-14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2022-11-20T18:09:00Z</dcterms:created>
  <dcterms:modified xsi:type="dcterms:W3CDTF">2022-11-20T18:22:00Z</dcterms:modified>
</cp:coreProperties>
</file>