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3D" w:rsidRDefault="00012F3A">
      <w:pPr>
        <w:jc w:val="center"/>
      </w:pPr>
      <w:r>
        <w:rPr>
          <w:b/>
          <w:bCs/>
          <w:sz w:val="28"/>
          <w:szCs w:val="28"/>
        </w:rPr>
        <w:t>Біохімія лікарських рослин</w:t>
      </w:r>
    </w:p>
    <w:p w:rsidR="0052453D" w:rsidRPr="00012F3A" w:rsidRDefault="0052453D">
      <w:pPr>
        <w:jc w:val="center"/>
        <w:rPr>
          <w:b/>
          <w:bCs/>
          <w:sz w:val="28"/>
          <w:szCs w:val="28"/>
        </w:rPr>
      </w:pPr>
    </w:p>
    <w:p w:rsidR="0052453D" w:rsidRDefault="00012F3A">
      <w:pPr>
        <w:shd w:val="clear" w:color="auto" w:fill="FFFFFF"/>
        <w:jc w:val="center"/>
      </w:pPr>
      <w:r>
        <w:rPr>
          <w:b/>
          <w:sz w:val="28"/>
          <w:szCs w:val="28"/>
          <w:lang w:val="ru-RU"/>
        </w:rPr>
        <w:t xml:space="preserve">Рекомендована </w:t>
      </w:r>
      <w:r>
        <w:rPr>
          <w:b/>
          <w:sz w:val="28"/>
          <w:szCs w:val="28"/>
        </w:rPr>
        <w:t>література</w:t>
      </w:r>
    </w:p>
    <w:p w:rsidR="00A859AC" w:rsidRDefault="00A859AC" w:rsidP="00A859AC">
      <w:pPr>
        <w:jc w:val="both"/>
      </w:pPr>
      <w:r>
        <w:rPr>
          <w:b/>
          <w:sz w:val="28"/>
          <w:szCs w:val="28"/>
        </w:rPr>
        <w:t>Основна</w:t>
      </w:r>
      <w:r>
        <w:rPr>
          <w:sz w:val="28"/>
          <w:szCs w:val="28"/>
        </w:rPr>
        <w:t>: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Бобкова</w:t>
      </w:r>
      <w:proofErr w:type="spellEnd"/>
      <w:r>
        <w:rPr>
          <w:color w:val="000000"/>
        </w:rPr>
        <w:t xml:space="preserve"> I.А., </w:t>
      </w:r>
      <w:proofErr w:type="spellStart"/>
      <w:r>
        <w:rPr>
          <w:color w:val="000000"/>
        </w:rPr>
        <w:t>Варлахова</w:t>
      </w:r>
      <w:proofErr w:type="spellEnd"/>
      <w:r>
        <w:rPr>
          <w:color w:val="000000"/>
        </w:rPr>
        <w:t xml:space="preserve"> Л.В. Фармакогнозія: підручник. 3-</w:t>
      </w:r>
      <w:bookmarkStart w:id="0" w:name="_GoBack"/>
      <w:bookmarkEnd w:id="0"/>
      <w:r>
        <w:rPr>
          <w:color w:val="000000"/>
        </w:rPr>
        <w:t xml:space="preserve">є вид., </w:t>
      </w:r>
      <w:proofErr w:type="spellStart"/>
      <w:r>
        <w:rPr>
          <w:color w:val="000000"/>
        </w:rPr>
        <w:t>переробл</w:t>
      </w:r>
      <w:proofErr w:type="spellEnd"/>
      <w:r>
        <w:rPr>
          <w:color w:val="000000"/>
        </w:rPr>
        <w:t xml:space="preserve">. і </w:t>
      </w:r>
      <w:proofErr w:type="spellStart"/>
      <w:r>
        <w:rPr>
          <w:color w:val="000000"/>
        </w:rPr>
        <w:t>допов</w:t>
      </w:r>
      <w:proofErr w:type="spellEnd"/>
      <w:r>
        <w:rPr>
          <w:color w:val="000000"/>
        </w:rPr>
        <w:t xml:space="preserve">. Київ: ВСВ "Медицина", 2018. 504 с. 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Бобкова</w:t>
      </w:r>
      <w:proofErr w:type="spellEnd"/>
      <w:r>
        <w:rPr>
          <w:color w:val="000000"/>
        </w:rPr>
        <w:t xml:space="preserve"> І.А., Бур'янова В.В. Фармакогнозія. Посібник для практичних занять: навчальний посібник. 3-є вид., </w:t>
      </w:r>
      <w:proofErr w:type="spellStart"/>
      <w:r>
        <w:rPr>
          <w:color w:val="000000"/>
        </w:rPr>
        <w:t>переробл</w:t>
      </w:r>
      <w:proofErr w:type="spellEnd"/>
      <w:r>
        <w:rPr>
          <w:color w:val="000000"/>
        </w:rPr>
        <w:t xml:space="preserve">. і </w:t>
      </w:r>
      <w:proofErr w:type="spellStart"/>
      <w:r>
        <w:rPr>
          <w:color w:val="000000"/>
        </w:rPr>
        <w:t>допов</w:t>
      </w:r>
      <w:proofErr w:type="spellEnd"/>
      <w:r>
        <w:rPr>
          <w:color w:val="000000"/>
        </w:rPr>
        <w:t>. Київ: ВСВ "Медицина", 2017. 328 с.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3. Кобилецька М.С., Терек О.І. Біохімія рослин : навчальний посібник. Львів : ЛНУ ім. І. Франка, 2017. 269 с.</w:t>
      </w:r>
    </w:p>
    <w:p w:rsidR="00A859AC" w:rsidRPr="007878C1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4. Ковальов В.М., </w:t>
      </w:r>
      <w:proofErr w:type="spellStart"/>
      <w:r>
        <w:rPr>
          <w:color w:val="000000"/>
        </w:rPr>
        <w:t>Павлій</w:t>
      </w:r>
      <w:proofErr w:type="spellEnd"/>
      <w:r>
        <w:rPr>
          <w:color w:val="000000"/>
        </w:rPr>
        <w:t xml:space="preserve"> О.І., Ісакова Т.І. Фармакогнозія з основами біохімії рослин : підручник / за ред. В.М. Ковальова. Харків : Вид-во НФАУ “Прапор”, 2000. 704 с.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  <w:rPr>
          <w:b/>
          <w:sz w:val="28"/>
          <w:szCs w:val="28"/>
        </w:rPr>
      </w:pPr>
    </w:p>
    <w:p w:rsidR="00A859AC" w:rsidRDefault="00A859AC" w:rsidP="00A859AC">
      <w:pPr>
        <w:tabs>
          <w:tab w:val="left" w:pos="0"/>
          <w:tab w:val="left" w:pos="6135"/>
        </w:tabs>
        <w:overflowPunct w:val="0"/>
        <w:textAlignment w:val="baseline"/>
      </w:pPr>
      <w:r>
        <w:rPr>
          <w:b/>
          <w:color w:val="000000"/>
          <w:sz w:val="28"/>
          <w:szCs w:val="28"/>
        </w:rPr>
        <w:t>Додаткова</w:t>
      </w:r>
      <w:r>
        <w:rPr>
          <w:color w:val="000000"/>
          <w:sz w:val="28"/>
          <w:szCs w:val="28"/>
        </w:rPr>
        <w:t>: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</w:pPr>
      <w:r w:rsidRPr="007878C1">
        <w:rPr>
          <w:color w:val="000000"/>
        </w:rPr>
        <w:t>1</w:t>
      </w:r>
      <w:r>
        <w:rPr>
          <w:color w:val="000000"/>
        </w:rPr>
        <w:t>. Злобін Ю. А. Курс фізіології і біохімії рослин: підручник. Суми : Університетська книга, 2017. 463 с.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</w:pPr>
      <w:r w:rsidRPr="007878C1">
        <w:rPr>
          <w:color w:val="000000"/>
        </w:rPr>
        <w:t>2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Красільнікова</w:t>
      </w:r>
      <w:proofErr w:type="spellEnd"/>
      <w:r>
        <w:rPr>
          <w:color w:val="000000"/>
        </w:rPr>
        <w:t xml:space="preserve"> Л.О., Авксентьєва О.О., </w:t>
      </w:r>
      <w:proofErr w:type="spellStart"/>
      <w:r>
        <w:rPr>
          <w:color w:val="000000"/>
        </w:rPr>
        <w:t>Жмурко</w:t>
      </w:r>
      <w:proofErr w:type="spellEnd"/>
      <w:r>
        <w:rPr>
          <w:color w:val="000000"/>
        </w:rPr>
        <w:t xml:space="preserve"> В.В. Біохімія рослин :</w:t>
      </w:r>
      <w:proofErr w:type="spellStart"/>
      <w:r>
        <w:rPr>
          <w:color w:val="000000"/>
        </w:rPr>
        <w:t>навч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реком</w:t>
      </w:r>
      <w:proofErr w:type="spellEnd"/>
      <w:r>
        <w:rPr>
          <w:color w:val="000000"/>
        </w:rPr>
        <w:t>. МОНУ. Харків : Колорит, 2007. 194 с.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</w:pPr>
      <w:r w:rsidRPr="007878C1">
        <w:rPr>
          <w:color w:val="000000"/>
        </w:rPr>
        <w:t>3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Солодовниченко</w:t>
      </w:r>
      <w:proofErr w:type="spellEnd"/>
      <w:r>
        <w:rPr>
          <w:color w:val="000000"/>
        </w:rPr>
        <w:t xml:space="preserve"> Н.М., Журавльов М.С., Ковальов В.М. Лікарська рослинна сировина та фітопрепарати : </w:t>
      </w:r>
      <w:proofErr w:type="spellStart"/>
      <w:r>
        <w:rPr>
          <w:color w:val="000000"/>
        </w:rPr>
        <w:t>посіб</w:t>
      </w:r>
      <w:proofErr w:type="spellEnd"/>
      <w:r>
        <w:rPr>
          <w:color w:val="000000"/>
        </w:rPr>
        <w:t>. з фармакогнозії з основами біохімії лікар. рослин. Харків : Вид-во НФАУ “Золоті сторінки”, 2001. 408 с.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  <w:rPr>
          <w:color w:val="000000"/>
        </w:rPr>
      </w:pPr>
      <w:r w:rsidRPr="007878C1">
        <w:rPr>
          <w:color w:val="000000"/>
        </w:rPr>
        <w:t>4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Ходаківська</w:t>
      </w:r>
      <w:proofErr w:type="spellEnd"/>
      <w:r>
        <w:rPr>
          <w:color w:val="000000"/>
        </w:rPr>
        <w:t xml:space="preserve"> В.П., </w:t>
      </w:r>
      <w:proofErr w:type="spellStart"/>
      <w:r>
        <w:rPr>
          <w:color w:val="000000"/>
        </w:rPr>
        <w:t>Бобкова</w:t>
      </w:r>
      <w:proofErr w:type="spellEnd"/>
      <w:r>
        <w:rPr>
          <w:color w:val="000000"/>
        </w:rPr>
        <w:t xml:space="preserve"> І.А., </w:t>
      </w:r>
      <w:proofErr w:type="spellStart"/>
      <w:r>
        <w:rPr>
          <w:color w:val="000000"/>
        </w:rPr>
        <w:t>Варлахова</w:t>
      </w:r>
      <w:proofErr w:type="spellEnd"/>
      <w:r>
        <w:rPr>
          <w:color w:val="000000"/>
        </w:rPr>
        <w:t xml:space="preserve"> Л.В. Фармакогнозія : навчально-методичний посібник. Київ: ВСВ "Медицина", 2018. 192 с.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ind w:firstLine="567"/>
        <w:jc w:val="both"/>
        <w:textAlignment w:val="baseline"/>
      </w:pPr>
      <w:r w:rsidRPr="007878C1">
        <w:rPr>
          <w:color w:val="000000"/>
        </w:rPr>
        <w:t>5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Vermerris</w:t>
      </w:r>
      <w:proofErr w:type="spellEnd"/>
      <w:r>
        <w:rPr>
          <w:color w:val="000000"/>
        </w:rPr>
        <w:t xml:space="preserve"> P.W., </w:t>
      </w:r>
      <w:proofErr w:type="spellStart"/>
      <w:r>
        <w:rPr>
          <w:color w:val="000000"/>
        </w:rPr>
        <w:t>Nicholson</w:t>
      </w:r>
      <w:proofErr w:type="spellEnd"/>
      <w:r>
        <w:rPr>
          <w:color w:val="000000"/>
        </w:rPr>
        <w:t xml:space="preserve"> R. </w:t>
      </w:r>
      <w:proofErr w:type="spellStart"/>
      <w:r>
        <w:rPr>
          <w:color w:val="000000"/>
        </w:rPr>
        <w:t>Phenolic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Biochemistry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Netherlands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Springer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Science+Business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Media</w:t>
      </w:r>
      <w:proofErr w:type="spellEnd"/>
      <w:r>
        <w:rPr>
          <w:color w:val="000000"/>
        </w:rPr>
        <w:t xml:space="preserve"> B.V., 2009. 276 p.</w:t>
      </w:r>
    </w:p>
    <w:p w:rsidR="00A859AC" w:rsidRDefault="00A859AC" w:rsidP="00A859AC">
      <w:pPr>
        <w:tabs>
          <w:tab w:val="left" w:pos="0"/>
          <w:tab w:val="left" w:pos="6135"/>
        </w:tabs>
        <w:overflowPunct w:val="0"/>
        <w:textAlignment w:val="baseline"/>
        <w:rPr>
          <w:color w:val="000000"/>
        </w:rPr>
      </w:pPr>
    </w:p>
    <w:p w:rsidR="00A859AC" w:rsidRDefault="00A859AC" w:rsidP="00A859AC">
      <w:pPr>
        <w:tabs>
          <w:tab w:val="left" w:pos="0"/>
          <w:tab w:val="left" w:pos="6135"/>
        </w:tabs>
        <w:overflowPunct w:val="0"/>
        <w:textAlignment w:val="baseline"/>
      </w:pPr>
      <w:r>
        <w:rPr>
          <w:b/>
          <w:sz w:val="28"/>
          <w:szCs w:val="28"/>
        </w:rPr>
        <w:t>Інформаційні джерела</w:t>
      </w:r>
      <w:r>
        <w:rPr>
          <w:sz w:val="28"/>
          <w:szCs w:val="28"/>
        </w:rPr>
        <w:t>:</w:t>
      </w:r>
    </w:p>
    <w:p w:rsidR="00A859AC" w:rsidRDefault="00A859AC" w:rsidP="00A859AC">
      <w:pPr>
        <w:ind w:firstLine="567"/>
        <w:jc w:val="both"/>
      </w:pPr>
      <w:r>
        <w:t xml:space="preserve">1. Державне підприємство “Український науковий фармакопейний центр якості лікарських засобів”. URL: </w:t>
      </w:r>
      <w:hyperlink r:id="rId5">
        <w:r>
          <w:rPr>
            <w:rStyle w:val="-"/>
          </w:rPr>
          <w:t>http://sphu.org</w:t>
        </w:r>
      </w:hyperlink>
      <w:r>
        <w:t>. (Дата звернення: 25.08.202</w:t>
      </w:r>
      <w:r>
        <w:rPr>
          <w:lang w:val="en-US"/>
        </w:rPr>
        <w:t>3</w:t>
      </w:r>
      <w:r>
        <w:t>)</w:t>
      </w:r>
    </w:p>
    <w:p w:rsidR="00A859AC" w:rsidRDefault="00A859AC" w:rsidP="00A859AC">
      <w:pPr>
        <w:ind w:firstLine="567"/>
        <w:jc w:val="both"/>
      </w:pPr>
      <w:r w:rsidRPr="00A859AC">
        <w:t>2.</w:t>
      </w:r>
      <w:r w:rsidRPr="00A859AC">
        <w:rPr>
          <w:b/>
        </w:rPr>
        <w:t xml:space="preserve"> </w:t>
      </w:r>
      <w:r w:rsidRPr="00A859AC">
        <w:rPr>
          <w:rStyle w:val="ad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Державна Фармакопея України (ДФУ)</w:t>
      </w:r>
      <w:r w:rsidRPr="00A859A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 w:rsidRPr="00A859AC">
        <w:t>URL:</w:t>
      </w:r>
      <w:r w:rsidRPr="00A859AC">
        <w:rPr>
          <w:b/>
          <w:lang w:val="ru-RU"/>
        </w:rPr>
        <w:t xml:space="preserve"> </w:t>
      </w:r>
      <w:hyperlink r:id="rId6" w:history="1">
        <w:r w:rsidRPr="00A859AC">
          <w:rPr>
            <w:rStyle w:val="ae"/>
            <w:lang w:val="en-US"/>
          </w:rPr>
          <w:t>http</w:t>
        </w:r>
        <w:r w:rsidRPr="00A859AC">
          <w:rPr>
            <w:rStyle w:val="ae"/>
            <w:lang w:val="ru-RU"/>
          </w:rPr>
          <w:t>://</w:t>
        </w:r>
        <w:proofErr w:type="spellStart"/>
        <w:r w:rsidRPr="00A859AC">
          <w:rPr>
            <w:rStyle w:val="ae"/>
            <w:lang w:val="en-US"/>
          </w:rPr>
          <w:t>sphu</w:t>
        </w:r>
        <w:proofErr w:type="spellEnd"/>
        <w:r w:rsidRPr="00A859AC">
          <w:rPr>
            <w:rStyle w:val="ae"/>
            <w:lang w:val="ru-RU"/>
          </w:rPr>
          <w:t>.</w:t>
        </w:r>
        <w:r w:rsidRPr="00A859AC">
          <w:rPr>
            <w:rStyle w:val="ae"/>
            <w:lang w:val="en-US"/>
          </w:rPr>
          <w:t>org</w:t>
        </w:r>
        <w:r w:rsidRPr="00A859AC">
          <w:rPr>
            <w:rStyle w:val="ae"/>
            <w:lang w:val="ru-RU"/>
          </w:rPr>
          <w:t>/</w:t>
        </w:r>
        <w:proofErr w:type="spellStart"/>
        <w:r w:rsidRPr="00A859AC">
          <w:rPr>
            <w:rStyle w:val="ae"/>
            <w:lang w:val="en-US"/>
          </w:rPr>
          <w:t>viddil</w:t>
        </w:r>
        <w:proofErr w:type="spellEnd"/>
        <w:r w:rsidRPr="00A859AC">
          <w:rPr>
            <w:rStyle w:val="ae"/>
            <w:lang w:val="ru-RU"/>
          </w:rPr>
          <w:t>-</w:t>
        </w:r>
        <w:proofErr w:type="spellStart"/>
        <w:r w:rsidRPr="00A859AC">
          <w:rPr>
            <w:rStyle w:val="ae"/>
            <w:lang w:val="en-US"/>
          </w:rPr>
          <w:t>dfu</w:t>
        </w:r>
        <w:proofErr w:type="spellEnd"/>
      </w:hyperlink>
      <w:r w:rsidRPr="00A859AC">
        <w:rPr>
          <w:lang w:val="ru-RU"/>
        </w:rPr>
        <w:t xml:space="preserve"> </w:t>
      </w:r>
      <w:r>
        <w:t>(Дата звернення: 25.08.202</w:t>
      </w:r>
      <w:r w:rsidRPr="00A859AC">
        <w:rPr>
          <w:lang w:val="ru-RU"/>
        </w:rPr>
        <w:t>3</w:t>
      </w:r>
      <w:r>
        <w:t>)</w:t>
      </w:r>
    </w:p>
    <w:p w:rsidR="00A859AC" w:rsidRPr="00A859AC" w:rsidRDefault="00A859AC" w:rsidP="00A859AC">
      <w:pPr>
        <w:ind w:firstLine="567"/>
        <w:jc w:val="both"/>
      </w:pPr>
      <w:r w:rsidRPr="00A859AC">
        <w:rPr>
          <w:lang w:val="ru-RU"/>
        </w:rPr>
        <w:t xml:space="preserve">3. </w:t>
      </w:r>
      <w:r w:rsidRPr="00A859AC">
        <w:rPr>
          <w:color w:val="000000"/>
          <w:shd w:val="clear" w:color="auto" w:fill="FFFFFF"/>
        </w:rPr>
        <w:t>Ж</w:t>
      </w:r>
      <w:r w:rsidRPr="00A859AC">
        <w:rPr>
          <w:color w:val="000000"/>
          <w:shd w:val="clear" w:color="auto" w:fill="FFFFFF"/>
        </w:rPr>
        <w:t>урнал «</w:t>
      </w:r>
      <w:proofErr w:type="spellStart"/>
      <w:r w:rsidRPr="00A859AC">
        <w:rPr>
          <w:color w:val="000000"/>
          <w:shd w:val="clear" w:color="auto" w:fill="FFFFFF"/>
        </w:rPr>
        <w:t>Фармаком</w:t>
      </w:r>
      <w:proofErr w:type="spellEnd"/>
      <w:r w:rsidRPr="00A859AC">
        <w:rPr>
          <w:color w:val="000000"/>
          <w:shd w:val="clear" w:color="auto" w:fill="FFFFFF"/>
        </w:rPr>
        <w:t>»</w:t>
      </w:r>
      <w:r w:rsidRPr="00A859AC">
        <w:rPr>
          <w:color w:val="000000"/>
          <w:shd w:val="clear" w:color="auto" w:fill="FFFFFF"/>
        </w:rPr>
        <w:t xml:space="preserve">. </w:t>
      </w:r>
      <w:r w:rsidRPr="00A859AC">
        <w:t>URL:</w:t>
      </w:r>
      <w:r w:rsidRPr="00A859AC">
        <w:rPr>
          <w:b/>
          <w:lang w:val="ru-RU"/>
        </w:rPr>
        <w:t xml:space="preserve"> </w:t>
      </w:r>
      <w:hyperlink r:id="rId7" w:history="1">
        <w:r w:rsidRPr="00A859AC">
          <w:rPr>
            <w:rStyle w:val="ae"/>
            <w:lang w:val="en-US"/>
          </w:rPr>
          <w:t>http</w:t>
        </w:r>
        <w:r w:rsidRPr="00A859AC">
          <w:rPr>
            <w:rStyle w:val="ae"/>
            <w:lang w:val="ru-RU"/>
          </w:rPr>
          <w:t>://</w:t>
        </w:r>
        <w:proofErr w:type="spellStart"/>
        <w:r w:rsidRPr="00A859AC">
          <w:rPr>
            <w:rStyle w:val="ae"/>
            <w:lang w:val="en-US"/>
          </w:rPr>
          <w:t>sphu</w:t>
        </w:r>
        <w:proofErr w:type="spellEnd"/>
        <w:r w:rsidRPr="00A859AC">
          <w:rPr>
            <w:rStyle w:val="ae"/>
            <w:lang w:val="ru-RU"/>
          </w:rPr>
          <w:t>.</w:t>
        </w:r>
        <w:r w:rsidRPr="00A859AC">
          <w:rPr>
            <w:rStyle w:val="ae"/>
            <w:lang w:val="en-US"/>
          </w:rPr>
          <w:t>org</w:t>
        </w:r>
        <w:r w:rsidRPr="00A859AC">
          <w:rPr>
            <w:rStyle w:val="ae"/>
            <w:lang w:val="ru-RU"/>
          </w:rPr>
          <w:t>/</w:t>
        </w:r>
        <w:proofErr w:type="spellStart"/>
        <w:r w:rsidRPr="00A859AC">
          <w:rPr>
            <w:rStyle w:val="ae"/>
            <w:lang w:val="en-US"/>
          </w:rPr>
          <w:t>zhurnal</w:t>
        </w:r>
        <w:proofErr w:type="spellEnd"/>
        <w:r w:rsidRPr="00A859AC">
          <w:rPr>
            <w:rStyle w:val="ae"/>
            <w:lang w:val="ru-RU"/>
          </w:rPr>
          <w:t>-</w:t>
        </w:r>
        <w:proofErr w:type="spellStart"/>
        <w:r w:rsidRPr="00A859AC">
          <w:rPr>
            <w:rStyle w:val="ae"/>
            <w:lang w:val="en-US"/>
          </w:rPr>
          <w:t>farmakom</w:t>
        </w:r>
        <w:proofErr w:type="spellEnd"/>
        <w:r w:rsidRPr="00A859AC">
          <w:rPr>
            <w:rStyle w:val="ae"/>
            <w:lang w:val="ru-RU"/>
          </w:rPr>
          <w:t>-</w:t>
        </w:r>
        <w:proofErr w:type="spellStart"/>
        <w:r w:rsidRPr="00A859AC">
          <w:rPr>
            <w:rStyle w:val="ae"/>
            <w:lang w:val="en-US"/>
          </w:rPr>
          <w:t>uk</w:t>
        </w:r>
        <w:proofErr w:type="spellEnd"/>
      </w:hyperlink>
      <w:r w:rsidRPr="00A859AC">
        <w:rPr>
          <w:lang w:val="ru-RU"/>
        </w:rPr>
        <w:t xml:space="preserve"> </w:t>
      </w:r>
      <w:r w:rsidRPr="00A859AC">
        <w:t>(Дата звернення: 25.08.202</w:t>
      </w:r>
      <w:r w:rsidRPr="00A859AC">
        <w:rPr>
          <w:lang w:val="ru-RU"/>
        </w:rPr>
        <w:t>3</w:t>
      </w:r>
      <w:r w:rsidRPr="00A859AC">
        <w:t>)</w:t>
      </w:r>
    </w:p>
    <w:p w:rsidR="00A859AC" w:rsidRDefault="00A859AC" w:rsidP="00A859AC">
      <w:pPr>
        <w:ind w:firstLine="567"/>
        <w:jc w:val="both"/>
      </w:pPr>
      <w:r>
        <w:rPr>
          <w:lang w:val="en-US"/>
        </w:rPr>
        <w:t xml:space="preserve">4.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</w:t>
      </w:r>
      <w:proofErr w:type="spellStart"/>
      <w:r>
        <w:t>Biologists</w:t>
      </w:r>
      <w:proofErr w:type="spellEnd"/>
      <w:r>
        <w:t xml:space="preserve"> (Американська асоціація біологів рослин). URL: </w:t>
      </w:r>
      <w:hyperlink r:id="rId8">
        <w:r>
          <w:rPr>
            <w:rStyle w:val="-"/>
          </w:rPr>
          <w:t>http://www.aspb.org/about/</w:t>
        </w:r>
      </w:hyperlink>
      <w:r>
        <w:t>.</w:t>
      </w:r>
      <w:r>
        <w:t xml:space="preserve"> (Дата звернення: 25.08.202</w:t>
      </w:r>
      <w:r w:rsidRPr="00A859AC">
        <w:t>3</w:t>
      </w:r>
      <w:r>
        <w:t>)</w:t>
      </w:r>
    </w:p>
    <w:p w:rsidR="00A859AC" w:rsidRDefault="00A859AC" w:rsidP="00A859AC">
      <w:pPr>
        <w:ind w:firstLine="567"/>
        <w:jc w:val="both"/>
      </w:pPr>
      <w:r w:rsidRPr="00A859AC">
        <w:t>5</w:t>
      </w:r>
      <w:r>
        <w:t xml:space="preserve">. </w:t>
      </w:r>
      <w:proofErr w:type="spellStart"/>
      <w:r>
        <w:t>Plant</w:t>
      </w:r>
      <w:proofErr w:type="spellEnd"/>
      <w:r>
        <w:t xml:space="preserve"> </w:t>
      </w:r>
      <w:proofErr w:type="spellStart"/>
      <w:r>
        <w:t>Constituents</w:t>
      </w:r>
      <w:proofErr w:type="spellEnd"/>
      <w:r>
        <w:t xml:space="preserve"> (База даних рослинних біологічно активних речовин). URL: </w:t>
      </w:r>
      <w:hyperlink r:id="rId9">
        <w:r>
          <w:rPr>
            <w:rStyle w:val="-"/>
          </w:rPr>
          <w:t>http://www.swsbm.com/Constituents/Constituents.html</w:t>
        </w:r>
      </w:hyperlink>
      <w:r>
        <w:t>.  (Дата звернення: 2</w:t>
      </w:r>
      <w:r>
        <w:rPr>
          <w:lang w:val="en-US"/>
        </w:rPr>
        <w:t>5</w:t>
      </w:r>
      <w:r>
        <w:t>.08.202</w:t>
      </w:r>
      <w:r>
        <w:rPr>
          <w:lang w:val="en-US"/>
        </w:rPr>
        <w:t>3</w:t>
      </w:r>
      <w:r>
        <w:t>)</w:t>
      </w:r>
    </w:p>
    <w:p w:rsidR="00A859AC" w:rsidRDefault="00A859AC" w:rsidP="00A859AC">
      <w:pPr>
        <w:ind w:firstLine="567"/>
        <w:jc w:val="both"/>
      </w:pPr>
      <w:r>
        <w:rPr>
          <w:lang w:val="en-US"/>
        </w:rPr>
        <w:t>6</w:t>
      </w:r>
      <w:r>
        <w:t xml:space="preserve">. </w:t>
      </w:r>
      <w:proofErr w:type="spellStart"/>
      <w:r>
        <w:t>Phytochemical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(KEGG). URL: </w:t>
      </w:r>
      <w:hyperlink r:id="rId10">
        <w:r>
          <w:rPr>
            <w:rStyle w:val="-"/>
          </w:rPr>
          <w:t>http://www.kegg.jp/kegg/compound/</w:t>
        </w:r>
      </w:hyperlink>
      <w:r>
        <w:t>.  (Дата звернення: 25.08.202</w:t>
      </w:r>
      <w:r w:rsidRPr="00A859AC">
        <w:rPr>
          <w:lang w:val="ru-RU"/>
        </w:rPr>
        <w:t>3</w:t>
      </w:r>
      <w:r>
        <w:t>)</w:t>
      </w:r>
    </w:p>
    <w:p w:rsidR="00A859AC" w:rsidRDefault="00A859AC" w:rsidP="00A859AC">
      <w:pPr>
        <w:ind w:firstLine="567"/>
        <w:jc w:val="both"/>
      </w:pPr>
      <w:r w:rsidRPr="00A859AC">
        <w:rPr>
          <w:lang w:val="ru-RU"/>
        </w:rPr>
        <w:t>7</w:t>
      </w:r>
      <w:r>
        <w:t xml:space="preserve">. PASS (Програма для передбачення спектра біологічної активності речовин). URL: </w:t>
      </w:r>
      <w:hyperlink r:id="rId11">
        <w:r>
          <w:rPr>
            <w:rStyle w:val="-"/>
          </w:rPr>
          <w:t>http://www.pharmaexpert.ru/PASSOnline/</w:t>
        </w:r>
      </w:hyperlink>
      <w:r>
        <w:t>.  (Дата звернення: 25.08.202</w:t>
      </w:r>
      <w:r w:rsidRPr="00A859AC">
        <w:t>3</w:t>
      </w:r>
      <w:r>
        <w:t>)</w:t>
      </w:r>
    </w:p>
    <w:p w:rsidR="00A859AC" w:rsidRDefault="00A859AC" w:rsidP="00A859AC">
      <w:pPr>
        <w:ind w:firstLine="567"/>
        <w:jc w:val="both"/>
      </w:pPr>
      <w:r w:rsidRPr="00A859AC">
        <w:t>8</w:t>
      </w:r>
      <w:r>
        <w:t xml:space="preserve">. </w:t>
      </w:r>
      <w:proofErr w:type="spellStart"/>
      <w:r>
        <w:t>Liber</w:t>
      </w:r>
      <w:proofErr w:type="spellEnd"/>
      <w:r>
        <w:t xml:space="preserve"> </w:t>
      </w:r>
      <w:proofErr w:type="spellStart"/>
      <w:r>
        <w:t>Herbarum</w:t>
      </w:r>
      <w:proofErr w:type="spellEnd"/>
      <w:r>
        <w:t xml:space="preserve"> II (Довідник лікарських рослин та їх фармакологічної дії). URL: </w:t>
      </w:r>
      <w:hyperlink r:id="rId12">
        <w:r>
          <w:rPr>
            <w:rStyle w:val="-"/>
          </w:rPr>
          <w:t>http://www.liberherbarum.net</w:t>
        </w:r>
      </w:hyperlink>
      <w:r>
        <w:t>.  (Дата звернення: 25.08.202</w:t>
      </w:r>
      <w:r>
        <w:rPr>
          <w:lang w:val="en-US"/>
        </w:rPr>
        <w:t>3</w:t>
      </w:r>
      <w:r>
        <w:t>)</w:t>
      </w:r>
    </w:p>
    <w:p w:rsidR="00A859AC" w:rsidRDefault="00A859AC" w:rsidP="00A859AC">
      <w:pPr>
        <w:ind w:firstLine="567"/>
        <w:jc w:val="both"/>
      </w:pPr>
      <w:r>
        <w:rPr>
          <w:lang w:val="en-US"/>
        </w:rPr>
        <w:t>9</w:t>
      </w:r>
      <w:r>
        <w:t xml:space="preserve">. </w:t>
      </w:r>
      <w:proofErr w:type="spellStart"/>
      <w:r>
        <w:t>Knapsack</w:t>
      </w:r>
      <w:proofErr w:type="spellEnd"/>
      <w:r>
        <w:t xml:space="preserve"> (База даних формул природних </w:t>
      </w:r>
      <w:proofErr w:type="spellStart"/>
      <w:r>
        <w:t>сполук</w:t>
      </w:r>
      <w:proofErr w:type="spellEnd"/>
      <w:r>
        <w:t xml:space="preserve">). URL: </w:t>
      </w:r>
      <w:hyperlink r:id="rId13">
        <w:r>
          <w:rPr>
            <w:rStyle w:val="-"/>
          </w:rPr>
          <w:t>http://kanaya.naist.jp/knapsack_jsp/top.html</w:t>
        </w:r>
      </w:hyperlink>
      <w:r>
        <w:t>.  (Дата звернення: 2</w:t>
      </w:r>
      <w:r>
        <w:rPr>
          <w:lang w:val="en-US"/>
        </w:rPr>
        <w:t>2</w:t>
      </w:r>
      <w:r>
        <w:t>.08.202</w:t>
      </w:r>
      <w:r>
        <w:rPr>
          <w:lang w:val="en-US"/>
        </w:rPr>
        <w:t>3</w:t>
      </w:r>
      <w:r>
        <w:t>)</w:t>
      </w:r>
    </w:p>
    <w:p w:rsidR="00A859AC" w:rsidRDefault="00A859AC" w:rsidP="00A859AC">
      <w:pPr>
        <w:ind w:firstLine="567"/>
        <w:jc w:val="both"/>
      </w:pPr>
      <w:r>
        <w:rPr>
          <w:lang w:val="en-US"/>
        </w:rPr>
        <w:t>10</w:t>
      </w:r>
      <w:r>
        <w:t xml:space="preserve">. Фармацевтична енциклопедія. URL: </w:t>
      </w:r>
      <w:hyperlink r:id="rId14">
        <w:r>
          <w:rPr>
            <w:rStyle w:val="-"/>
          </w:rPr>
          <w:t>http://www.pharmencyclopedia.com.ua</w:t>
        </w:r>
      </w:hyperlink>
      <w:r>
        <w:t>.</w:t>
      </w:r>
      <w:r>
        <w:t xml:space="preserve"> (Дата звернення: 25.08.202</w:t>
      </w:r>
      <w:r>
        <w:rPr>
          <w:lang w:val="en-US"/>
        </w:rPr>
        <w:t>3</w:t>
      </w:r>
      <w:r>
        <w:t>)</w:t>
      </w:r>
    </w:p>
    <w:p w:rsidR="0052453D" w:rsidRDefault="0052453D">
      <w:pPr>
        <w:ind w:firstLine="567"/>
        <w:jc w:val="both"/>
      </w:pPr>
    </w:p>
    <w:sectPr w:rsidR="0052453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DF5"/>
    <w:multiLevelType w:val="multilevel"/>
    <w:tmpl w:val="A29CCB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4262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53D"/>
    <w:rsid w:val="00012F3A"/>
    <w:rsid w:val="0052453D"/>
    <w:rsid w:val="00A8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AFE9"/>
  <w15:docId w15:val="{A9457AF2-9BB0-43CE-A5A4-F8B6ED51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F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left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qFormat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5">
    <w:name w:val="ListLabel 15"/>
    <w:qFormat/>
    <w:rPr>
      <w:sz w:val="22"/>
      <w:szCs w:val="22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sz w:val="22"/>
      <w:szCs w:val="22"/>
    </w:rPr>
  </w:style>
  <w:style w:type="character" w:customStyle="1" w:styleId="ListLabel136">
    <w:name w:val="ListLabel 136"/>
    <w:qFormat/>
    <w:rPr>
      <w:color w:val="auto"/>
      <w:sz w:val="22"/>
      <w:szCs w:val="22"/>
    </w:rPr>
  </w:style>
  <w:style w:type="character" w:customStyle="1" w:styleId="ListLabel137">
    <w:name w:val="ListLabel 137"/>
    <w:qFormat/>
    <w:rPr>
      <w:color w:val="auto"/>
      <w:lang w:val="uk-UA"/>
    </w:rPr>
  </w:style>
  <w:style w:type="character" w:customStyle="1" w:styleId="ListLabel138">
    <w:name w:val="ListLabel 138"/>
    <w:qFormat/>
    <w:rPr>
      <w:color w:val="auto"/>
    </w:rPr>
  </w:style>
  <w:style w:type="character" w:customStyle="1" w:styleId="ListLabel139">
    <w:name w:val="ListLabel 139"/>
    <w:qFormat/>
    <w:rPr>
      <w:b w:val="0"/>
      <w:bCs w:val="0"/>
      <w:sz w:val="22"/>
      <w:szCs w:val="22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color w:val="auto"/>
      <w:lang w:val="uk-UA"/>
    </w:rPr>
  </w:style>
  <w:style w:type="character" w:customStyle="1" w:styleId="ListLabel142">
    <w:name w:val="ListLabel 142"/>
    <w:qFormat/>
    <w:rPr>
      <w:color w:val="auto"/>
    </w:rPr>
  </w:style>
  <w:style w:type="character" w:customStyle="1" w:styleId="ListLabel143">
    <w:name w:val="ListLabel 143"/>
    <w:qFormat/>
    <w:rPr>
      <w:color w:val="auto"/>
      <w:sz w:val="22"/>
      <w:szCs w:val="22"/>
    </w:rPr>
  </w:style>
  <w:style w:type="character" w:customStyle="1" w:styleId="ListLabel144">
    <w:name w:val="ListLabel 144"/>
    <w:qFormat/>
    <w:rPr>
      <w:b w:val="0"/>
      <w:bCs w:val="0"/>
      <w:sz w:val="22"/>
      <w:szCs w:val="22"/>
    </w:rPr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  <w:rPr>
      <w:color w:val="auto"/>
      <w:lang w:val="uk-UA"/>
    </w:rPr>
  </w:style>
  <w:style w:type="character" w:customStyle="1" w:styleId="ListLabel147">
    <w:name w:val="ListLabel 147"/>
    <w:qFormat/>
    <w:rPr>
      <w:color w:val="auto"/>
    </w:rPr>
  </w:style>
  <w:style w:type="character" w:customStyle="1" w:styleId="ListLabel148">
    <w:name w:val="ListLabel 148"/>
    <w:qFormat/>
    <w:rPr>
      <w:color w:val="auto"/>
      <w:sz w:val="22"/>
      <w:szCs w:val="22"/>
    </w:rPr>
  </w:style>
  <w:style w:type="character" w:customStyle="1" w:styleId="ListLabel149">
    <w:name w:val="ListLabel 149"/>
    <w:qFormat/>
    <w:rPr>
      <w:b w:val="0"/>
      <w:bCs w:val="0"/>
      <w:sz w:val="22"/>
      <w:szCs w:val="22"/>
    </w:rPr>
  </w:style>
  <w:style w:type="character" w:customStyle="1" w:styleId="ListLabel150">
    <w:name w:val="ListLabel 150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ody Text Indent"/>
    <w:basedOn w:val="a"/>
    <w:rsid w:val="00F67E39"/>
    <w:pPr>
      <w:ind w:firstLine="295"/>
      <w:jc w:val="both"/>
    </w:pPr>
    <w:rPr>
      <w:sz w:val="19"/>
      <w:szCs w:val="19"/>
      <w:lang w:val="ru-RU"/>
    </w:rPr>
  </w:style>
  <w:style w:type="paragraph" w:styleId="aa">
    <w:name w:val="List Paragraph"/>
    <w:basedOn w:val="a"/>
    <w:uiPriority w:val="34"/>
    <w:qFormat/>
    <w:rsid w:val="00303A5F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styleId="ad">
    <w:name w:val="Strong"/>
    <w:basedOn w:val="a0"/>
    <w:uiPriority w:val="22"/>
    <w:qFormat/>
    <w:rsid w:val="00A859AC"/>
    <w:rPr>
      <w:b/>
      <w:bCs/>
    </w:rPr>
  </w:style>
  <w:style w:type="character" w:styleId="ae">
    <w:name w:val="Hyperlink"/>
    <w:basedOn w:val="a0"/>
    <w:uiPriority w:val="99"/>
    <w:unhideWhenUsed/>
    <w:rsid w:val="00A8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b.org/about/" TargetMode="External"/><Relationship Id="rId13" Type="http://schemas.openxmlformats.org/officeDocument/2006/relationships/hyperlink" Target="http://kanaya.naist.jp/knapsack_jsp/to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hu.org/zhurnal-farmakom-uk" TargetMode="External"/><Relationship Id="rId12" Type="http://schemas.openxmlformats.org/officeDocument/2006/relationships/hyperlink" Target="http://www.liberherbarum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phu.org/viddil-dfu" TargetMode="External"/><Relationship Id="rId11" Type="http://schemas.openxmlformats.org/officeDocument/2006/relationships/hyperlink" Target="http://www.pharmaexpert.ru/PASSOnline/" TargetMode="External"/><Relationship Id="rId5" Type="http://schemas.openxmlformats.org/officeDocument/2006/relationships/hyperlink" Target="http://sphu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egg.jp/kegg/compo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wsbm.com/Constituents/Constituents.html" TargetMode="External"/><Relationship Id="rId14" Type="http://schemas.openxmlformats.org/officeDocument/2006/relationships/hyperlink" Target="http://www.pharmencyclopedia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36</cp:revision>
  <dcterms:created xsi:type="dcterms:W3CDTF">2020-09-22T08:31:00Z</dcterms:created>
  <dcterms:modified xsi:type="dcterms:W3CDTF">2023-09-16T06:19:00Z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