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41" w:rsidRPr="00CC69F7" w:rsidRDefault="00062336" w:rsidP="00CC69F7">
      <w:pPr>
        <w:spacing w:after="0" w:line="240" w:lineRule="auto"/>
        <w:jc w:val="center"/>
        <w:rPr>
          <w:rFonts w:ascii="Times New Roman" w:hAnsi="Times New Roman" w:cs="Times New Roman"/>
          <w:b/>
          <w:noProof/>
          <w:sz w:val="24"/>
          <w:szCs w:val="24"/>
          <w:lang w:val="uk-UA"/>
        </w:rPr>
      </w:pPr>
      <w:r>
        <w:rPr>
          <w:rFonts w:ascii="Times New Roman" w:hAnsi="Times New Roman" w:cs="Times New Roman"/>
          <w:b/>
          <w:noProof/>
          <w:sz w:val="24"/>
          <w:szCs w:val="24"/>
          <w:lang w:val="uk-UA"/>
        </w:rPr>
        <w:t>Лабораторна робота № 3</w:t>
      </w:r>
      <w:bookmarkStart w:id="0" w:name="_GoBack"/>
      <w:bookmarkEnd w:id="0"/>
    </w:p>
    <w:p w:rsidR="00864141" w:rsidRPr="00CC69F7" w:rsidRDefault="00864141" w:rsidP="00CC69F7">
      <w:pPr>
        <w:spacing w:after="0" w:line="240" w:lineRule="auto"/>
        <w:jc w:val="center"/>
        <w:rPr>
          <w:rFonts w:ascii="Times New Roman" w:hAnsi="Times New Roman" w:cs="Times New Roman"/>
          <w:b/>
          <w:noProof/>
          <w:sz w:val="24"/>
          <w:szCs w:val="24"/>
          <w:lang w:val="uk-UA"/>
        </w:rPr>
      </w:pPr>
      <w:r w:rsidRPr="00CC69F7">
        <w:rPr>
          <w:rFonts w:ascii="Times New Roman" w:hAnsi="Times New Roman" w:cs="Times New Roman"/>
          <w:b/>
          <w:noProof/>
          <w:sz w:val="24"/>
          <w:szCs w:val="24"/>
          <w:lang w:val="uk-UA"/>
        </w:rPr>
        <w:br/>
        <w:t>Тема: Процес управління ризиками інформаційної безпеки в процесі забезпечення властивості живучості систем</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br/>
      </w:r>
      <w:r w:rsidR="00CC69F7">
        <w:rPr>
          <w:rFonts w:ascii="Times New Roman" w:hAnsi="Times New Roman" w:cs="Times New Roman"/>
          <w:noProof/>
          <w:sz w:val="24"/>
          <w:szCs w:val="24"/>
          <w:lang w:val="uk-UA"/>
        </w:rPr>
        <w:tab/>
      </w:r>
      <w:r w:rsidRPr="00CC69F7">
        <w:rPr>
          <w:rFonts w:ascii="Times New Roman" w:hAnsi="Times New Roman" w:cs="Times New Roman"/>
          <w:noProof/>
          <w:sz w:val="24"/>
          <w:szCs w:val="24"/>
          <w:lang w:val="uk-UA"/>
        </w:rPr>
        <w:t>Загальні відомості</w:t>
      </w:r>
      <w:r w:rsidR="00CC69F7">
        <w:rPr>
          <w:rFonts w:ascii="Times New Roman" w:hAnsi="Times New Roman" w:cs="Times New Roman"/>
          <w:noProof/>
          <w:sz w:val="24"/>
          <w:szCs w:val="24"/>
          <w:lang w:val="uk-UA"/>
        </w:rPr>
        <w:t>:</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У світі інформаційних технологій та наукових досліджень поняття живучості відоме як властивість, яка характеризує здатність системи (надалі розглядатимемо бізнес-процес компанії) ефективно функціонувати за умови впливу чинників дестабілізації (ЧД): збої в роботі, руйнування, компрометація тощо та відновлювати таку здатність протягом заданого проміжку часу. Згідно з цим визначенням невід’ємною складовою властивості живучості бізнес-процесу компанії є неперервність його виконання. Міжнародний стандарт ISO 27001, який визначає вимоги до систем менеджменту інформаційної безпеки (СМІБ), тлумачить неперервність функціонування як один із рекомендованих контролів у життєвому циклі СМІБ. Отже, неперервність функціонування є не лише запорукою ефективного розроблення та впровадження СМІБ, але й дієвим способом та невід’ємною складовою процесу забезпечення властивості живучості.</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За умов швидкого прогресу сучасного суспільства та високого ступеня інформатизації корпоративні мережі зв’язку (КМЗ) є основним методом збору, оброблення, зберігання та передавання інформації. Водночас, відмітимо важливість такого складового компонента КМЗ, як система захисту інформації (СЗІ), від коректності функціонування якої залежить захищеність інформаційних активів компанії. Тому наголошуємо не просто на властивості живучості організації загалом, а на забезпеченні неперервності функціонування СЗІ в КМЗ як невід’ємній та критично важливій частині ефективного та безпечного функціонування компанії, виконання її основних бізнес-процесів.</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Розрізнятимемо такі основні категорії чинників дестабілізації нормальної роботи СЗІ як складової КМЗ в контексті забезпечення їхнього неперервного функціонування:</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Стихійні лиха. Порушення ІБ відбувається внаслідок впливу стихійних лих (наприклад потоп, сильний вітер, блискавка, обвал тощо), що непідконтрольні людині.</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Соціальні заворушення. Порушення ІБ, яке зумовлене нестабільністю суспільства (наприклад, акти вандалізму, терористичні акти, війни тощо).</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Фізичні пошкодження. Порушення ІБ, яке зумовлене навмисним або випадковим фізичним впливом на СЗІ або її компоненти (наприклад, вогонь, вода, електростатика, вплив навколишнього середовища (забруднення, пил, корозія, замерзання), руйнування, крадіжка, втрата, невміле поводження з обладнанням / носієм інформації).</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Порушення ІБ через відмову базових компонентів СЗІ і послуг, що підтримують функціонування КМЗ (наприклад, відмова мережі електроживлення, системи кондиціонування повітря, системи водопостачання).</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Порушення ІБ внаслідок порушень, які зумовлені, наприклад, електромагнітним випромінюванням, коливаннями напруги, електронними завадами.</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Технічний збій. Порушення ІБ, спричинене відмовами СЗІ або пов’язаними з нею нетехнічними можливостями. До такого типу ризиків зараховуємо апаратний, програмний збій, перевантаження, порушення ремонтоздатності.</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Технічні атаки. Порушення ІБ, що зумовлене атакуванням КМЗ та використанням її уразливостей в конфігуруванні, протоколах, програмах тощо. Наприклад, мережеве сканування, експлуатація вразливості / бекдору, спроба входу, втручання, відмова в обслуговуванні (DOS / DDoS).</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У роботі розглянуто процес управління ризиками ІБ в контексті забезпечення неперервності функціонування СЗІ в КМЗ як невід’ємної складової ефективної та безпечної роботи компанії.</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xml:space="preserve">Метою процесу управління ризиками ІБ є виявлення, контроль та мінімізація невизначеності впливу ЧД. Виділимо чотири основні етапи управління ризиками ІБ, яке </w:t>
      </w:r>
      <w:r w:rsidRPr="00CC69F7">
        <w:rPr>
          <w:rFonts w:ascii="Times New Roman" w:hAnsi="Times New Roman" w:cs="Times New Roman"/>
          <w:noProof/>
          <w:sz w:val="24"/>
          <w:szCs w:val="24"/>
          <w:lang w:val="uk-UA"/>
        </w:rPr>
        <w:lastRenderedPageBreak/>
        <w:t>здійснюється з метою забезпечення неперервності функціонування КМЗ, зокрема підсистеми СЗІ:</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1. Аналіз ризику. Виявлення та оцінка ЧД, які можуть скомпрометувати ІБ важливих інформаційних активів. Дає змогу визначити профілактичні заходи щодо зниження ймовірності виникнення ЧД і визначити контрзаходи з метою успішної н</w:t>
      </w:r>
      <w:r w:rsidR="00CC69F7">
        <w:rPr>
          <w:rFonts w:ascii="Times New Roman" w:hAnsi="Times New Roman" w:cs="Times New Roman"/>
          <w:noProof/>
          <w:sz w:val="24"/>
          <w:szCs w:val="24"/>
          <w:lang w:val="uk-UA"/>
        </w:rPr>
        <w:t xml:space="preserve">ейтралізації цих обмежень ще на </w:t>
      </w:r>
      <w:r w:rsidRPr="00CC69F7">
        <w:rPr>
          <w:rFonts w:ascii="Times New Roman" w:hAnsi="Times New Roman" w:cs="Times New Roman"/>
          <w:noProof/>
          <w:sz w:val="24"/>
          <w:szCs w:val="24"/>
          <w:lang w:val="uk-UA"/>
        </w:rPr>
        <w:t>етапі проектування.</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2. Оцінка ризику. Є процесом визначення рівня ризику. Ризик традиційно обчислюватимемо як функцію важливості активів, ймовірності виникнення загрози і наявності уразливостей, величини завданого збитку.</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3. Зниження ризику. Це етап, на якому реалізовуються контролі та заходи щодо запобігання визначеним ризикам, а також впроваджуються засоби відновлення у разі реалізації ризиків, що можуть порушити неперервне функціонування СЗІ.</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4. Оцінка уразливостей та контролів. Аналіз основних властивостей КМЗ та виявлення тих, які можна використати з метою реалізації загрози порушення властивості живучості, а також визначення ефективності та адекватності заходів ІБ та виявлення недоліків в її реалізації.</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Представимо графічне зображення життєвого циклу процесу управління ризиками ІБ в контексті забезпечення неперервності функціонування (рис. 2.1).</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Проаналізуємо три найвідоміші світові методики управління ризиками ІБ, які можна застосувати для аналізу ризиків ІБ у процесі забезпечення неперервності функціонування СЗІ в КМЗ, визначимо переваги та недоліки кожної з них. Аналізу підлягають: методика оцінки NIST 800-30, методика CRAMM та методика OCTAVE.</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xml:space="preserve">Однією з найпопулярніших та широковживаних методик управління ризиками є методика оцінки ризиків Національного інституту стандартів і технологій США (National Institute of Standards and Technology) NIST, зазначена в Керівництві з управління ризиками в інформаційних технологіях NIST 800-30 (NIST Special Publication 800-30 Risk Management Guide for Information Technology Systems). Ця методика передбачає попереднє оцінювання двох параметрів: потенційного збитку та ймовірності реалізації загрози. </w:t>
      </w:r>
    </w:p>
    <w:p w:rsidR="00C76221" w:rsidRDefault="00C76221" w:rsidP="00CC69F7">
      <w:pPr>
        <w:spacing w:after="0" w:line="240" w:lineRule="auto"/>
        <w:jc w:val="both"/>
        <w:rPr>
          <w:rFonts w:ascii="Times New Roman" w:hAnsi="Times New Roman" w:cs="Times New Roman"/>
          <w:noProof/>
          <w:sz w:val="24"/>
          <w:szCs w:val="24"/>
          <w:lang w:val="uk-UA"/>
        </w:rPr>
      </w:pPr>
    </w:p>
    <w:p w:rsidR="00CC69F7" w:rsidRPr="00CC69F7" w:rsidRDefault="00C76221" w:rsidP="00C76221">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eastAsia="ru-RU"/>
        </w:rPr>
        <w:drawing>
          <wp:inline distT="0" distB="0" distL="0" distR="0">
            <wp:extent cx="5940425" cy="36950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940425" cy="3695065"/>
                    </a:xfrm>
                    <a:prstGeom prst="rect">
                      <a:avLst/>
                    </a:prstGeom>
                  </pic:spPr>
                </pic:pic>
              </a:graphicData>
            </a:graphic>
          </wp:inline>
        </w:drawing>
      </w:r>
    </w:p>
    <w:p w:rsidR="00864141" w:rsidRDefault="00864141" w:rsidP="00CC69F7">
      <w:pPr>
        <w:spacing w:after="0" w:line="240" w:lineRule="auto"/>
        <w:jc w:val="center"/>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Рис. 2.1. Життєвий цикл процесу управління ризиками ІБ</w:t>
      </w:r>
    </w:p>
    <w:p w:rsidR="00CC69F7" w:rsidRPr="00CC69F7" w:rsidRDefault="00CC69F7" w:rsidP="00CC69F7">
      <w:pPr>
        <w:spacing w:after="0" w:line="240" w:lineRule="auto"/>
        <w:jc w:val="center"/>
        <w:rPr>
          <w:rFonts w:ascii="Times New Roman" w:hAnsi="Times New Roman" w:cs="Times New Roman"/>
          <w:noProof/>
          <w:sz w:val="24"/>
          <w:szCs w:val="24"/>
          <w:lang w:val="uk-UA"/>
        </w:rPr>
      </w:pP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lastRenderedPageBreak/>
        <w:tab/>
        <w:t>Призначення системи управління ризиками безпосередньо пов’язане з можливістю компанії виконувати свої основні функції за умов постійного розширення сфери використання інформаційних технологій.</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Методика оцінки ризиків, яка наведена в</w:t>
      </w:r>
      <w:r w:rsidR="00C34B7E">
        <w:rPr>
          <w:rFonts w:ascii="Times New Roman" w:hAnsi="Times New Roman" w:cs="Times New Roman"/>
          <w:noProof/>
          <w:sz w:val="24"/>
          <w:szCs w:val="24"/>
          <w:lang w:val="uk-UA"/>
        </w:rPr>
        <w:t xml:space="preserve"> спеціальних рекомендаціях 800-</w:t>
      </w:r>
      <w:r w:rsidRPr="00CC69F7">
        <w:rPr>
          <w:rFonts w:ascii="Times New Roman" w:hAnsi="Times New Roman" w:cs="Times New Roman"/>
          <w:noProof/>
          <w:sz w:val="24"/>
          <w:szCs w:val="24"/>
          <w:lang w:val="uk-UA"/>
        </w:rPr>
        <w:t>30, охоплює широке коло завдань, що пов’язані зі стратегією управління ризиками і є основою для розроблення власної системи управління ризиками. Проте запропонований процес оцінювання ризику ІБ, який представлений у вигляді таблиці, що відображає залежність ризику від двох вхідних змінних: потенційного збитку і ймовірності можливого інциденту. При цьому значення кожної змінної, зокрема ризику, оцінюється за трирівневою шкалою. Такий “жорсткий” механізм отримання оцінок ризику суттєво обмежує точність результатів, забезпечуючи їх оперативність та відтворюваність.</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Використання такої методики передбачає такі етапи:</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опис характеристик системи;</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ідентифікація загроз;</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ідентифікація уразливостей; аналіз наявних засобів/заходів захисту;</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визначення значення ймовірності;</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аналіз впливу;</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визначення значення ризику;</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вибір засобів/заходів захисту;</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документування отриманих резу</w:t>
      </w:r>
      <w:r w:rsidR="00CC69F7" w:rsidRPr="00CC69F7">
        <w:rPr>
          <w:rFonts w:ascii="Times New Roman" w:hAnsi="Times New Roman" w:cs="Times New Roman"/>
          <w:noProof/>
          <w:sz w:val="24"/>
          <w:szCs w:val="24"/>
          <w:lang w:val="uk-UA"/>
        </w:rPr>
        <w:t xml:space="preserve">льтатів. Алгоритм цієї методики </w:t>
      </w:r>
      <w:r w:rsidRPr="00CC69F7">
        <w:rPr>
          <w:rFonts w:ascii="Times New Roman" w:hAnsi="Times New Roman" w:cs="Times New Roman"/>
          <w:noProof/>
          <w:sz w:val="24"/>
          <w:szCs w:val="24"/>
          <w:lang w:val="uk-UA"/>
        </w:rPr>
        <w:t xml:space="preserve">зображено на рис. 2.2. </w:t>
      </w:r>
    </w:p>
    <w:p w:rsidR="009777C9" w:rsidRDefault="009777C9" w:rsidP="00CC69F7">
      <w:pPr>
        <w:spacing w:after="0" w:line="240" w:lineRule="auto"/>
        <w:jc w:val="both"/>
        <w:rPr>
          <w:rFonts w:ascii="Times New Roman" w:hAnsi="Times New Roman" w:cs="Times New Roman"/>
          <w:noProof/>
          <w:sz w:val="24"/>
          <w:szCs w:val="24"/>
          <w:lang w:val="uk-UA"/>
        </w:rPr>
      </w:pPr>
    </w:p>
    <w:p w:rsidR="00CC69F7" w:rsidRPr="00CC69F7" w:rsidRDefault="009777C9" w:rsidP="009777C9">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eastAsia="ru-RU"/>
        </w:rPr>
        <w:drawing>
          <wp:inline distT="0" distB="0" distL="0" distR="0">
            <wp:extent cx="4854361" cy="317019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4854361" cy="3170195"/>
                    </a:xfrm>
                    <a:prstGeom prst="rect">
                      <a:avLst/>
                    </a:prstGeom>
                  </pic:spPr>
                </pic:pic>
              </a:graphicData>
            </a:graphic>
          </wp:inline>
        </w:drawing>
      </w:r>
    </w:p>
    <w:p w:rsidR="00864141" w:rsidRDefault="00864141" w:rsidP="00CC69F7">
      <w:pPr>
        <w:spacing w:after="0" w:line="240" w:lineRule="auto"/>
        <w:jc w:val="center"/>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Рис. 2.2. Алгоритм методики управління ризиками NIST 800-30</w:t>
      </w:r>
    </w:p>
    <w:p w:rsidR="00CC69F7" w:rsidRPr="00CC69F7" w:rsidRDefault="00CC69F7" w:rsidP="00CC69F7">
      <w:pPr>
        <w:spacing w:after="0" w:line="240" w:lineRule="auto"/>
        <w:jc w:val="both"/>
        <w:rPr>
          <w:rFonts w:ascii="Times New Roman" w:hAnsi="Times New Roman" w:cs="Times New Roman"/>
          <w:noProof/>
          <w:sz w:val="24"/>
          <w:szCs w:val="24"/>
          <w:lang w:val="uk-UA"/>
        </w:rPr>
      </w:pP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Наступною методикою, яку пот</w:t>
      </w:r>
      <w:r w:rsidR="00CC69F7" w:rsidRPr="00CC69F7">
        <w:rPr>
          <w:rFonts w:ascii="Times New Roman" w:hAnsi="Times New Roman" w:cs="Times New Roman"/>
          <w:noProof/>
          <w:sz w:val="24"/>
          <w:szCs w:val="24"/>
          <w:lang w:val="uk-UA"/>
        </w:rPr>
        <w:t xml:space="preserve">рібно проаналізувати є методика </w:t>
      </w:r>
      <w:r w:rsidRPr="00CC69F7">
        <w:rPr>
          <w:rFonts w:ascii="Times New Roman" w:hAnsi="Times New Roman" w:cs="Times New Roman"/>
          <w:noProof/>
          <w:sz w:val="24"/>
          <w:szCs w:val="24"/>
          <w:lang w:val="uk-UA"/>
        </w:rPr>
        <w:t>CRAMM (CCTA Risk Analysis and M</w:t>
      </w:r>
      <w:r w:rsidR="00CC69F7" w:rsidRPr="00CC69F7">
        <w:rPr>
          <w:rFonts w:ascii="Times New Roman" w:hAnsi="Times New Roman" w:cs="Times New Roman"/>
          <w:noProof/>
          <w:sz w:val="24"/>
          <w:szCs w:val="24"/>
          <w:lang w:val="uk-UA"/>
        </w:rPr>
        <w:t xml:space="preserve">anagment Method), яку розробило </w:t>
      </w:r>
      <w:r w:rsidRPr="00CC69F7">
        <w:rPr>
          <w:rFonts w:ascii="Times New Roman" w:hAnsi="Times New Roman" w:cs="Times New Roman"/>
          <w:noProof/>
          <w:sz w:val="24"/>
          <w:szCs w:val="24"/>
          <w:lang w:val="uk-UA"/>
        </w:rPr>
        <w:t>Агентство з комп’ютерів і телекомунікацій Великобританії (C</w:t>
      </w:r>
      <w:r w:rsidR="00CC69F7" w:rsidRPr="00CC69F7">
        <w:rPr>
          <w:rFonts w:ascii="Times New Roman" w:hAnsi="Times New Roman" w:cs="Times New Roman"/>
          <w:noProof/>
          <w:sz w:val="24"/>
          <w:szCs w:val="24"/>
          <w:lang w:val="uk-UA"/>
        </w:rPr>
        <w:t xml:space="preserve">entral Computer </w:t>
      </w:r>
      <w:r w:rsidRPr="00CC69F7">
        <w:rPr>
          <w:rFonts w:ascii="Times New Roman" w:hAnsi="Times New Roman" w:cs="Times New Roman"/>
          <w:noProof/>
          <w:sz w:val="24"/>
          <w:szCs w:val="24"/>
          <w:lang w:val="uk-UA"/>
        </w:rPr>
        <w:t>and Telecommunications Agency) за по</w:t>
      </w:r>
      <w:r w:rsidR="00CC69F7" w:rsidRPr="00CC69F7">
        <w:rPr>
          <w:rFonts w:ascii="Times New Roman" w:hAnsi="Times New Roman" w:cs="Times New Roman"/>
          <w:noProof/>
          <w:sz w:val="24"/>
          <w:szCs w:val="24"/>
          <w:lang w:val="uk-UA"/>
        </w:rPr>
        <w:t xml:space="preserve">данням Британського уряду і яка </w:t>
      </w:r>
      <w:r w:rsidRPr="00CC69F7">
        <w:rPr>
          <w:rFonts w:ascii="Times New Roman" w:hAnsi="Times New Roman" w:cs="Times New Roman"/>
          <w:noProof/>
          <w:sz w:val="24"/>
          <w:szCs w:val="24"/>
          <w:lang w:val="uk-UA"/>
        </w:rPr>
        <w:t>прийнята за державний стандарт. Цю мет</w:t>
      </w:r>
      <w:r w:rsidR="00CC69F7" w:rsidRPr="00CC69F7">
        <w:rPr>
          <w:rFonts w:ascii="Times New Roman" w:hAnsi="Times New Roman" w:cs="Times New Roman"/>
          <w:noProof/>
          <w:sz w:val="24"/>
          <w:szCs w:val="24"/>
          <w:lang w:val="uk-UA"/>
        </w:rPr>
        <w:t xml:space="preserve">одику використовують, починаючи з 1985 </w:t>
      </w:r>
      <w:r w:rsidRPr="00CC69F7">
        <w:rPr>
          <w:rFonts w:ascii="Times New Roman" w:hAnsi="Times New Roman" w:cs="Times New Roman"/>
          <w:noProof/>
          <w:sz w:val="24"/>
          <w:szCs w:val="24"/>
          <w:lang w:val="uk-UA"/>
        </w:rPr>
        <w:t>року, державні та комерційні організ</w:t>
      </w:r>
      <w:r w:rsidR="00CC69F7" w:rsidRPr="00CC69F7">
        <w:rPr>
          <w:rFonts w:ascii="Times New Roman" w:hAnsi="Times New Roman" w:cs="Times New Roman"/>
          <w:noProof/>
          <w:sz w:val="24"/>
          <w:szCs w:val="24"/>
          <w:lang w:val="uk-UA"/>
        </w:rPr>
        <w:t xml:space="preserve">ації Великобританії. За цей час </w:t>
      </w:r>
      <w:r w:rsidRPr="00CC69F7">
        <w:rPr>
          <w:rFonts w:ascii="Times New Roman" w:hAnsi="Times New Roman" w:cs="Times New Roman"/>
          <w:noProof/>
          <w:sz w:val="24"/>
          <w:szCs w:val="24"/>
          <w:lang w:val="uk-UA"/>
        </w:rPr>
        <w:t>CRAMM набула популярності у всьому світі. Фірма Insight Consulting</w:t>
      </w:r>
      <w:r w:rsidR="00CC69F7" w:rsidRPr="00CC69F7">
        <w:rPr>
          <w:rFonts w:ascii="Times New Roman" w:hAnsi="Times New Roman" w:cs="Times New Roman"/>
          <w:noProof/>
          <w:sz w:val="24"/>
          <w:szCs w:val="24"/>
          <w:lang w:val="uk-UA"/>
        </w:rPr>
        <w:t xml:space="preserve"> </w:t>
      </w:r>
      <w:r w:rsidRPr="00CC69F7">
        <w:rPr>
          <w:rFonts w:ascii="Times New Roman" w:hAnsi="Times New Roman" w:cs="Times New Roman"/>
          <w:noProof/>
          <w:sz w:val="24"/>
          <w:szCs w:val="24"/>
          <w:lang w:val="uk-UA"/>
        </w:rPr>
        <w:t>Limited займається розробленням і супр</w:t>
      </w:r>
      <w:r w:rsidR="00CC69F7" w:rsidRPr="00CC69F7">
        <w:rPr>
          <w:rFonts w:ascii="Times New Roman" w:hAnsi="Times New Roman" w:cs="Times New Roman"/>
          <w:noProof/>
          <w:sz w:val="24"/>
          <w:szCs w:val="24"/>
          <w:lang w:val="uk-UA"/>
        </w:rPr>
        <w:t xml:space="preserve">оводом однойменного програмного </w:t>
      </w:r>
      <w:r w:rsidRPr="00CC69F7">
        <w:rPr>
          <w:rFonts w:ascii="Times New Roman" w:hAnsi="Times New Roman" w:cs="Times New Roman"/>
          <w:noProof/>
          <w:sz w:val="24"/>
          <w:szCs w:val="24"/>
          <w:lang w:val="uk-UA"/>
        </w:rPr>
        <w:t>продукту, що реалізує метод CRAMM.</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В основу методики CRAMM покладе</w:t>
      </w:r>
      <w:r w:rsidR="00CC69F7" w:rsidRPr="00CC69F7">
        <w:rPr>
          <w:rFonts w:ascii="Times New Roman" w:hAnsi="Times New Roman" w:cs="Times New Roman"/>
          <w:noProof/>
          <w:sz w:val="24"/>
          <w:szCs w:val="24"/>
          <w:lang w:val="uk-UA"/>
        </w:rPr>
        <w:t xml:space="preserve">но комплексний підхід до оцінки </w:t>
      </w:r>
      <w:r w:rsidRPr="00CC69F7">
        <w:rPr>
          <w:rFonts w:ascii="Times New Roman" w:hAnsi="Times New Roman" w:cs="Times New Roman"/>
          <w:noProof/>
          <w:sz w:val="24"/>
          <w:szCs w:val="24"/>
          <w:lang w:val="uk-UA"/>
        </w:rPr>
        <w:t>ризиків, що поєднує кількісні та якісні мето</w:t>
      </w:r>
      <w:r w:rsidR="00CC69F7" w:rsidRPr="00CC69F7">
        <w:rPr>
          <w:rFonts w:ascii="Times New Roman" w:hAnsi="Times New Roman" w:cs="Times New Roman"/>
          <w:noProof/>
          <w:sz w:val="24"/>
          <w:szCs w:val="24"/>
          <w:lang w:val="uk-UA"/>
        </w:rPr>
        <w:t xml:space="preserve">ди аналізу. Методика є </w:t>
      </w:r>
      <w:r w:rsidRPr="00CC69F7">
        <w:rPr>
          <w:rFonts w:ascii="Times New Roman" w:hAnsi="Times New Roman" w:cs="Times New Roman"/>
          <w:noProof/>
          <w:sz w:val="24"/>
          <w:szCs w:val="24"/>
          <w:lang w:val="uk-UA"/>
        </w:rPr>
        <w:t xml:space="preserve">універсальною і придатна як для </w:t>
      </w:r>
      <w:r w:rsidRPr="00CC69F7">
        <w:rPr>
          <w:rFonts w:ascii="Times New Roman" w:hAnsi="Times New Roman" w:cs="Times New Roman"/>
          <w:noProof/>
          <w:sz w:val="24"/>
          <w:szCs w:val="24"/>
          <w:lang w:val="uk-UA"/>
        </w:rPr>
        <w:lastRenderedPageBreak/>
        <w:t xml:space="preserve">великих, </w:t>
      </w:r>
      <w:r w:rsidR="00CC69F7" w:rsidRPr="00CC69F7">
        <w:rPr>
          <w:rFonts w:ascii="Times New Roman" w:hAnsi="Times New Roman" w:cs="Times New Roman"/>
          <w:noProof/>
          <w:sz w:val="24"/>
          <w:szCs w:val="24"/>
          <w:lang w:val="uk-UA"/>
        </w:rPr>
        <w:t xml:space="preserve">так і для малих організацій, як </w:t>
      </w:r>
      <w:r w:rsidRPr="00CC69F7">
        <w:rPr>
          <w:rFonts w:ascii="Times New Roman" w:hAnsi="Times New Roman" w:cs="Times New Roman"/>
          <w:noProof/>
          <w:sz w:val="24"/>
          <w:szCs w:val="24"/>
          <w:lang w:val="uk-UA"/>
        </w:rPr>
        <w:t xml:space="preserve">державного, так і комерційного сектору. </w:t>
      </w:r>
      <w:r w:rsidR="00CC69F7" w:rsidRPr="00CC69F7">
        <w:rPr>
          <w:rFonts w:ascii="Times New Roman" w:hAnsi="Times New Roman" w:cs="Times New Roman"/>
          <w:noProof/>
          <w:sz w:val="24"/>
          <w:szCs w:val="24"/>
          <w:lang w:val="uk-UA"/>
        </w:rPr>
        <w:t xml:space="preserve">Версії програмного забезпечення </w:t>
      </w:r>
      <w:r w:rsidRPr="00CC69F7">
        <w:rPr>
          <w:rFonts w:ascii="Times New Roman" w:hAnsi="Times New Roman" w:cs="Times New Roman"/>
          <w:noProof/>
          <w:sz w:val="24"/>
          <w:szCs w:val="24"/>
          <w:lang w:val="uk-UA"/>
        </w:rPr>
        <w:t>CRAMM, орієнтовані на різні типи організац</w:t>
      </w:r>
      <w:r w:rsidR="00CC69F7" w:rsidRPr="00CC69F7">
        <w:rPr>
          <w:rFonts w:ascii="Times New Roman" w:hAnsi="Times New Roman" w:cs="Times New Roman"/>
          <w:noProof/>
          <w:sz w:val="24"/>
          <w:szCs w:val="24"/>
          <w:lang w:val="uk-UA"/>
        </w:rPr>
        <w:t xml:space="preserve">ій, відрізняються своїми базами </w:t>
      </w:r>
      <w:r w:rsidRPr="00CC69F7">
        <w:rPr>
          <w:rFonts w:ascii="Times New Roman" w:hAnsi="Times New Roman" w:cs="Times New Roman"/>
          <w:noProof/>
          <w:sz w:val="24"/>
          <w:szCs w:val="24"/>
          <w:lang w:val="uk-UA"/>
        </w:rPr>
        <w:t>знань (profiles). Для комерційних ор</w:t>
      </w:r>
      <w:r w:rsidR="00CC69F7" w:rsidRPr="00CC69F7">
        <w:rPr>
          <w:rFonts w:ascii="Times New Roman" w:hAnsi="Times New Roman" w:cs="Times New Roman"/>
          <w:noProof/>
          <w:sz w:val="24"/>
          <w:szCs w:val="24"/>
          <w:lang w:val="uk-UA"/>
        </w:rPr>
        <w:t xml:space="preserve">ганізацій є комерційний профіль </w:t>
      </w:r>
      <w:r w:rsidRPr="00CC69F7">
        <w:rPr>
          <w:rFonts w:ascii="Times New Roman" w:hAnsi="Times New Roman" w:cs="Times New Roman"/>
          <w:noProof/>
          <w:sz w:val="24"/>
          <w:szCs w:val="24"/>
          <w:lang w:val="uk-UA"/>
        </w:rPr>
        <w:t xml:space="preserve">(Commercial Profile), для державних </w:t>
      </w:r>
      <w:r w:rsidR="00CC69F7" w:rsidRPr="00CC69F7">
        <w:rPr>
          <w:rFonts w:ascii="Times New Roman" w:hAnsi="Times New Roman" w:cs="Times New Roman"/>
          <w:noProof/>
          <w:sz w:val="24"/>
          <w:szCs w:val="24"/>
          <w:lang w:val="uk-UA"/>
        </w:rPr>
        <w:t xml:space="preserve">організацій – державний профіль </w:t>
      </w:r>
      <w:r w:rsidRPr="00CC69F7">
        <w:rPr>
          <w:rFonts w:ascii="Times New Roman" w:hAnsi="Times New Roman" w:cs="Times New Roman"/>
          <w:noProof/>
          <w:sz w:val="24"/>
          <w:szCs w:val="24"/>
          <w:lang w:val="uk-UA"/>
        </w:rPr>
        <w:t>(Government profile). Державний варіант профілю також дає змогу проводити</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аудит на відповідність вимогам американського стандарту ITSEC</w:t>
      </w:r>
      <w:r w:rsidR="00CC69F7" w:rsidRPr="00CC69F7">
        <w:rPr>
          <w:rFonts w:ascii="Times New Roman" w:hAnsi="Times New Roman" w:cs="Times New Roman"/>
          <w:noProof/>
          <w:sz w:val="24"/>
          <w:szCs w:val="24"/>
          <w:lang w:val="uk-UA"/>
        </w:rPr>
        <w:t xml:space="preserve"> </w:t>
      </w:r>
      <w:r w:rsidRPr="00CC69F7">
        <w:rPr>
          <w:rFonts w:ascii="Times New Roman" w:hAnsi="Times New Roman" w:cs="Times New Roman"/>
          <w:noProof/>
          <w:sz w:val="24"/>
          <w:szCs w:val="24"/>
          <w:lang w:val="uk-UA"/>
        </w:rPr>
        <w:t>(“Помаранчева книга”).</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Правильне використання методики CRAMM</w:t>
      </w:r>
      <w:r w:rsidR="00CC69F7" w:rsidRPr="00CC69F7">
        <w:rPr>
          <w:rFonts w:ascii="Times New Roman" w:hAnsi="Times New Roman" w:cs="Times New Roman"/>
          <w:noProof/>
          <w:sz w:val="24"/>
          <w:szCs w:val="24"/>
          <w:lang w:val="uk-UA"/>
        </w:rPr>
        <w:t xml:space="preserve"> дає змогу економічно обґрунтувати витрати </w:t>
      </w:r>
      <w:r w:rsidRPr="00CC69F7">
        <w:rPr>
          <w:rFonts w:ascii="Times New Roman" w:hAnsi="Times New Roman" w:cs="Times New Roman"/>
          <w:noProof/>
          <w:sz w:val="24"/>
          <w:szCs w:val="24"/>
          <w:lang w:val="uk-UA"/>
        </w:rPr>
        <w:t>організації на забезп</w:t>
      </w:r>
      <w:r w:rsidR="00CC69F7" w:rsidRPr="00CC69F7">
        <w:rPr>
          <w:rFonts w:ascii="Times New Roman" w:hAnsi="Times New Roman" w:cs="Times New Roman"/>
          <w:noProof/>
          <w:sz w:val="24"/>
          <w:szCs w:val="24"/>
          <w:lang w:val="uk-UA"/>
        </w:rPr>
        <w:t xml:space="preserve">ечення інформаційної безпеки та </w:t>
      </w:r>
      <w:r w:rsidRPr="00CC69F7">
        <w:rPr>
          <w:rFonts w:ascii="Times New Roman" w:hAnsi="Times New Roman" w:cs="Times New Roman"/>
          <w:noProof/>
          <w:sz w:val="24"/>
          <w:szCs w:val="24"/>
          <w:lang w:val="uk-UA"/>
        </w:rPr>
        <w:t>неперервн</w:t>
      </w:r>
      <w:r w:rsidR="00CC69F7" w:rsidRPr="00CC69F7">
        <w:rPr>
          <w:rFonts w:ascii="Times New Roman" w:hAnsi="Times New Roman" w:cs="Times New Roman"/>
          <w:noProof/>
          <w:sz w:val="24"/>
          <w:szCs w:val="24"/>
          <w:lang w:val="uk-UA"/>
        </w:rPr>
        <w:t xml:space="preserve">ості функціонування. Економічно обґрунтована стратегія </w:t>
      </w:r>
      <w:r w:rsidRPr="00CC69F7">
        <w:rPr>
          <w:rFonts w:ascii="Times New Roman" w:hAnsi="Times New Roman" w:cs="Times New Roman"/>
          <w:noProof/>
          <w:sz w:val="24"/>
          <w:szCs w:val="24"/>
          <w:lang w:val="uk-UA"/>
        </w:rPr>
        <w:t>управління ризиками ІБ дає змогу, в к</w:t>
      </w:r>
      <w:r w:rsidR="00CC69F7">
        <w:rPr>
          <w:rFonts w:ascii="Times New Roman" w:hAnsi="Times New Roman" w:cs="Times New Roman"/>
          <w:noProof/>
          <w:sz w:val="24"/>
          <w:szCs w:val="24"/>
          <w:lang w:val="uk-UA"/>
        </w:rPr>
        <w:t xml:space="preserve">інцевому підсумку, заощаджувати </w:t>
      </w:r>
      <w:r w:rsidRPr="00CC69F7">
        <w:rPr>
          <w:rFonts w:ascii="Times New Roman" w:hAnsi="Times New Roman" w:cs="Times New Roman"/>
          <w:noProof/>
          <w:sz w:val="24"/>
          <w:szCs w:val="24"/>
          <w:lang w:val="uk-UA"/>
        </w:rPr>
        <w:t>кошти, уникаючи невиправданих витрат.</w:t>
      </w: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Методика CRAMM припускає поділ вс</w:t>
      </w:r>
      <w:r w:rsidR="00CC69F7" w:rsidRPr="00CC69F7">
        <w:rPr>
          <w:rFonts w:ascii="Times New Roman" w:hAnsi="Times New Roman" w:cs="Times New Roman"/>
          <w:noProof/>
          <w:sz w:val="24"/>
          <w:szCs w:val="24"/>
          <w:lang w:val="uk-UA"/>
        </w:rPr>
        <w:t xml:space="preserve">ієї процедури на три послідовні </w:t>
      </w:r>
      <w:r w:rsidRPr="00CC69F7">
        <w:rPr>
          <w:rFonts w:ascii="Times New Roman" w:hAnsi="Times New Roman" w:cs="Times New Roman"/>
          <w:noProof/>
          <w:sz w:val="24"/>
          <w:szCs w:val="24"/>
          <w:lang w:val="uk-UA"/>
        </w:rPr>
        <w:t xml:space="preserve">етапи. Завданням першого етапу є відповідь </w:t>
      </w:r>
      <w:r w:rsidR="00CC69F7" w:rsidRPr="00CC69F7">
        <w:rPr>
          <w:rFonts w:ascii="Times New Roman" w:hAnsi="Times New Roman" w:cs="Times New Roman"/>
          <w:noProof/>
          <w:sz w:val="24"/>
          <w:szCs w:val="24"/>
          <w:lang w:val="uk-UA"/>
        </w:rPr>
        <w:t xml:space="preserve">на запитання: “Чи достатньо для </w:t>
      </w:r>
      <w:r w:rsidRPr="00CC69F7">
        <w:rPr>
          <w:rFonts w:ascii="Times New Roman" w:hAnsi="Times New Roman" w:cs="Times New Roman"/>
          <w:noProof/>
          <w:sz w:val="24"/>
          <w:szCs w:val="24"/>
          <w:lang w:val="uk-UA"/>
        </w:rPr>
        <w:t>захисту с</w:t>
      </w:r>
      <w:r w:rsidR="00CC69F7" w:rsidRPr="00CC69F7">
        <w:rPr>
          <w:rFonts w:ascii="Times New Roman" w:hAnsi="Times New Roman" w:cs="Times New Roman"/>
          <w:noProof/>
          <w:sz w:val="24"/>
          <w:szCs w:val="24"/>
          <w:lang w:val="uk-UA"/>
        </w:rPr>
        <w:t xml:space="preserve">истеми застосування засобів базового рівня, що реалізують </w:t>
      </w:r>
      <w:r w:rsidRPr="00CC69F7">
        <w:rPr>
          <w:rFonts w:ascii="Times New Roman" w:hAnsi="Times New Roman" w:cs="Times New Roman"/>
          <w:noProof/>
          <w:sz w:val="24"/>
          <w:szCs w:val="24"/>
          <w:lang w:val="uk-UA"/>
        </w:rPr>
        <w:t>традиційні функції ІБ, чи не</w:t>
      </w:r>
      <w:r w:rsidR="00CC69F7" w:rsidRPr="00CC69F7">
        <w:rPr>
          <w:rFonts w:ascii="Times New Roman" w:hAnsi="Times New Roman" w:cs="Times New Roman"/>
          <w:noProof/>
          <w:sz w:val="24"/>
          <w:szCs w:val="24"/>
          <w:lang w:val="uk-UA"/>
        </w:rPr>
        <w:t xml:space="preserve">обхідне проведення детальнішого </w:t>
      </w:r>
      <w:r w:rsidRPr="00CC69F7">
        <w:rPr>
          <w:rFonts w:ascii="Times New Roman" w:hAnsi="Times New Roman" w:cs="Times New Roman"/>
          <w:noProof/>
          <w:sz w:val="24"/>
          <w:szCs w:val="24"/>
          <w:lang w:val="uk-UA"/>
        </w:rPr>
        <w:t>аналізу?” Надругому етапі здійснюється ідентифікація ри</w:t>
      </w:r>
      <w:r w:rsidR="00CC69F7" w:rsidRPr="00CC69F7">
        <w:rPr>
          <w:rFonts w:ascii="Times New Roman" w:hAnsi="Times New Roman" w:cs="Times New Roman"/>
          <w:noProof/>
          <w:sz w:val="24"/>
          <w:szCs w:val="24"/>
          <w:lang w:val="uk-UA"/>
        </w:rPr>
        <w:t xml:space="preserve">зиків і оцінюється їх величина. На </w:t>
      </w:r>
      <w:r w:rsidRPr="00CC69F7">
        <w:rPr>
          <w:rFonts w:ascii="Times New Roman" w:hAnsi="Times New Roman" w:cs="Times New Roman"/>
          <w:noProof/>
          <w:sz w:val="24"/>
          <w:szCs w:val="24"/>
          <w:lang w:val="uk-UA"/>
        </w:rPr>
        <w:t>третьому етапі вирішується завдання про вибір ад</w:t>
      </w:r>
      <w:r w:rsidR="00CC69F7" w:rsidRPr="00CC69F7">
        <w:rPr>
          <w:rFonts w:ascii="Times New Roman" w:hAnsi="Times New Roman" w:cs="Times New Roman"/>
          <w:noProof/>
          <w:sz w:val="24"/>
          <w:szCs w:val="24"/>
          <w:lang w:val="uk-UA"/>
        </w:rPr>
        <w:t xml:space="preserve">екватних контрзаходів. </w:t>
      </w:r>
      <w:r w:rsidRPr="00CC69F7">
        <w:rPr>
          <w:rFonts w:ascii="Times New Roman" w:hAnsi="Times New Roman" w:cs="Times New Roman"/>
          <w:noProof/>
          <w:sz w:val="24"/>
          <w:szCs w:val="24"/>
          <w:lang w:val="uk-UA"/>
        </w:rPr>
        <w:t>Методика CRAMM</w:t>
      </w:r>
      <w:r w:rsidR="00CC69F7" w:rsidRPr="00CC69F7">
        <w:rPr>
          <w:rFonts w:ascii="Times New Roman" w:hAnsi="Times New Roman" w:cs="Times New Roman"/>
          <w:noProof/>
          <w:sz w:val="24"/>
          <w:szCs w:val="24"/>
          <w:lang w:val="uk-UA"/>
        </w:rPr>
        <w:t xml:space="preserve"> для </w:t>
      </w:r>
      <w:r w:rsidRPr="00CC69F7">
        <w:rPr>
          <w:rFonts w:ascii="Times New Roman" w:hAnsi="Times New Roman" w:cs="Times New Roman"/>
          <w:noProof/>
          <w:sz w:val="24"/>
          <w:szCs w:val="24"/>
          <w:lang w:val="uk-UA"/>
        </w:rPr>
        <w:t>кожного етапу</w:t>
      </w:r>
      <w:r w:rsidR="00CC69F7" w:rsidRPr="00CC69F7">
        <w:rPr>
          <w:rFonts w:ascii="Times New Roman" w:hAnsi="Times New Roman" w:cs="Times New Roman"/>
          <w:noProof/>
          <w:sz w:val="24"/>
          <w:szCs w:val="24"/>
          <w:lang w:val="uk-UA"/>
        </w:rPr>
        <w:t xml:space="preserve"> визначає набір вихідних даних, </w:t>
      </w:r>
      <w:r w:rsidRPr="00CC69F7">
        <w:rPr>
          <w:rFonts w:ascii="Times New Roman" w:hAnsi="Times New Roman" w:cs="Times New Roman"/>
          <w:noProof/>
          <w:sz w:val="24"/>
          <w:szCs w:val="24"/>
          <w:lang w:val="uk-UA"/>
        </w:rPr>
        <w:t>послідовність</w:t>
      </w:r>
      <w:r w:rsidR="00CC69F7" w:rsidRPr="00CC69F7">
        <w:rPr>
          <w:rFonts w:ascii="Times New Roman" w:hAnsi="Times New Roman" w:cs="Times New Roman"/>
          <w:noProof/>
          <w:sz w:val="24"/>
          <w:szCs w:val="24"/>
          <w:lang w:val="uk-UA"/>
        </w:rPr>
        <w:t xml:space="preserve"> заходів, анкети для проведення інтерв’ю, списки перевірки і </w:t>
      </w:r>
      <w:r w:rsidRPr="00CC69F7">
        <w:rPr>
          <w:rFonts w:ascii="Times New Roman" w:hAnsi="Times New Roman" w:cs="Times New Roman"/>
          <w:noProof/>
          <w:sz w:val="24"/>
          <w:szCs w:val="24"/>
          <w:lang w:val="uk-UA"/>
        </w:rPr>
        <w:t>набір звітних документів.</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 xml:space="preserve">Алгоритм методики CRAMM подано на рис. 2.3. </w:t>
      </w:r>
    </w:p>
    <w:p w:rsidR="009777C9" w:rsidRDefault="009777C9" w:rsidP="00CC69F7">
      <w:pPr>
        <w:spacing w:after="0" w:line="240" w:lineRule="auto"/>
        <w:jc w:val="both"/>
        <w:rPr>
          <w:rFonts w:ascii="Times New Roman" w:hAnsi="Times New Roman" w:cs="Times New Roman"/>
          <w:noProof/>
          <w:sz w:val="24"/>
          <w:szCs w:val="24"/>
          <w:lang w:val="uk-UA"/>
        </w:rPr>
      </w:pPr>
    </w:p>
    <w:p w:rsidR="00CC69F7" w:rsidRPr="00CC69F7" w:rsidRDefault="009777C9" w:rsidP="009777C9">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eastAsia="ru-RU"/>
        </w:rPr>
        <w:drawing>
          <wp:inline distT="0" distB="0" distL="0" distR="0">
            <wp:extent cx="5940425" cy="30930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a:extLst>
                        <a:ext uri="{28A0092B-C50C-407E-A947-70E740481C1C}">
                          <a14:useLocalDpi xmlns:a14="http://schemas.microsoft.com/office/drawing/2010/main" val="0"/>
                        </a:ext>
                      </a:extLst>
                    </a:blip>
                    <a:stretch>
                      <a:fillRect/>
                    </a:stretch>
                  </pic:blipFill>
                  <pic:spPr>
                    <a:xfrm>
                      <a:off x="0" y="0"/>
                      <a:ext cx="5940425" cy="3093085"/>
                    </a:xfrm>
                    <a:prstGeom prst="rect">
                      <a:avLst/>
                    </a:prstGeom>
                  </pic:spPr>
                </pic:pic>
              </a:graphicData>
            </a:graphic>
          </wp:inline>
        </w:drawing>
      </w:r>
    </w:p>
    <w:p w:rsidR="00864141" w:rsidRDefault="00864141" w:rsidP="00CC69F7">
      <w:pPr>
        <w:spacing w:after="0" w:line="240" w:lineRule="auto"/>
        <w:jc w:val="center"/>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Рис. 2.3. Алгоритм методики управління ризиками CRAMM</w:t>
      </w:r>
    </w:p>
    <w:p w:rsidR="00CC69F7" w:rsidRPr="00CC69F7" w:rsidRDefault="00CC69F7" w:rsidP="00CC69F7">
      <w:pPr>
        <w:spacing w:after="0" w:line="240" w:lineRule="auto"/>
        <w:jc w:val="both"/>
        <w:rPr>
          <w:rFonts w:ascii="Times New Roman" w:hAnsi="Times New Roman" w:cs="Times New Roman"/>
          <w:noProof/>
          <w:sz w:val="24"/>
          <w:szCs w:val="24"/>
          <w:lang w:val="uk-UA"/>
        </w:rPr>
      </w:pPr>
    </w:p>
    <w:p w:rsidR="00864141" w:rsidRPr="00CC69F7" w:rsidRDefault="00CC69F7"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r>
      <w:r w:rsidR="00864141" w:rsidRPr="00CC69F7">
        <w:rPr>
          <w:rFonts w:ascii="Times New Roman" w:hAnsi="Times New Roman" w:cs="Times New Roman"/>
          <w:noProof/>
          <w:sz w:val="24"/>
          <w:szCs w:val="24"/>
          <w:lang w:val="uk-UA"/>
        </w:rPr>
        <w:t>Методика OCTAVE (Operation</w:t>
      </w:r>
      <w:r w:rsidRPr="00CC69F7">
        <w:rPr>
          <w:rFonts w:ascii="Times New Roman" w:hAnsi="Times New Roman" w:cs="Times New Roman"/>
          <w:noProof/>
          <w:sz w:val="24"/>
          <w:szCs w:val="24"/>
          <w:lang w:val="uk-UA"/>
        </w:rPr>
        <w:t xml:space="preserve">ally Critical Threat, Asset and Vulnerability Evaluation) </w:t>
      </w:r>
      <w:r w:rsidR="00864141" w:rsidRPr="00CC69F7">
        <w:rPr>
          <w:rFonts w:ascii="Times New Roman" w:hAnsi="Times New Roman" w:cs="Times New Roman"/>
          <w:noProof/>
          <w:sz w:val="24"/>
          <w:szCs w:val="24"/>
          <w:lang w:val="uk-UA"/>
        </w:rPr>
        <w:t>розроблена в Університеті Карнегі-Мелон (США) і</w:t>
      </w:r>
      <w:r w:rsidRPr="00CC69F7">
        <w:rPr>
          <w:rFonts w:ascii="Times New Roman" w:hAnsi="Times New Roman" w:cs="Times New Roman"/>
          <w:noProof/>
          <w:sz w:val="24"/>
          <w:szCs w:val="24"/>
          <w:lang w:val="uk-UA"/>
        </w:rPr>
        <w:t xml:space="preserve"> </w:t>
      </w:r>
      <w:r w:rsidR="00864141" w:rsidRPr="00CC69F7">
        <w:rPr>
          <w:rFonts w:ascii="Times New Roman" w:hAnsi="Times New Roman" w:cs="Times New Roman"/>
          <w:noProof/>
          <w:sz w:val="24"/>
          <w:szCs w:val="24"/>
          <w:lang w:val="uk-UA"/>
        </w:rPr>
        <w:t>передбачає оцінювання критичності загроз, активів і вразливостей.</w:t>
      </w:r>
    </w:p>
    <w:p w:rsidR="00864141" w:rsidRPr="00CC69F7" w:rsidRDefault="00CC69F7"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r>
      <w:r w:rsidR="00864141" w:rsidRPr="00CC69F7">
        <w:rPr>
          <w:rFonts w:ascii="Times New Roman" w:hAnsi="Times New Roman" w:cs="Times New Roman"/>
          <w:noProof/>
          <w:sz w:val="24"/>
          <w:szCs w:val="24"/>
          <w:lang w:val="uk-UA"/>
        </w:rPr>
        <w:t>Цю методику широко використо</w:t>
      </w:r>
      <w:r w:rsidRPr="00CC69F7">
        <w:rPr>
          <w:rFonts w:ascii="Times New Roman" w:hAnsi="Times New Roman" w:cs="Times New Roman"/>
          <w:noProof/>
          <w:sz w:val="24"/>
          <w:szCs w:val="24"/>
          <w:lang w:val="uk-UA"/>
        </w:rPr>
        <w:t xml:space="preserve">вують у всьому світі, виконуючи </w:t>
      </w:r>
      <w:r w:rsidR="00864141" w:rsidRPr="00CC69F7">
        <w:rPr>
          <w:rFonts w:ascii="Times New Roman" w:hAnsi="Times New Roman" w:cs="Times New Roman"/>
          <w:noProof/>
          <w:sz w:val="24"/>
          <w:szCs w:val="24"/>
          <w:lang w:val="uk-UA"/>
        </w:rPr>
        <w:t>роботи з оцінки ризиків ІБ та впровадження</w:t>
      </w:r>
      <w:r w:rsidRPr="00CC69F7">
        <w:rPr>
          <w:rFonts w:ascii="Times New Roman" w:hAnsi="Times New Roman" w:cs="Times New Roman"/>
          <w:noProof/>
          <w:sz w:val="24"/>
          <w:szCs w:val="24"/>
          <w:lang w:val="uk-UA"/>
        </w:rPr>
        <w:t xml:space="preserve"> процесів управління ризиками в </w:t>
      </w:r>
      <w:r w:rsidR="00864141" w:rsidRPr="00CC69F7">
        <w:rPr>
          <w:rFonts w:ascii="Times New Roman" w:hAnsi="Times New Roman" w:cs="Times New Roman"/>
          <w:noProof/>
          <w:sz w:val="24"/>
          <w:szCs w:val="24"/>
          <w:lang w:val="uk-UA"/>
        </w:rPr>
        <w:t xml:space="preserve">компанії загалом. Методика має ряд </w:t>
      </w:r>
      <w:r w:rsidRPr="00CC69F7">
        <w:rPr>
          <w:rFonts w:ascii="Times New Roman" w:hAnsi="Times New Roman" w:cs="Times New Roman"/>
          <w:noProof/>
          <w:sz w:val="24"/>
          <w:szCs w:val="24"/>
          <w:lang w:val="uk-UA"/>
        </w:rPr>
        <w:t xml:space="preserve">модифікацій, які розраховані на </w:t>
      </w:r>
      <w:r w:rsidR="00864141" w:rsidRPr="00CC69F7">
        <w:rPr>
          <w:rFonts w:ascii="Times New Roman" w:hAnsi="Times New Roman" w:cs="Times New Roman"/>
          <w:noProof/>
          <w:sz w:val="24"/>
          <w:szCs w:val="24"/>
          <w:lang w:val="uk-UA"/>
        </w:rPr>
        <w:t>організації різного розміру та галузі діяльності.</w:t>
      </w:r>
    </w:p>
    <w:p w:rsidR="00864141" w:rsidRPr="00CC69F7" w:rsidRDefault="00CC69F7"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r>
      <w:r w:rsidR="00864141" w:rsidRPr="00CC69F7">
        <w:rPr>
          <w:rFonts w:ascii="Times New Roman" w:hAnsi="Times New Roman" w:cs="Times New Roman"/>
          <w:noProof/>
          <w:sz w:val="24"/>
          <w:szCs w:val="24"/>
          <w:lang w:val="uk-UA"/>
        </w:rPr>
        <w:t>Зміст методики OCTAVE поляга</w:t>
      </w:r>
      <w:r w:rsidRPr="00CC69F7">
        <w:rPr>
          <w:rFonts w:ascii="Times New Roman" w:hAnsi="Times New Roman" w:cs="Times New Roman"/>
          <w:noProof/>
          <w:sz w:val="24"/>
          <w:szCs w:val="24"/>
          <w:lang w:val="uk-UA"/>
        </w:rPr>
        <w:t xml:space="preserve">є в тому, що для оцінки ризиків </w:t>
      </w:r>
      <w:r w:rsidR="00864141" w:rsidRPr="00CC69F7">
        <w:rPr>
          <w:rFonts w:ascii="Times New Roman" w:hAnsi="Times New Roman" w:cs="Times New Roman"/>
          <w:noProof/>
          <w:sz w:val="24"/>
          <w:szCs w:val="24"/>
          <w:lang w:val="uk-UA"/>
        </w:rPr>
        <w:t>використовується послідовність відповідно орг</w:t>
      </w:r>
      <w:r w:rsidRPr="00CC69F7">
        <w:rPr>
          <w:rFonts w:ascii="Times New Roman" w:hAnsi="Times New Roman" w:cs="Times New Roman"/>
          <w:noProof/>
          <w:sz w:val="24"/>
          <w:szCs w:val="24"/>
          <w:lang w:val="uk-UA"/>
        </w:rPr>
        <w:t xml:space="preserve">анізованих внутрішніх семінарів </w:t>
      </w:r>
      <w:r w:rsidR="00864141" w:rsidRPr="00CC69F7">
        <w:rPr>
          <w:rFonts w:ascii="Times New Roman" w:hAnsi="Times New Roman" w:cs="Times New Roman"/>
          <w:noProof/>
          <w:sz w:val="24"/>
          <w:szCs w:val="24"/>
          <w:lang w:val="uk-UA"/>
        </w:rPr>
        <w:t xml:space="preserve">(workshops). Оцінка ризиків здійснюється </w:t>
      </w:r>
      <w:r w:rsidRPr="00CC69F7">
        <w:rPr>
          <w:rFonts w:ascii="Times New Roman" w:hAnsi="Times New Roman" w:cs="Times New Roman"/>
          <w:noProof/>
          <w:sz w:val="24"/>
          <w:szCs w:val="24"/>
          <w:lang w:val="uk-UA"/>
        </w:rPr>
        <w:t xml:space="preserve">в три етапи, яким передує набір </w:t>
      </w:r>
      <w:r w:rsidR="00864141" w:rsidRPr="00CC69F7">
        <w:rPr>
          <w:rFonts w:ascii="Times New Roman" w:hAnsi="Times New Roman" w:cs="Times New Roman"/>
          <w:noProof/>
          <w:sz w:val="24"/>
          <w:szCs w:val="24"/>
          <w:lang w:val="uk-UA"/>
        </w:rPr>
        <w:t>підготовчих заходів: узгодження графік</w:t>
      </w:r>
      <w:r w:rsidRPr="00CC69F7">
        <w:rPr>
          <w:rFonts w:ascii="Times New Roman" w:hAnsi="Times New Roman" w:cs="Times New Roman"/>
          <w:noProof/>
          <w:sz w:val="24"/>
          <w:szCs w:val="24"/>
          <w:lang w:val="uk-UA"/>
        </w:rPr>
        <w:t xml:space="preserve">а семінарів, призначення ролей, </w:t>
      </w:r>
      <w:r w:rsidR="00864141" w:rsidRPr="00CC69F7">
        <w:rPr>
          <w:rFonts w:ascii="Times New Roman" w:hAnsi="Times New Roman" w:cs="Times New Roman"/>
          <w:noProof/>
          <w:sz w:val="24"/>
          <w:szCs w:val="24"/>
          <w:lang w:val="uk-UA"/>
        </w:rPr>
        <w:t>планування, координація дій учасників проектної групи.</w:t>
      </w:r>
    </w:p>
    <w:p w:rsidR="00864141" w:rsidRPr="00CC69F7" w:rsidRDefault="00CC69F7"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r>
      <w:r w:rsidR="00864141" w:rsidRPr="00CC69F7">
        <w:rPr>
          <w:rFonts w:ascii="Times New Roman" w:hAnsi="Times New Roman" w:cs="Times New Roman"/>
          <w:noProof/>
          <w:sz w:val="24"/>
          <w:szCs w:val="24"/>
          <w:lang w:val="uk-UA"/>
        </w:rPr>
        <w:t>На першому етапі, в межах пра</w:t>
      </w:r>
      <w:r w:rsidRPr="00CC69F7">
        <w:rPr>
          <w:rFonts w:ascii="Times New Roman" w:hAnsi="Times New Roman" w:cs="Times New Roman"/>
          <w:noProof/>
          <w:sz w:val="24"/>
          <w:szCs w:val="24"/>
          <w:lang w:val="uk-UA"/>
        </w:rPr>
        <w:t xml:space="preserve">ктичних семінарів, здійснюється </w:t>
      </w:r>
      <w:r w:rsidR="00864141" w:rsidRPr="00CC69F7">
        <w:rPr>
          <w:rFonts w:ascii="Times New Roman" w:hAnsi="Times New Roman" w:cs="Times New Roman"/>
          <w:noProof/>
          <w:sz w:val="24"/>
          <w:szCs w:val="24"/>
          <w:lang w:val="uk-UA"/>
        </w:rPr>
        <w:t xml:space="preserve">розроблення профілів загроз, що містять </w:t>
      </w:r>
      <w:r w:rsidRPr="00CC69F7">
        <w:rPr>
          <w:rFonts w:ascii="Times New Roman" w:hAnsi="Times New Roman" w:cs="Times New Roman"/>
          <w:noProof/>
          <w:sz w:val="24"/>
          <w:szCs w:val="24"/>
          <w:lang w:val="uk-UA"/>
        </w:rPr>
        <w:t xml:space="preserve">в собі інвентаризацію та оцінку </w:t>
      </w:r>
      <w:r w:rsidR="00864141" w:rsidRPr="00CC69F7">
        <w:rPr>
          <w:rFonts w:ascii="Times New Roman" w:hAnsi="Times New Roman" w:cs="Times New Roman"/>
          <w:noProof/>
          <w:sz w:val="24"/>
          <w:szCs w:val="24"/>
          <w:lang w:val="uk-UA"/>
        </w:rPr>
        <w:t>цінності активів, ідентифікацію застосовних вимог законодавства та</w:t>
      </w:r>
      <w:r w:rsidRPr="00CC69F7">
        <w:rPr>
          <w:rFonts w:ascii="Times New Roman" w:hAnsi="Times New Roman" w:cs="Times New Roman"/>
          <w:noProof/>
          <w:sz w:val="24"/>
          <w:szCs w:val="24"/>
          <w:lang w:val="uk-UA"/>
        </w:rPr>
        <w:t xml:space="preserve"> </w:t>
      </w:r>
      <w:r w:rsidR="00864141" w:rsidRPr="00CC69F7">
        <w:rPr>
          <w:rFonts w:ascii="Times New Roman" w:hAnsi="Times New Roman" w:cs="Times New Roman"/>
          <w:noProof/>
          <w:sz w:val="24"/>
          <w:szCs w:val="24"/>
          <w:lang w:val="uk-UA"/>
        </w:rPr>
        <w:t>нормативної бази, ідентифікацію загроз та</w:t>
      </w:r>
      <w:r w:rsidRPr="00CC69F7">
        <w:rPr>
          <w:rFonts w:ascii="Times New Roman" w:hAnsi="Times New Roman" w:cs="Times New Roman"/>
          <w:noProof/>
          <w:sz w:val="24"/>
          <w:szCs w:val="24"/>
          <w:lang w:val="uk-UA"/>
        </w:rPr>
        <w:t xml:space="preserve"> оцінку їх </w:t>
      </w:r>
      <w:r w:rsidRPr="00CC69F7">
        <w:rPr>
          <w:rFonts w:ascii="Times New Roman" w:hAnsi="Times New Roman" w:cs="Times New Roman"/>
          <w:noProof/>
          <w:sz w:val="24"/>
          <w:szCs w:val="24"/>
          <w:lang w:val="uk-UA"/>
        </w:rPr>
        <w:lastRenderedPageBreak/>
        <w:t xml:space="preserve">ймовірності, а також </w:t>
      </w:r>
      <w:r w:rsidR="00864141" w:rsidRPr="00CC69F7">
        <w:rPr>
          <w:rFonts w:ascii="Times New Roman" w:hAnsi="Times New Roman" w:cs="Times New Roman"/>
          <w:noProof/>
          <w:sz w:val="24"/>
          <w:szCs w:val="24"/>
          <w:lang w:val="uk-UA"/>
        </w:rPr>
        <w:t>визначення системи організаці</w:t>
      </w:r>
      <w:r w:rsidRPr="00CC69F7">
        <w:rPr>
          <w:rFonts w:ascii="Times New Roman" w:hAnsi="Times New Roman" w:cs="Times New Roman"/>
          <w:noProof/>
          <w:sz w:val="24"/>
          <w:szCs w:val="24"/>
          <w:lang w:val="uk-UA"/>
        </w:rPr>
        <w:t xml:space="preserve">йних заходів з підтримки режиму </w:t>
      </w:r>
      <w:r w:rsidR="00864141" w:rsidRPr="00CC69F7">
        <w:rPr>
          <w:rFonts w:ascii="Times New Roman" w:hAnsi="Times New Roman" w:cs="Times New Roman"/>
          <w:noProof/>
          <w:sz w:val="24"/>
          <w:szCs w:val="24"/>
          <w:lang w:val="uk-UA"/>
        </w:rPr>
        <w:t>інформаційної безпеки.</w:t>
      </w:r>
    </w:p>
    <w:p w:rsidR="00864141" w:rsidRPr="00CC69F7" w:rsidRDefault="00CC69F7"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r>
      <w:r w:rsidR="00864141" w:rsidRPr="00CC69F7">
        <w:rPr>
          <w:rFonts w:ascii="Times New Roman" w:hAnsi="Times New Roman" w:cs="Times New Roman"/>
          <w:noProof/>
          <w:sz w:val="24"/>
          <w:szCs w:val="24"/>
          <w:lang w:val="uk-UA"/>
        </w:rPr>
        <w:t>На другому етапі проводиться техні</w:t>
      </w:r>
      <w:r w:rsidRPr="00CC69F7">
        <w:rPr>
          <w:rFonts w:ascii="Times New Roman" w:hAnsi="Times New Roman" w:cs="Times New Roman"/>
          <w:noProof/>
          <w:sz w:val="24"/>
          <w:szCs w:val="24"/>
          <w:lang w:val="uk-UA"/>
        </w:rPr>
        <w:t xml:space="preserve">чний аналіз уразливостей систем організації щодо </w:t>
      </w:r>
      <w:r w:rsidR="00864141" w:rsidRPr="00CC69F7">
        <w:rPr>
          <w:rFonts w:ascii="Times New Roman" w:hAnsi="Times New Roman" w:cs="Times New Roman"/>
          <w:noProof/>
          <w:sz w:val="24"/>
          <w:szCs w:val="24"/>
          <w:lang w:val="uk-UA"/>
        </w:rPr>
        <w:t>загроз, чиї профілі розробл</w:t>
      </w:r>
      <w:r w:rsidRPr="00CC69F7">
        <w:rPr>
          <w:rFonts w:ascii="Times New Roman" w:hAnsi="Times New Roman" w:cs="Times New Roman"/>
          <w:noProof/>
          <w:sz w:val="24"/>
          <w:szCs w:val="24"/>
          <w:lang w:val="uk-UA"/>
        </w:rPr>
        <w:t xml:space="preserve">ено на попередньому етапі, який містить ідентифікацію наявних </w:t>
      </w:r>
      <w:r w:rsidR="00864141" w:rsidRPr="00CC69F7">
        <w:rPr>
          <w:rFonts w:ascii="Times New Roman" w:hAnsi="Times New Roman" w:cs="Times New Roman"/>
          <w:noProof/>
          <w:sz w:val="24"/>
          <w:szCs w:val="24"/>
          <w:lang w:val="uk-UA"/>
        </w:rPr>
        <w:t>уразлив</w:t>
      </w:r>
      <w:r w:rsidRPr="00CC69F7">
        <w:rPr>
          <w:rFonts w:ascii="Times New Roman" w:hAnsi="Times New Roman" w:cs="Times New Roman"/>
          <w:noProof/>
          <w:sz w:val="24"/>
          <w:szCs w:val="24"/>
          <w:lang w:val="uk-UA"/>
        </w:rPr>
        <w:t xml:space="preserve">остей компанії та оцінювання їх </w:t>
      </w:r>
      <w:r w:rsidR="00864141" w:rsidRPr="00CC69F7">
        <w:rPr>
          <w:rFonts w:ascii="Times New Roman" w:hAnsi="Times New Roman" w:cs="Times New Roman"/>
          <w:noProof/>
          <w:sz w:val="24"/>
          <w:szCs w:val="24"/>
          <w:lang w:val="uk-UA"/>
        </w:rPr>
        <w:t>величини.</w:t>
      </w: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На третьому етапі виконуєть</w:t>
      </w:r>
      <w:r w:rsidR="00CC69F7" w:rsidRPr="00CC69F7">
        <w:rPr>
          <w:rFonts w:ascii="Times New Roman" w:hAnsi="Times New Roman" w:cs="Times New Roman"/>
          <w:noProof/>
          <w:sz w:val="24"/>
          <w:szCs w:val="24"/>
          <w:lang w:val="uk-UA"/>
        </w:rPr>
        <w:t xml:space="preserve">ся оцінка та оброблення ризиків </w:t>
      </w:r>
      <w:r w:rsidRPr="00CC69F7">
        <w:rPr>
          <w:rFonts w:ascii="Times New Roman" w:hAnsi="Times New Roman" w:cs="Times New Roman"/>
          <w:noProof/>
          <w:sz w:val="24"/>
          <w:szCs w:val="24"/>
          <w:lang w:val="uk-UA"/>
        </w:rPr>
        <w:t>інформаційної безпеки, що містить визначення величини та ймовірностізавданої шкоди в</w:t>
      </w:r>
      <w:r w:rsidR="00CC69F7" w:rsidRPr="00CC69F7">
        <w:rPr>
          <w:rFonts w:ascii="Times New Roman" w:hAnsi="Times New Roman" w:cs="Times New Roman"/>
          <w:noProof/>
          <w:sz w:val="24"/>
          <w:szCs w:val="24"/>
          <w:lang w:val="uk-UA"/>
        </w:rPr>
        <w:t xml:space="preserve">наслідок реалізації загроз ІБ з використанням уразливостей, </w:t>
      </w:r>
      <w:r w:rsidRPr="00CC69F7">
        <w:rPr>
          <w:rFonts w:ascii="Times New Roman" w:hAnsi="Times New Roman" w:cs="Times New Roman"/>
          <w:noProof/>
          <w:sz w:val="24"/>
          <w:szCs w:val="24"/>
          <w:lang w:val="uk-UA"/>
        </w:rPr>
        <w:t>які ідентифіковано на попередніх етапах, в</w:t>
      </w:r>
      <w:r w:rsidR="00CC69F7" w:rsidRPr="00CC69F7">
        <w:rPr>
          <w:rFonts w:ascii="Times New Roman" w:hAnsi="Times New Roman" w:cs="Times New Roman"/>
          <w:noProof/>
          <w:sz w:val="24"/>
          <w:szCs w:val="24"/>
          <w:lang w:val="uk-UA"/>
        </w:rPr>
        <w:t xml:space="preserve">изначення стратегії ІБ, а також </w:t>
      </w:r>
      <w:r w:rsidRPr="00CC69F7">
        <w:rPr>
          <w:rFonts w:ascii="Times New Roman" w:hAnsi="Times New Roman" w:cs="Times New Roman"/>
          <w:noProof/>
          <w:sz w:val="24"/>
          <w:szCs w:val="24"/>
          <w:lang w:val="uk-UA"/>
        </w:rPr>
        <w:t>вибір варіантів і прийняття рішень з обро</w:t>
      </w:r>
      <w:r w:rsidR="00CC69F7" w:rsidRPr="00CC69F7">
        <w:rPr>
          <w:rFonts w:ascii="Times New Roman" w:hAnsi="Times New Roman" w:cs="Times New Roman"/>
          <w:noProof/>
          <w:sz w:val="24"/>
          <w:szCs w:val="24"/>
          <w:lang w:val="uk-UA"/>
        </w:rPr>
        <w:t xml:space="preserve">блення ризиків. Величина ризику </w:t>
      </w:r>
      <w:r w:rsidRPr="00CC69F7">
        <w:rPr>
          <w:rFonts w:ascii="Times New Roman" w:hAnsi="Times New Roman" w:cs="Times New Roman"/>
          <w:noProof/>
          <w:sz w:val="24"/>
          <w:szCs w:val="24"/>
          <w:lang w:val="uk-UA"/>
        </w:rPr>
        <w:t>визначається як середнє значення річ</w:t>
      </w:r>
      <w:r w:rsidR="00CC69F7" w:rsidRPr="00CC69F7">
        <w:rPr>
          <w:rFonts w:ascii="Times New Roman" w:hAnsi="Times New Roman" w:cs="Times New Roman"/>
          <w:noProof/>
          <w:sz w:val="24"/>
          <w:szCs w:val="24"/>
          <w:lang w:val="uk-UA"/>
        </w:rPr>
        <w:t xml:space="preserve">них втрат компанії в результаті </w:t>
      </w:r>
      <w:r w:rsidRPr="00CC69F7">
        <w:rPr>
          <w:rFonts w:ascii="Times New Roman" w:hAnsi="Times New Roman" w:cs="Times New Roman"/>
          <w:noProof/>
          <w:sz w:val="24"/>
          <w:szCs w:val="24"/>
          <w:lang w:val="uk-UA"/>
        </w:rPr>
        <w:t>реалізації загроз ІБ.</w:t>
      </w:r>
    </w:p>
    <w:p w:rsid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Алгоритм цієї методики зображено на рис. 2.4</w:t>
      </w:r>
    </w:p>
    <w:p w:rsidR="009777C9" w:rsidRDefault="009777C9" w:rsidP="00CC69F7">
      <w:pPr>
        <w:spacing w:after="0" w:line="240" w:lineRule="auto"/>
        <w:jc w:val="both"/>
        <w:rPr>
          <w:rFonts w:ascii="Times New Roman" w:hAnsi="Times New Roman" w:cs="Times New Roman"/>
          <w:noProof/>
          <w:sz w:val="24"/>
          <w:szCs w:val="24"/>
          <w:lang w:val="uk-UA"/>
        </w:rPr>
      </w:pPr>
    </w:p>
    <w:p w:rsidR="00CC69F7" w:rsidRPr="00CC69F7" w:rsidRDefault="009777C9" w:rsidP="009777C9">
      <w:pPr>
        <w:spacing w:after="0" w:line="240" w:lineRule="auto"/>
        <w:jc w:val="center"/>
        <w:rPr>
          <w:rFonts w:ascii="Times New Roman" w:hAnsi="Times New Roman" w:cs="Times New Roman"/>
          <w:noProof/>
          <w:sz w:val="24"/>
          <w:szCs w:val="24"/>
          <w:lang w:val="uk-UA"/>
        </w:rPr>
      </w:pPr>
      <w:r>
        <w:rPr>
          <w:rFonts w:ascii="Times New Roman" w:hAnsi="Times New Roman" w:cs="Times New Roman"/>
          <w:noProof/>
          <w:sz w:val="24"/>
          <w:szCs w:val="24"/>
          <w:lang w:eastAsia="ru-RU"/>
        </w:rPr>
        <w:drawing>
          <wp:inline distT="0" distB="0" distL="0" distR="0">
            <wp:extent cx="5761219" cy="29796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7">
                      <a:extLst>
                        <a:ext uri="{28A0092B-C50C-407E-A947-70E740481C1C}">
                          <a14:useLocalDpi xmlns:a14="http://schemas.microsoft.com/office/drawing/2010/main" val="0"/>
                        </a:ext>
                      </a:extLst>
                    </a:blip>
                    <a:stretch>
                      <a:fillRect/>
                    </a:stretch>
                  </pic:blipFill>
                  <pic:spPr>
                    <a:xfrm>
                      <a:off x="0" y="0"/>
                      <a:ext cx="5761219" cy="2979678"/>
                    </a:xfrm>
                    <a:prstGeom prst="rect">
                      <a:avLst/>
                    </a:prstGeom>
                  </pic:spPr>
                </pic:pic>
              </a:graphicData>
            </a:graphic>
          </wp:inline>
        </w:drawing>
      </w:r>
    </w:p>
    <w:p w:rsidR="00864141" w:rsidRDefault="00864141" w:rsidP="00CC69F7">
      <w:pPr>
        <w:spacing w:after="0" w:line="240" w:lineRule="auto"/>
        <w:jc w:val="center"/>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Рис. 2.4. Алгоритм методики управління ризиками OCTAVE</w:t>
      </w:r>
    </w:p>
    <w:p w:rsidR="00CC69F7" w:rsidRPr="00CC69F7" w:rsidRDefault="00CC69F7" w:rsidP="00CC69F7">
      <w:pPr>
        <w:spacing w:after="0" w:line="240" w:lineRule="auto"/>
        <w:jc w:val="both"/>
        <w:rPr>
          <w:rFonts w:ascii="Times New Roman" w:hAnsi="Times New Roman" w:cs="Times New Roman"/>
          <w:noProof/>
          <w:sz w:val="24"/>
          <w:szCs w:val="24"/>
          <w:lang w:val="uk-UA"/>
        </w:rPr>
      </w:pPr>
    </w:p>
    <w:p w:rsidR="00864141"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Охарактеризувавши три найпоширеніші</w:t>
      </w:r>
      <w:r w:rsidR="00CC69F7" w:rsidRPr="00CC69F7">
        <w:rPr>
          <w:rFonts w:ascii="Times New Roman" w:hAnsi="Times New Roman" w:cs="Times New Roman"/>
          <w:noProof/>
          <w:sz w:val="24"/>
          <w:szCs w:val="24"/>
          <w:lang w:val="uk-UA"/>
        </w:rPr>
        <w:t xml:space="preserve"> методики з управління ризиками </w:t>
      </w:r>
      <w:r w:rsidRPr="00CC69F7">
        <w:rPr>
          <w:rFonts w:ascii="Times New Roman" w:hAnsi="Times New Roman" w:cs="Times New Roman"/>
          <w:noProof/>
          <w:sz w:val="24"/>
          <w:szCs w:val="24"/>
          <w:lang w:val="uk-UA"/>
        </w:rPr>
        <w:t>в сфері інформаційної безпеки та здійснивши а</w:t>
      </w:r>
      <w:r w:rsidR="00CC69F7" w:rsidRPr="00CC69F7">
        <w:rPr>
          <w:rFonts w:ascii="Times New Roman" w:hAnsi="Times New Roman" w:cs="Times New Roman"/>
          <w:noProof/>
          <w:sz w:val="24"/>
          <w:szCs w:val="24"/>
          <w:lang w:val="uk-UA"/>
        </w:rPr>
        <w:t xml:space="preserve">наліз основних властивостей цих </w:t>
      </w:r>
      <w:r w:rsidRPr="00CC69F7">
        <w:rPr>
          <w:rFonts w:ascii="Times New Roman" w:hAnsi="Times New Roman" w:cs="Times New Roman"/>
          <w:noProof/>
          <w:sz w:val="24"/>
          <w:szCs w:val="24"/>
          <w:lang w:val="uk-UA"/>
        </w:rPr>
        <w:t>методик, визначимо основні їх переваги та недоліки, див. табл. 2.1.</w:t>
      </w:r>
    </w:p>
    <w:p w:rsidR="00C34B7E" w:rsidRPr="00CC69F7" w:rsidRDefault="00C34B7E" w:rsidP="00CC69F7">
      <w:pPr>
        <w:spacing w:after="0" w:line="240" w:lineRule="auto"/>
        <w:jc w:val="both"/>
        <w:rPr>
          <w:rFonts w:ascii="Times New Roman" w:hAnsi="Times New Roman" w:cs="Times New Roman"/>
          <w:noProof/>
          <w:sz w:val="24"/>
          <w:szCs w:val="24"/>
          <w:lang w:val="uk-UA"/>
        </w:rPr>
      </w:pPr>
    </w:p>
    <w:p w:rsidR="00864141" w:rsidRDefault="00864141" w:rsidP="001C5821">
      <w:pPr>
        <w:spacing w:after="0" w:line="240" w:lineRule="auto"/>
        <w:jc w:val="right"/>
        <w:rPr>
          <w:rFonts w:ascii="Times New Roman" w:hAnsi="Times New Roman" w:cs="Times New Roman"/>
          <w:i/>
          <w:noProof/>
          <w:sz w:val="24"/>
          <w:szCs w:val="24"/>
          <w:lang w:val="uk-UA"/>
        </w:rPr>
      </w:pPr>
      <w:r w:rsidRPr="001C5821">
        <w:rPr>
          <w:rFonts w:ascii="Times New Roman" w:hAnsi="Times New Roman" w:cs="Times New Roman"/>
          <w:i/>
          <w:noProof/>
          <w:sz w:val="24"/>
          <w:szCs w:val="24"/>
          <w:lang w:val="uk-UA"/>
        </w:rPr>
        <w:t>Таблиця 2.1</w:t>
      </w:r>
    </w:p>
    <w:p w:rsidR="00C34B7E" w:rsidRDefault="00C34B7E" w:rsidP="00C34B7E">
      <w:pPr>
        <w:spacing w:after="0" w:line="240" w:lineRule="auto"/>
        <w:jc w:val="center"/>
        <w:rPr>
          <w:rFonts w:ascii="Times New Roman" w:hAnsi="Times New Roman" w:cs="Times New Roman"/>
          <w:b/>
          <w:noProof/>
          <w:sz w:val="24"/>
          <w:szCs w:val="24"/>
          <w:lang w:val="uk-UA"/>
        </w:rPr>
      </w:pPr>
      <w:r w:rsidRPr="00C34B7E">
        <w:rPr>
          <w:rFonts w:ascii="Times New Roman" w:hAnsi="Times New Roman" w:cs="Times New Roman"/>
          <w:b/>
          <w:noProof/>
          <w:sz w:val="24"/>
          <w:szCs w:val="24"/>
          <w:lang w:val="uk-UA"/>
        </w:rPr>
        <w:t>Переваги та недоліки методик з управління ризиками ІБ</w:t>
      </w:r>
    </w:p>
    <w:p w:rsidR="00C34B7E" w:rsidRDefault="00C34B7E" w:rsidP="00C34B7E">
      <w:pPr>
        <w:spacing w:after="0" w:line="240" w:lineRule="auto"/>
        <w:jc w:val="center"/>
        <w:rPr>
          <w:rFonts w:ascii="Times New Roman" w:hAnsi="Times New Roman" w:cs="Times New Roman"/>
          <w:b/>
          <w:noProof/>
          <w:sz w:val="24"/>
          <w:szCs w:val="24"/>
          <w:lang w:val="uk-UA"/>
        </w:rPr>
      </w:pPr>
    </w:p>
    <w:tbl>
      <w:tblPr>
        <w:tblStyle w:val="a3"/>
        <w:tblW w:w="0" w:type="auto"/>
        <w:tblLook w:val="04A0" w:firstRow="1" w:lastRow="0" w:firstColumn="1" w:lastColumn="0" w:noHBand="0" w:noVBand="1"/>
      </w:tblPr>
      <w:tblGrid>
        <w:gridCol w:w="3115"/>
        <w:gridCol w:w="3115"/>
        <w:gridCol w:w="3115"/>
      </w:tblGrid>
      <w:tr w:rsidR="00C34B7E" w:rsidTr="00C34B7E">
        <w:tc>
          <w:tcPr>
            <w:tcW w:w="3115" w:type="dxa"/>
          </w:tcPr>
          <w:p w:rsidR="00C34B7E" w:rsidRDefault="00C34B7E" w:rsidP="00C34B7E">
            <w:pPr>
              <w:jc w:val="center"/>
              <w:rPr>
                <w:rFonts w:ascii="Times New Roman" w:hAnsi="Times New Roman" w:cs="Times New Roman"/>
                <w:b/>
                <w:noProof/>
                <w:sz w:val="24"/>
                <w:szCs w:val="24"/>
                <w:lang w:val="uk-UA"/>
              </w:rPr>
            </w:pPr>
            <w:r>
              <w:rPr>
                <w:rFonts w:ascii="Times New Roman" w:hAnsi="Times New Roman" w:cs="Times New Roman"/>
                <w:b/>
                <w:noProof/>
                <w:sz w:val="24"/>
                <w:szCs w:val="24"/>
                <w:lang w:val="uk-UA"/>
              </w:rPr>
              <w:t>Методика</w:t>
            </w:r>
          </w:p>
        </w:tc>
        <w:tc>
          <w:tcPr>
            <w:tcW w:w="3115" w:type="dxa"/>
          </w:tcPr>
          <w:p w:rsidR="00C34B7E" w:rsidRDefault="00C34B7E" w:rsidP="00C34B7E">
            <w:pPr>
              <w:jc w:val="center"/>
              <w:rPr>
                <w:rFonts w:ascii="Times New Roman" w:hAnsi="Times New Roman" w:cs="Times New Roman"/>
                <w:b/>
                <w:noProof/>
                <w:sz w:val="24"/>
                <w:szCs w:val="24"/>
                <w:lang w:val="uk-UA"/>
              </w:rPr>
            </w:pPr>
            <w:r>
              <w:rPr>
                <w:rFonts w:ascii="Times New Roman" w:hAnsi="Times New Roman" w:cs="Times New Roman"/>
                <w:b/>
                <w:noProof/>
                <w:sz w:val="24"/>
                <w:szCs w:val="24"/>
                <w:lang w:val="uk-UA"/>
              </w:rPr>
              <w:t>Переваги</w:t>
            </w:r>
          </w:p>
        </w:tc>
        <w:tc>
          <w:tcPr>
            <w:tcW w:w="3115" w:type="dxa"/>
          </w:tcPr>
          <w:p w:rsidR="00C34B7E" w:rsidRDefault="00C34B7E" w:rsidP="00C34B7E">
            <w:pPr>
              <w:jc w:val="center"/>
              <w:rPr>
                <w:rFonts w:ascii="Times New Roman" w:hAnsi="Times New Roman" w:cs="Times New Roman"/>
                <w:b/>
                <w:noProof/>
                <w:sz w:val="24"/>
                <w:szCs w:val="24"/>
                <w:lang w:val="uk-UA"/>
              </w:rPr>
            </w:pPr>
            <w:r>
              <w:rPr>
                <w:rFonts w:ascii="Times New Roman" w:hAnsi="Times New Roman" w:cs="Times New Roman"/>
                <w:b/>
                <w:noProof/>
                <w:sz w:val="24"/>
                <w:szCs w:val="24"/>
                <w:lang w:val="uk-UA"/>
              </w:rPr>
              <w:t>Недоліки</w:t>
            </w:r>
          </w:p>
        </w:tc>
      </w:tr>
      <w:tr w:rsidR="00C34B7E" w:rsidTr="00C34B7E">
        <w:tc>
          <w:tcPr>
            <w:tcW w:w="3115" w:type="dxa"/>
          </w:tcPr>
          <w:p w:rsidR="00C34B7E" w:rsidRPr="00C34B7E" w:rsidRDefault="00C34B7E" w:rsidP="00C34B7E">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NIST</w:t>
            </w:r>
          </w:p>
        </w:tc>
        <w:tc>
          <w:tcPr>
            <w:tcW w:w="3115" w:type="dxa"/>
          </w:tcPr>
          <w:p w:rsidR="00C34B7E" w:rsidRDefault="00C34B7E" w:rsidP="00C34B7E">
            <w:pPr>
              <w:jc w:val="center"/>
              <w:rPr>
                <w:rFonts w:ascii="Times New Roman" w:hAnsi="Times New Roman" w:cs="Times New Roman"/>
                <w:b/>
                <w:noProof/>
                <w:sz w:val="24"/>
                <w:szCs w:val="24"/>
                <w:lang w:val="uk-UA"/>
              </w:rPr>
            </w:pPr>
          </w:p>
        </w:tc>
        <w:tc>
          <w:tcPr>
            <w:tcW w:w="3115" w:type="dxa"/>
          </w:tcPr>
          <w:p w:rsidR="00C34B7E" w:rsidRDefault="00C34B7E" w:rsidP="00C34B7E">
            <w:pPr>
              <w:jc w:val="center"/>
              <w:rPr>
                <w:rFonts w:ascii="Times New Roman" w:hAnsi="Times New Roman" w:cs="Times New Roman"/>
                <w:b/>
                <w:noProof/>
                <w:sz w:val="24"/>
                <w:szCs w:val="24"/>
                <w:lang w:val="uk-UA"/>
              </w:rPr>
            </w:pPr>
          </w:p>
        </w:tc>
      </w:tr>
      <w:tr w:rsidR="00C34B7E" w:rsidTr="00C34B7E">
        <w:tc>
          <w:tcPr>
            <w:tcW w:w="3115" w:type="dxa"/>
          </w:tcPr>
          <w:p w:rsidR="00C34B7E" w:rsidRPr="00C34B7E" w:rsidRDefault="00C34B7E" w:rsidP="00C34B7E">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CRAMM</w:t>
            </w:r>
          </w:p>
        </w:tc>
        <w:tc>
          <w:tcPr>
            <w:tcW w:w="3115" w:type="dxa"/>
          </w:tcPr>
          <w:p w:rsidR="00C34B7E" w:rsidRDefault="00C34B7E" w:rsidP="00C34B7E">
            <w:pPr>
              <w:jc w:val="center"/>
              <w:rPr>
                <w:rFonts w:ascii="Times New Roman" w:hAnsi="Times New Roman" w:cs="Times New Roman"/>
                <w:b/>
                <w:noProof/>
                <w:sz w:val="24"/>
                <w:szCs w:val="24"/>
                <w:lang w:val="uk-UA"/>
              </w:rPr>
            </w:pPr>
          </w:p>
        </w:tc>
        <w:tc>
          <w:tcPr>
            <w:tcW w:w="3115" w:type="dxa"/>
          </w:tcPr>
          <w:p w:rsidR="00C34B7E" w:rsidRDefault="00C34B7E" w:rsidP="00C34B7E">
            <w:pPr>
              <w:jc w:val="center"/>
              <w:rPr>
                <w:rFonts w:ascii="Times New Roman" w:hAnsi="Times New Roman" w:cs="Times New Roman"/>
                <w:b/>
                <w:noProof/>
                <w:sz w:val="24"/>
                <w:szCs w:val="24"/>
                <w:lang w:val="uk-UA"/>
              </w:rPr>
            </w:pPr>
          </w:p>
        </w:tc>
      </w:tr>
      <w:tr w:rsidR="00C34B7E" w:rsidTr="00C34B7E">
        <w:tc>
          <w:tcPr>
            <w:tcW w:w="3115" w:type="dxa"/>
          </w:tcPr>
          <w:p w:rsidR="00C34B7E" w:rsidRPr="00C34B7E" w:rsidRDefault="00C34B7E" w:rsidP="00C34B7E">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OCTAVE</w:t>
            </w:r>
          </w:p>
        </w:tc>
        <w:tc>
          <w:tcPr>
            <w:tcW w:w="3115" w:type="dxa"/>
          </w:tcPr>
          <w:p w:rsidR="00C34B7E" w:rsidRDefault="00C34B7E" w:rsidP="00C34B7E">
            <w:pPr>
              <w:jc w:val="center"/>
              <w:rPr>
                <w:rFonts w:ascii="Times New Roman" w:hAnsi="Times New Roman" w:cs="Times New Roman"/>
                <w:b/>
                <w:noProof/>
                <w:sz w:val="24"/>
                <w:szCs w:val="24"/>
                <w:lang w:val="uk-UA"/>
              </w:rPr>
            </w:pPr>
          </w:p>
        </w:tc>
        <w:tc>
          <w:tcPr>
            <w:tcW w:w="3115" w:type="dxa"/>
          </w:tcPr>
          <w:p w:rsidR="00C34B7E" w:rsidRDefault="00C34B7E" w:rsidP="00C34B7E">
            <w:pPr>
              <w:jc w:val="center"/>
              <w:rPr>
                <w:rFonts w:ascii="Times New Roman" w:hAnsi="Times New Roman" w:cs="Times New Roman"/>
                <w:b/>
                <w:noProof/>
                <w:sz w:val="24"/>
                <w:szCs w:val="24"/>
                <w:lang w:val="uk-UA"/>
              </w:rPr>
            </w:pPr>
          </w:p>
        </w:tc>
      </w:tr>
    </w:tbl>
    <w:p w:rsidR="00C34B7E" w:rsidRPr="00C34B7E" w:rsidRDefault="00C34B7E" w:rsidP="00C34B7E">
      <w:pPr>
        <w:spacing w:after="0" w:line="240" w:lineRule="auto"/>
        <w:jc w:val="center"/>
        <w:rPr>
          <w:rFonts w:ascii="Times New Roman" w:hAnsi="Times New Roman" w:cs="Times New Roman"/>
          <w:b/>
          <w:noProof/>
          <w:sz w:val="24"/>
          <w:szCs w:val="24"/>
          <w:lang w:val="uk-UA"/>
        </w:rPr>
      </w:pPr>
    </w:p>
    <w:p w:rsidR="00864141" w:rsidRPr="00CC69F7" w:rsidRDefault="00864141" w:rsidP="00CC69F7">
      <w:pPr>
        <w:spacing w:after="0" w:line="240" w:lineRule="auto"/>
        <w:jc w:val="both"/>
        <w:rPr>
          <w:rFonts w:ascii="Times New Roman" w:hAnsi="Times New Roman" w:cs="Times New Roman"/>
          <w:noProof/>
          <w:sz w:val="24"/>
          <w:szCs w:val="24"/>
          <w:lang w:val="uk-UA"/>
        </w:rPr>
      </w:pPr>
      <w:r w:rsidRPr="00CC69F7">
        <w:rPr>
          <w:rFonts w:ascii="Times New Roman" w:hAnsi="Times New Roman" w:cs="Times New Roman"/>
          <w:noProof/>
          <w:sz w:val="24"/>
          <w:szCs w:val="24"/>
          <w:lang w:val="uk-UA"/>
        </w:rPr>
        <w:tab/>
        <w:t>З</w:t>
      </w:r>
      <w:r w:rsidR="00CC69F7" w:rsidRPr="00CC69F7">
        <w:rPr>
          <w:rFonts w:ascii="Times New Roman" w:hAnsi="Times New Roman" w:cs="Times New Roman"/>
          <w:noProof/>
          <w:sz w:val="24"/>
          <w:szCs w:val="24"/>
          <w:lang w:val="uk-UA"/>
        </w:rPr>
        <w:t xml:space="preserve">авдання: Заповнити таблицю 2.1, </w:t>
      </w:r>
      <w:r w:rsidRPr="00CC69F7">
        <w:rPr>
          <w:rFonts w:ascii="Times New Roman" w:hAnsi="Times New Roman" w:cs="Times New Roman"/>
          <w:noProof/>
          <w:sz w:val="24"/>
          <w:szCs w:val="24"/>
          <w:lang w:val="uk-UA"/>
        </w:rPr>
        <w:t>на основі даних анал</w:t>
      </w:r>
      <w:r w:rsidR="00CC69F7" w:rsidRPr="00CC69F7">
        <w:rPr>
          <w:rFonts w:ascii="Times New Roman" w:hAnsi="Times New Roman" w:cs="Times New Roman"/>
          <w:noProof/>
          <w:sz w:val="24"/>
          <w:szCs w:val="24"/>
          <w:lang w:val="uk-UA"/>
        </w:rPr>
        <w:t xml:space="preserve">ізу переваг </w:t>
      </w:r>
      <w:r w:rsidRPr="00CC69F7">
        <w:rPr>
          <w:rFonts w:ascii="Times New Roman" w:hAnsi="Times New Roman" w:cs="Times New Roman"/>
          <w:noProof/>
          <w:sz w:val="24"/>
          <w:szCs w:val="24"/>
          <w:lang w:val="uk-UA"/>
        </w:rPr>
        <w:t>та недоліків NIST, CRAMM та OCTAVE.</w:t>
      </w:r>
    </w:p>
    <w:sectPr w:rsidR="00864141" w:rsidRPr="00CC6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EC"/>
    <w:rsid w:val="00062336"/>
    <w:rsid w:val="00095EB2"/>
    <w:rsid w:val="001C5821"/>
    <w:rsid w:val="001C6FEC"/>
    <w:rsid w:val="005A7EEF"/>
    <w:rsid w:val="00864141"/>
    <w:rsid w:val="009777C9"/>
    <w:rsid w:val="00B76303"/>
    <w:rsid w:val="00C34B7E"/>
    <w:rsid w:val="00C76221"/>
    <w:rsid w:val="00CC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EE7B"/>
  <w15:chartTrackingRefBased/>
  <w15:docId w15:val="{33C9A504-9574-4907-B624-C1E5E52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64141"/>
    <w:rPr>
      <w:rFonts w:ascii="TimesNewRomanPS-BoldMT" w:hAnsi="TimesNewRomanPS-BoldMT" w:hint="default"/>
      <w:b/>
      <w:bCs/>
      <w:i w:val="0"/>
      <w:iCs w:val="0"/>
      <w:color w:val="000000"/>
      <w:sz w:val="28"/>
      <w:szCs w:val="28"/>
    </w:rPr>
  </w:style>
  <w:style w:type="character" w:customStyle="1" w:styleId="fontstyle21">
    <w:name w:val="fontstyle21"/>
    <w:basedOn w:val="a0"/>
    <w:rsid w:val="00864141"/>
    <w:rPr>
      <w:rFonts w:ascii="TimesNewRomanPS-ItalicMT" w:hAnsi="TimesNewRomanPS-ItalicMT" w:hint="default"/>
      <w:b w:val="0"/>
      <w:bCs w:val="0"/>
      <w:i/>
      <w:iCs/>
      <w:color w:val="000000"/>
      <w:sz w:val="28"/>
      <w:szCs w:val="28"/>
    </w:rPr>
  </w:style>
  <w:style w:type="character" w:customStyle="1" w:styleId="fontstyle31">
    <w:name w:val="fontstyle31"/>
    <w:basedOn w:val="a0"/>
    <w:rsid w:val="00864141"/>
    <w:rPr>
      <w:rFonts w:ascii="TimesNewRomanPSMT" w:hAnsi="TimesNewRomanPSMT" w:hint="default"/>
      <w:b w:val="0"/>
      <w:bCs w:val="0"/>
      <w:i w:val="0"/>
      <w:iCs w:val="0"/>
      <w:color w:val="000000"/>
      <w:sz w:val="28"/>
      <w:szCs w:val="28"/>
    </w:rPr>
  </w:style>
  <w:style w:type="character" w:customStyle="1" w:styleId="fontstyle41">
    <w:name w:val="fontstyle41"/>
    <w:basedOn w:val="a0"/>
    <w:rsid w:val="00864141"/>
    <w:rPr>
      <w:rFonts w:ascii="SymbolMT" w:hAnsi="SymbolMT" w:hint="default"/>
      <w:b w:val="0"/>
      <w:bCs w:val="0"/>
      <w:i w:val="0"/>
      <w:iCs w:val="0"/>
      <w:color w:val="000000"/>
      <w:sz w:val="22"/>
      <w:szCs w:val="22"/>
    </w:rPr>
  </w:style>
  <w:style w:type="table" w:styleId="a3">
    <w:name w:val="Table Grid"/>
    <w:basedOn w:val="a1"/>
    <w:uiPriority w:val="39"/>
    <w:rsid w:val="00C3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17</cp:revision>
  <dcterms:created xsi:type="dcterms:W3CDTF">2022-12-04T20:09:00Z</dcterms:created>
  <dcterms:modified xsi:type="dcterms:W3CDTF">2022-12-05T07:13:00Z</dcterms:modified>
</cp:coreProperties>
</file>