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37" w:rsidRPr="00BA6218" w:rsidRDefault="00C05937" w:rsidP="008B65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uk-UA"/>
        </w:rPr>
      </w:pPr>
      <w:r w:rsidRPr="00BA6218">
        <w:rPr>
          <w:rFonts w:ascii="Times New Roman" w:hAnsi="Times New Roman" w:cs="Times New Roman"/>
          <w:b/>
          <w:noProof/>
          <w:sz w:val="28"/>
          <w:szCs w:val="24"/>
          <w:lang w:val="uk-UA"/>
        </w:rPr>
        <w:t>Практична робота № 4</w:t>
      </w:r>
    </w:p>
    <w:p w:rsidR="00C05937" w:rsidRPr="00BA6218" w:rsidRDefault="00C05937" w:rsidP="008B654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Контрольні запитання: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Структуруйте «небезпеки» підприємницьких структур в умовах невизначеності.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Встановіть взаємозвязок дестабілізуючих чинників механізму забезпечення фінансово-економічної безпеки підприємництва.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Сформулюйте визначення сутності організації управління та струтктурування механізму забезпечення фінансово-економічної безпеки підприємництва.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Охарактеризуйте керівну структуру та елементи іерархії оранізаційного за</w:t>
      </w:r>
      <w:r w:rsidR="00693ECF">
        <w:rPr>
          <w:rFonts w:ascii="Times New Roman" w:hAnsi="Times New Roman" w:cs="Times New Roman"/>
          <w:noProof/>
          <w:sz w:val="24"/>
          <w:szCs w:val="24"/>
          <w:lang w:val="uk-UA"/>
        </w:rPr>
        <w:t>безпечення механізму фінансово-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економічної безпеки підприємництва.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Дайте визначення типології завдань механізму забезпечення фінансово-економічної безпеки підприємництва керівних органів першого, другого та третього рівня відповідальності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Назвіть моделі мережі взаємодії керівних органів відповідно до рівня їх відповідальності за умов стабільного фінансового стану.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Форми невизначеності та умови до їх адаптації.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Якісні та кількісні фільтри механізму забезпечення фінансово</w:t>
      </w:r>
      <w:r w:rsidR="004466AD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економічної безпеки підприємництва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Неправомірне оволодіння конфеденційною інформацією та методи її попередження.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Інформаційні технології в забезпеченні механізму функціонування підприємницькій діяльності.</w:t>
      </w:r>
    </w:p>
    <w:p w:rsidR="008B6541" w:rsidRPr="00BA6218" w:rsidRDefault="008B6541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Тестові завдання для самоконтролю: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Негативні фактори. Що в</w:t>
      </w:r>
      <w:r w:rsidR="00693ECF">
        <w:rPr>
          <w:rFonts w:ascii="Times New Roman" w:hAnsi="Times New Roman" w:cs="Times New Roman"/>
          <w:noProof/>
          <w:sz w:val="24"/>
          <w:szCs w:val="24"/>
          <w:lang w:val="uk-UA"/>
        </w:rPr>
        <w:t>п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ливають на фінансово-економічну діяльність підприємства класифікуються: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виклики;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загрози;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ризик;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небезпека.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До складової «реальна небезпека» відносяться: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виклики;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загрози;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ризик;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небезпека.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Невизначеність в умовах прийняття рішення класифікується за ознаками: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середовища;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часу;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особистісна;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факторів.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Фінансові загрози типологізуються за: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системністю проявів;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походженням;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тривалістю;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ступене</w:t>
      </w:r>
      <w:r w:rsidR="00693ECF">
        <w:rPr>
          <w:rFonts w:ascii="Times New Roman" w:hAnsi="Times New Roman" w:cs="Times New Roman"/>
          <w:noProof/>
          <w:sz w:val="24"/>
          <w:szCs w:val="24"/>
          <w:lang w:val="uk-UA"/>
        </w:rPr>
        <w:t>м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ваги.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Відокремлений орган. Наділений функціями управління та можливістю їх реалізації, із заданим рівнем відповідальності характеризує: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організацію управління;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організаційну структуру;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ланку управління;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г) організаційну структуру.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Вид, обсяг, рівень економі</w:t>
      </w:r>
      <w:r w:rsidR="004466AD">
        <w:rPr>
          <w:rFonts w:ascii="Times New Roman" w:hAnsi="Times New Roman" w:cs="Times New Roman"/>
          <w:noProof/>
          <w:sz w:val="24"/>
          <w:szCs w:val="24"/>
          <w:lang w:val="uk-UA"/>
        </w:rPr>
        <w:t>чної діяльності, організаційно-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правова форма діяльності, менеджмент – чинники, що визначать: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організацію управління;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організаційну структуру;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ланку управління;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функціональну структуру.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Оберіть правильну відповідь: оранізаційно керівна структура 1 рівня…2 рівня…3 рівня…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виконавчий апарат;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власник;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топ-менеджер;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фінансовий директор.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Аналітичне забезпечення в структурно-декомпозитному аналізі керівної структури виконується: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власником;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структурою 1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структурою 2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структурою 3 рівня.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Організаційне забезпечення в структурно-декомпозитному аналізі керівної структури виконується: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власником;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структурою 1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структурою 2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структурою 3 рівня.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Інструктивно – методичне забезпечення в структурно</w:t>
      </w:r>
      <w:r w:rsidR="004466AD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декомпозитному аналізі керівної структури виконується: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власником;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структурою 1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структурою 2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структурою 3 рівня.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11. Комплексний, інтегрований рівень завдань відповідає … рівню керівної структури: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власником;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структурою 1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структурою 2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структурою 3 рівня.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12. Забезпечення достатнього рівня фінансової стійкості субєекта господарювання, його адаптація до умов зовнішнього середовища, покладено на апарат керівної структури … рівня: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власником;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структурою 1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структурою 2 рівня;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структурою 3 рівня.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13. Потенційні чи реальні дії стосовно інформаційни ресурсів, що призводять до неправомірного оволодіння, відносяться до інформації: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відкритої;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закритої;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 обмежений доступом;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службової.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14. До формальних каналів поширення інформації належать: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особисте спілкування;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б) ділові зустрічі;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ЗМІ;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обмін офіційними документами.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15. До неформальних каналів поширення інформації належать: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особисте спілкування;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ділові зустрічі;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ЗМІ;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обмін офіційними документами.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для розв’язування: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1</w:t>
      </w:r>
    </w:p>
    <w:p w:rsidR="00C05937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Керівнику підприємства, необхідно визначити 3 можливі варіанти, як впоратись із підвищеним функціональним навантаженням. Один варіант – це перерозподіл обов’язків серед наявного персоналу, другий – це найняти та навчити двох нових співробітників та третій - це перепроектувати поточну діяльність таким чином, щоб можна було працювати з постачальниками</w:t>
      </w:r>
      <w:r w:rsidR="002B5D5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відповідно до нових вимог. Розрахункові дані для різних варіантів робочого навантаження наведені в інформаційному забезпеченні: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</w:p>
    <w:p w:rsidR="002B5D58" w:rsidRPr="00BA6218" w:rsidRDefault="002B5D58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262"/>
      </w:tblGrid>
      <w:tr w:rsidR="002B259F" w:rsidRPr="00BA6218" w:rsidTr="002B259F">
        <w:trPr>
          <w:jc w:val="center"/>
        </w:trPr>
        <w:tc>
          <w:tcPr>
            <w:tcW w:w="3114" w:type="dxa"/>
            <w:vMerge w:val="restart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b/>
                <w:noProof/>
                <w:lang w:val="uk-UA"/>
              </w:rPr>
              <w:t>Альтернативи</w:t>
            </w:r>
          </w:p>
        </w:tc>
        <w:tc>
          <w:tcPr>
            <w:tcW w:w="6231" w:type="dxa"/>
            <w:gridSpan w:val="3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b/>
                <w:noProof/>
                <w:lang w:val="uk-UA"/>
              </w:rPr>
              <w:t>Витрати при реалізації альтернатив, тис. грн</w:t>
            </w:r>
          </w:p>
        </w:tc>
      </w:tr>
      <w:tr w:rsidR="002B259F" w:rsidRPr="00BA6218" w:rsidTr="002B259F">
        <w:trPr>
          <w:jc w:val="center"/>
        </w:trPr>
        <w:tc>
          <w:tcPr>
            <w:tcW w:w="3114" w:type="dxa"/>
            <w:vMerge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b/>
                <w:noProof/>
                <w:lang w:val="uk-UA"/>
              </w:rPr>
              <w:t>помірні</w:t>
            </w:r>
          </w:p>
        </w:tc>
        <w:tc>
          <w:tcPr>
            <w:tcW w:w="1985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b/>
                <w:noProof/>
                <w:lang w:val="uk-UA"/>
              </w:rPr>
              <w:t>високі</w:t>
            </w:r>
          </w:p>
        </w:tc>
        <w:tc>
          <w:tcPr>
            <w:tcW w:w="2262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b/>
                <w:noProof/>
                <w:lang w:val="uk-UA"/>
              </w:rPr>
              <w:t>надто високі</w:t>
            </w:r>
          </w:p>
        </w:tc>
      </w:tr>
      <w:tr w:rsidR="002B259F" w:rsidRPr="00BA6218" w:rsidTr="002B259F">
        <w:trPr>
          <w:jc w:val="center"/>
        </w:trPr>
        <w:tc>
          <w:tcPr>
            <w:tcW w:w="3114" w:type="dxa"/>
            <w:vAlign w:val="center"/>
          </w:tcPr>
          <w:p w:rsidR="002B259F" w:rsidRPr="00BA6218" w:rsidRDefault="002B259F" w:rsidP="002B259F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Перерозподіл обов’язків</w:t>
            </w:r>
          </w:p>
        </w:tc>
        <w:tc>
          <w:tcPr>
            <w:tcW w:w="1984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60</w:t>
            </w:r>
          </w:p>
        </w:tc>
        <w:tc>
          <w:tcPr>
            <w:tcW w:w="1985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60</w:t>
            </w:r>
          </w:p>
        </w:tc>
        <w:tc>
          <w:tcPr>
            <w:tcW w:w="2262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85</w:t>
            </w:r>
          </w:p>
        </w:tc>
      </w:tr>
      <w:tr w:rsidR="002B259F" w:rsidRPr="00BA6218" w:rsidTr="002B259F">
        <w:trPr>
          <w:jc w:val="center"/>
        </w:trPr>
        <w:tc>
          <w:tcPr>
            <w:tcW w:w="3114" w:type="dxa"/>
            <w:vAlign w:val="center"/>
          </w:tcPr>
          <w:p w:rsidR="002B259F" w:rsidRPr="00BA6218" w:rsidRDefault="002B259F" w:rsidP="002B259F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Новий персонал</w:t>
            </w:r>
          </w:p>
        </w:tc>
        <w:tc>
          <w:tcPr>
            <w:tcW w:w="1984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70</w:t>
            </w:r>
          </w:p>
        </w:tc>
        <w:tc>
          <w:tcPr>
            <w:tcW w:w="1985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60</w:t>
            </w:r>
          </w:p>
        </w:tc>
        <w:tc>
          <w:tcPr>
            <w:tcW w:w="2262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60</w:t>
            </w:r>
          </w:p>
        </w:tc>
      </w:tr>
      <w:tr w:rsidR="002B259F" w:rsidRPr="00BA6218" w:rsidTr="002B259F">
        <w:trPr>
          <w:jc w:val="center"/>
        </w:trPr>
        <w:tc>
          <w:tcPr>
            <w:tcW w:w="3114" w:type="dxa"/>
            <w:vAlign w:val="center"/>
          </w:tcPr>
          <w:p w:rsidR="002B259F" w:rsidRPr="00BA6218" w:rsidRDefault="002B259F" w:rsidP="002B259F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Перепроектування діяльності</w:t>
            </w:r>
          </w:p>
        </w:tc>
        <w:tc>
          <w:tcPr>
            <w:tcW w:w="1984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40</w:t>
            </w:r>
          </w:p>
        </w:tc>
        <w:tc>
          <w:tcPr>
            <w:tcW w:w="1985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65</w:t>
            </w:r>
          </w:p>
        </w:tc>
        <w:tc>
          <w:tcPr>
            <w:tcW w:w="2262" w:type="dxa"/>
            <w:vAlign w:val="center"/>
          </w:tcPr>
          <w:p w:rsidR="002B259F" w:rsidRPr="00BA6218" w:rsidRDefault="002B259F" w:rsidP="002B259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BA6218">
              <w:rPr>
                <w:rFonts w:ascii="Times New Roman" w:hAnsi="Times New Roman" w:cs="Times New Roman"/>
                <w:noProof/>
                <w:lang w:val="uk-UA"/>
              </w:rPr>
              <w:t>90</w:t>
            </w:r>
          </w:p>
        </w:tc>
      </w:tr>
    </w:tbl>
    <w:p w:rsidR="002B259F" w:rsidRPr="00BA6218" w:rsidRDefault="002B259F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Після аналізу робочого навантаження керівник визначив, що ймовірність витрат складе: 0,20 - помірні, 0,30 - високі, 0,50 надто високі.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Завдання: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Побудуйте «дерево рішень» для вирішення питань щодо зменшення додаткового функціонального навантаження на працівників підприємства.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Обґрунтуйте вибір рішення, яке забезпечить оптимізацію кінцевого результату.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2.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Прийміть рішення: куди вигідніше вкласти гроші за таких умов: капітал можна вкласти в банк або організувати власну справу. Імовірність успіху капіталовкладень у банк становить 0,4 %, у власну справу – 0,7 %. Імовірність неуспіху капіталовкладень у банк – 0,6 %, у справу – 0,3 %. У разі успіху банк дає 80 % прибутку, а власна справа – 30 %, у разі неуспіху банк дає 20 %</w:t>
      </w:r>
      <w:r w:rsidR="008B2F1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прибутку, а власна справа – 10 %.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3.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Показником економічної безпеки підприємства є ймовірність банкрутства, яка описується за моделлю: Z=1,2Х 1 +1,4Х 2 +3,3Х 3 +0,Х 4 +Х 5, де Х1 – оборотний капітал, Х2- нерозподілений прибуток, Х3 – операційний прибуток, Х 4 – ринкова вартість акцій (заборгованість), Х5 – сума активів. За даними звітності підприємства оцінити його економічну безпеку за три роки, зробити відповідні висновки та зобразити графічно.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4.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Обчислити коефіцієнт ефективності підприємництва, використовуючи ці дані: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1) активи підприємства – 28800 тис. грн.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2) первісна вартість основних засобів виробництва – 23500 тис. грн.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3) коефіцієнт зносу основних засобів виробництва – 60%.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Оцінити ефективність підприємства, виходячи з того, що порогове значення коефіцієнта – 0,5.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5.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Головною причиною збитковості підприємства є недостатній обсяг випуску виробів. Фактичний обсяг випуску у звітному періоді – 150 шт., постійні витрати на цей виріб – 300 тис. грн., змінна частина собівартості одиниці продукції – 0,4 тис. грн., а її ціна – 1,2 тис. грн. Визначити критичний обсяг виробництва виробів, при якому підприємство матиме нульову рентабельність. Якою буде рентабельність, якщо обсяг виробництва цього виробу збільшиться у 4 рази? Для розв'язання задачі необхідно застосувати графічний метод обчислення беззбитковості</w:t>
      </w:r>
      <w:r w:rsidR="004466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bookmarkStart w:id="0" w:name="_GoBack"/>
      <w:bookmarkEnd w:id="0"/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виробництва.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6.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Уважно прочитайте та проаналізуйте наведену нижче ситуацію. Один із співробітників фірми був випадково помічений на чужому об'єкті. Після перевірки Службою безпеки виявилося, що співробітник не тільки працює ще й на компанію конкурента, але й бере гроші з клієнтів за свої послуги. Після догани з занесенням до трудової книжки, співробітника змусили відпрацювати</w:t>
      </w:r>
      <w:r w:rsidR="002558C6"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два тижні, після чого він був звільнений. Необхідно: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назвати причини такої поведінки співробітника, охарактеризувати роботу колективу;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надати оцінку діям керівництва компанії;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запропонувати варіанти розвитку ситуації.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BA6218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7.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Уважно прочитайте та проаналізуйте наведену нижче ситуацію. Клієнтом ЗЕД-компанії Х є велика компанія У на ринку обладнання з великим об'ємом ввезеного обладнання та матеріалів. Ця компанія, з якою ось уже два місяці ведуться переговори про надання послуг, раптово відмовляється від співпраці. Аргумент клієнта: «Ми не можемо в даний момент підписати</w:t>
      </w:r>
      <w:r w:rsidR="002558C6"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договір про обслуговування, в зв'язку з економічною недоцільністю умов за договором». Запропоновані поступки керівництвом компанії Х, компанію У не переконують в доцільності співпраці. Менеджер по роботі з клієнтами компанії Х не коментує ситуацію і пропонує сконцентруватися на інших представниках даного ринку. Керівництво компанії Х невдоволено</w:t>
      </w:r>
      <w:r w:rsidR="002558C6"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>втратою такого великого потенційного клієнта, але, оскільки «треба жити далі», перемикається на роботу з іншими представниками сегмента ринку.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Необхідно: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назвати можливі причини такої поведінки менеджера по роботі з компанією У, охарактеризуйте роботу колективу.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надати оцінку діям керівництва компанії;</w:t>
      </w:r>
    </w:p>
    <w:p w:rsidR="00C05937" w:rsidRPr="00BA6218" w:rsidRDefault="00C05937" w:rsidP="008B654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A621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запропонувати варіанти розвитку ситуації.</w:t>
      </w:r>
    </w:p>
    <w:p w:rsidR="000278B1" w:rsidRPr="00BA6218" w:rsidRDefault="000278B1" w:rsidP="008B6541">
      <w:pPr>
        <w:jc w:val="both"/>
        <w:rPr>
          <w:noProof/>
          <w:lang w:val="uk-UA"/>
        </w:rPr>
      </w:pPr>
    </w:p>
    <w:sectPr w:rsidR="000278B1" w:rsidRPr="00BA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CF"/>
    <w:rsid w:val="000278B1"/>
    <w:rsid w:val="002558C6"/>
    <w:rsid w:val="002B259F"/>
    <w:rsid w:val="002B5D58"/>
    <w:rsid w:val="004466AD"/>
    <w:rsid w:val="00693ECF"/>
    <w:rsid w:val="008A3FCF"/>
    <w:rsid w:val="008B2F1C"/>
    <w:rsid w:val="008B6541"/>
    <w:rsid w:val="00BA6218"/>
    <w:rsid w:val="00C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12A5"/>
  <w15:chartTrackingRefBased/>
  <w15:docId w15:val="{2F50C9B4-2CFE-4154-AA9E-5A4C0271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B25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1251</Words>
  <Characters>7132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12</cp:revision>
  <dcterms:created xsi:type="dcterms:W3CDTF">2022-12-06T19:30:00Z</dcterms:created>
  <dcterms:modified xsi:type="dcterms:W3CDTF">2022-12-08T13:06:00Z</dcterms:modified>
</cp:coreProperties>
</file>