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379" w:rsidRDefault="009E796F">
      <w:pPr>
        <w:rPr>
          <w:lang w:val="uk-UA"/>
        </w:rPr>
      </w:pPr>
      <w:r>
        <w:rPr>
          <w:lang w:val="uk-UA"/>
        </w:rPr>
        <w:t xml:space="preserve">                                                       Лекції 1-5</w:t>
      </w:r>
    </w:p>
    <w:p w:rsidR="009E796F" w:rsidRPr="00CB7EB3" w:rsidRDefault="009E796F" w:rsidP="009E796F">
      <w:pPr>
        <w:pStyle w:val="western"/>
        <w:jc w:val="both"/>
        <w:rPr>
          <w:b/>
          <w:sz w:val="28"/>
          <w:szCs w:val="28"/>
          <w:lang w:val="uk-UA"/>
        </w:rPr>
      </w:pPr>
      <w:proofErr w:type="spellStart"/>
      <w:r w:rsidRPr="00CB7EB3">
        <w:rPr>
          <w:b/>
          <w:sz w:val="28"/>
          <w:szCs w:val="28"/>
        </w:rPr>
        <w:t>Планування</w:t>
      </w:r>
      <w:proofErr w:type="spellEnd"/>
      <w:r w:rsidRPr="00CB7EB3">
        <w:rPr>
          <w:b/>
          <w:sz w:val="28"/>
          <w:szCs w:val="28"/>
        </w:rPr>
        <w:t xml:space="preserve"> </w:t>
      </w:r>
      <w:proofErr w:type="spellStart"/>
      <w:r w:rsidRPr="00CB7EB3">
        <w:rPr>
          <w:b/>
          <w:sz w:val="28"/>
          <w:szCs w:val="28"/>
        </w:rPr>
        <w:t>заходів</w:t>
      </w:r>
      <w:proofErr w:type="spellEnd"/>
      <w:r w:rsidRPr="00CB7EB3">
        <w:rPr>
          <w:b/>
          <w:sz w:val="28"/>
          <w:szCs w:val="28"/>
        </w:rPr>
        <w:t xml:space="preserve"> </w:t>
      </w:r>
      <w:proofErr w:type="spellStart"/>
      <w:r w:rsidRPr="00CB7EB3">
        <w:rPr>
          <w:b/>
          <w:sz w:val="28"/>
          <w:szCs w:val="28"/>
        </w:rPr>
        <w:t>з</w:t>
      </w:r>
      <w:proofErr w:type="spellEnd"/>
      <w:r w:rsidRPr="00CB7EB3">
        <w:rPr>
          <w:b/>
          <w:sz w:val="28"/>
          <w:szCs w:val="28"/>
        </w:rPr>
        <w:t xml:space="preserve"> </w:t>
      </w:r>
      <w:proofErr w:type="spellStart"/>
      <w:r w:rsidRPr="00CB7EB3">
        <w:rPr>
          <w:b/>
          <w:sz w:val="28"/>
          <w:szCs w:val="28"/>
        </w:rPr>
        <w:t>питань</w:t>
      </w:r>
      <w:proofErr w:type="spellEnd"/>
      <w:r w:rsidRPr="00CB7EB3">
        <w:rPr>
          <w:b/>
          <w:sz w:val="28"/>
          <w:szCs w:val="28"/>
        </w:rPr>
        <w:t xml:space="preserve"> </w:t>
      </w:r>
      <w:proofErr w:type="spellStart"/>
      <w:r w:rsidRPr="00CB7EB3">
        <w:rPr>
          <w:b/>
          <w:sz w:val="28"/>
          <w:szCs w:val="28"/>
        </w:rPr>
        <w:t>цивільного</w:t>
      </w:r>
      <w:proofErr w:type="spellEnd"/>
      <w:r w:rsidRPr="00CB7EB3">
        <w:rPr>
          <w:b/>
          <w:sz w:val="28"/>
          <w:szCs w:val="28"/>
        </w:rPr>
        <w:t xml:space="preserve"> </w:t>
      </w:r>
      <w:proofErr w:type="spellStart"/>
      <w:r w:rsidRPr="00CB7EB3">
        <w:rPr>
          <w:b/>
          <w:sz w:val="28"/>
          <w:szCs w:val="28"/>
        </w:rPr>
        <w:t>захисту</w:t>
      </w:r>
      <w:proofErr w:type="spellEnd"/>
      <w:r w:rsidRPr="00CB7EB3">
        <w:rPr>
          <w:b/>
          <w:sz w:val="28"/>
          <w:szCs w:val="28"/>
        </w:rPr>
        <w:t>.</w:t>
      </w:r>
    </w:p>
    <w:p w:rsidR="009E796F" w:rsidRPr="001D1E01" w:rsidRDefault="009E796F" w:rsidP="009E796F">
      <w:pPr>
        <w:pStyle w:val="western"/>
        <w:spacing w:before="0" w:beforeAutospacing="0" w:after="0" w:afterAutospacing="0" w:line="360" w:lineRule="auto"/>
        <w:jc w:val="both"/>
        <w:rPr>
          <w:sz w:val="28"/>
          <w:szCs w:val="28"/>
        </w:rPr>
      </w:pPr>
      <w:r>
        <w:rPr>
          <w:sz w:val="28"/>
          <w:szCs w:val="28"/>
          <w:lang w:val="uk-UA"/>
        </w:rPr>
        <w:tab/>
        <w:t xml:space="preserve">Цивільний захист – система державних органів управління, сил і засобів, які створюються для забезпечення захисту населення від негативного впливу </w:t>
      </w:r>
      <w:proofErr w:type="spellStart"/>
      <w:r>
        <w:rPr>
          <w:sz w:val="28"/>
          <w:szCs w:val="28"/>
          <w:lang w:val="uk-UA"/>
        </w:rPr>
        <w:t>уражуючих</w:t>
      </w:r>
      <w:proofErr w:type="spellEnd"/>
      <w:r>
        <w:rPr>
          <w:sz w:val="28"/>
          <w:szCs w:val="28"/>
          <w:lang w:val="uk-UA"/>
        </w:rPr>
        <w:t xml:space="preserve"> факторів НС.</w:t>
      </w:r>
    </w:p>
    <w:p w:rsidR="009E796F" w:rsidRDefault="009E796F" w:rsidP="009E796F">
      <w:pPr>
        <w:pStyle w:val="western"/>
        <w:spacing w:before="0" w:beforeAutospacing="0" w:after="0" w:afterAutospacing="0" w:line="360" w:lineRule="auto"/>
        <w:jc w:val="both"/>
        <w:rPr>
          <w:sz w:val="28"/>
          <w:szCs w:val="28"/>
          <w:lang w:val="uk-UA"/>
        </w:rPr>
      </w:pPr>
      <w:r w:rsidRPr="00E10923">
        <w:rPr>
          <w:sz w:val="28"/>
          <w:szCs w:val="28"/>
        </w:rPr>
        <w:tab/>
      </w:r>
      <w:r>
        <w:rPr>
          <w:sz w:val="28"/>
          <w:szCs w:val="28"/>
          <w:lang w:val="uk-UA"/>
        </w:rPr>
        <w:tab/>
        <w:t>Організаційні та правові основи захисту громадян України, об’єктів виробничого та соціального призначення,  довкілля від НС техногенного і природного характеру визначаються Законом України «Про захист населення і територій від надзвичайних ситуацій  техногенного та природного характеру», виданий Президентом України 8 червня 2000 року.</w:t>
      </w:r>
      <w:r>
        <w:rPr>
          <w:sz w:val="28"/>
          <w:szCs w:val="28"/>
          <w:lang w:val="uk-UA"/>
        </w:rPr>
        <w:tab/>
      </w:r>
      <w:r>
        <w:rPr>
          <w:sz w:val="28"/>
          <w:szCs w:val="28"/>
          <w:lang w:val="uk-UA"/>
        </w:rPr>
        <w:tab/>
      </w:r>
      <w:r>
        <w:rPr>
          <w:sz w:val="28"/>
          <w:szCs w:val="28"/>
          <w:lang w:val="uk-UA"/>
        </w:rPr>
        <w:tab/>
      </w:r>
      <w:r>
        <w:rPr>
          <w:sz w:val="28"/>
          <w:szCs w:val="28"/>
          <w:lang w:val="uk-UA"/>
        </w:rPr>
        <w:tab/>
        <w:t>Згідно даного Закону, захист населення і територій від НС техногенного і природного характеру  здійснюється на принципах:</w:t>
      </w:r>
    </w:p>
    <w:p w:rsidR="009E796F" w:rsidRDefault="009E796F" w:rsidP="009E796F">
      <w:pPr>
        <w:pStyle w:val="western"/>
        <w:numPr>
          <w:ilvl w:val="0"/>
          <w:numId w:val="1"/>
        </w:numPr>
        <w:spacing w:before="0" w:beforeAutospacing="0" w:after="0" w:afterAutospacing="0" w:line="360" w:lineRule="auto"/>
        <w:ind w:left="0"/>
        <w:jc w:val="both"/>
        <w:rPr>
          <w:sz w:val="28"/>
          <w:szCs w:val="28"/>
          <w:lang w:val="uk-UA"/>
        </w:rPr>
      </w:pPr>
      <w:r>
        <w:rPr>
          <w:sz w:val="28"/>
          <w:szCs w:val="28"/>
          <w:lang w:val="uk-UA"/>
        </w:rPr>
        <w:t>Пріоритетності завдань, спрямованих на рятування життя та збереження здоров’я людей і довкілля;</w:t>
      </w:r>
    </w:p>
    <w:p w:rsidR="009E796F" w:rsidRDefault="009E796F" w:rsidP="009E796F">
      <w:pPr>
        <w:pStyle w:val="western"/>
        <w:numPr>
          <w:ilvl w:val="0"/>
          <w:numId w:val="1"/>
        </w:numPr>
        <w:spacing w:before="0" w:beforeAutospacing="0" w:after="0" w:afterAutospacing="0" w:line="360" w:lineRule="auto"/>
        <w:ind w:left="0"/>
        <w:jc w:val="both"/>
        <w:rPr>
          <w:sz w:val="28"/>
          <w:szCs w:val="28"/>
          <w:lang w:val="uk-UA"/>
        </w:rPr>
      </w:pPr>
      <w:r>
        <w:rPr>
          <w:sz w:val="28"/>
          <w:szCs w:val="28"/>
          <w:lang w:val="uk-UA"/>
        </w:rPr>
        <w:t>Безумовного надання переваги раціональній та превентивній безпеці;</w:t>
      </w:r>
    </w:p>
    <w:p w:rsidR="009E796F" w:rsidRDefault="009E796F" w:rsidP="009E796F">
      <w:pPr>
        <w:pStyle w:val="western"/>
        <w:numPr>
          <w:ilvl w:val="0"/>
          <w:numId w:val="1"/>
        </w:numPr>
        <w:spacing w:before="0" w:beforeAutospacing="0" w:after="0" w:afterAutospacing="0" w:line="360" w:lineRule="auto"/>
        <w:ind w:left="0"/>
        <w:jc w:val="both"/>
        <w:rPr>
          <w:sz w:val="28"/>
          <w:szCs w:val="28"/>
          <w:lang w:val="uk-UA"/>
        </w:rPr>
      </w:pPr>
      <w:r>
        <w:rPr>
          <w:sz w:val="28"/>
          <w:szCs w:val="28"/>
          <w:lang w:val="uk-UA"/>
        </w:rPr>
        <w:t>Вільного доступу населення до інформації щодо захисту населення і територій від НС техногенного і природного характеру ;</w:t>
      </w:r>
    </w:p>
    <w:p w:rsidR="009E796F" w:rsidRDefault="009E796F" w:rsidP="009E796F">
      <w:pPr>
        <w:pStyle w:val="western"/>
        <w:numPr>
          <w:ilvl w:val="0"/>
          <w:numId w:val="1"/>
        </w:numPr>
        <w:spacing w:before="0" w:beforeAutospacing="0" w:after="0" w:afterAutospacing="0" w:line="360" w:lineRule="auto"/>
        <w:ind w:left="0"/>
        <w:jc w:val="both"/>
        <w:rPr>
          <w:sz w:val="28"/>
          <w:szCs w:val="28"/>
          <w:lang w:val="uk-UA"/>
        </w:rPr>
      </w:pPr>
      <w:r>
        <w:rPr>
          <w:sz w:val="28"/>
          <w:szCs w:val="28"/>
          <w:lang w:val="uk-UA"/>
        </w:rPr>
        <w:t>Особистої відповідальності та піклування громадян про власну безпеку, неухильного дотримання ними правил поведінки та дій у НС</w:t>
      </w:r>
      <w:r w:rsidRPr="005F376B">
        <w:rPr>
          <w:sz w:val="28"/>
          <w:szCs w:val="28"/>
          <w:lang w:val="uk-UA"/>
        </w:rPr>
        <w:t xml:space="preserve"> </w:t>
      </w:r>
      <w:r>
        <w:rPr>
          <w:sz w:val="28"/>
          <w:szCs w:val="28"/>
          <w:lang w:val="uk-UA"/>
        </w:rPr>
        <w:t>техногенного і природного характеру ;</w:t>
      </w:r>
    </w:p>
    <w:p w:rsidR="009E796F" w:rsidRDefault="009E796F" w:rsidP="009E796F">
      <w:pPr>
        <w:pStyle w:val="western"/>
        <w:numPr>
          <w:ilvl w:val="0"/>
          <w:numId w:val="1"/>
        </w:numPr>
        <w:spacing w:before="0" w:beforeAutospacing="0" w:after="0" w:afterAutospacing="0" w:line="360" w:lineRule="auto"/>
        <w:ind w:left="0"/>
        <w:jc w:val="both"/>
        <w:rPr>
          <w:sz w:val="28"/>
          <w:szCs w:val="28"/>
          <w:lang w:val="uk-UA"/>
        </w:rPr>
      </w:pPr>
      <w:r>
        <w:rPr>
          <w:sz w:val="28"/>
          <w:szCs w:val="28"/>
          <w:lang w:val="uk-UA"/>
        </w:rPr>
        <w:t>Відповідальність у межах своїх повноважень посадових осіб за дотримання вимог цього Закону;</w:t>
      </w:r>
    </w:p>
    <w:p w:rsidR="009E796F" w:rsidRDefault="009E796F" w:rsidP="009E796F">
      <w:pPr>
        <w:pStyle w:val="western"/>
        <w:numPr>
          <w:ilvl w:val="0"/>
          <w:numId w:val="1"/>
        </w:numPr>
        <w:spacing w:before="0" w:beforeAutospacing="0" w:after="0" w:afterAutospacing="0" w:line="360" w:lineRule="auto"/>
        <w:ind w:left="0"/>
        <w:jc w:val="both"/>
        <w:rPr>
          <w:sz w:val="28"/>
          <w:szCs w:val="28"/>
          <w:lang w:val="uk-UA"/>
        </w:rPr>
      </w:pPr>
      <w:r>
        <w:rPr>
          <w:sz w:val="28"/>
          <w:szCs w:val="28"/>
          <w:lang w:val="uk-UA"/>
        </w:rPr>
        <w:t>Обов’язковості завчасної реалізації заходів. Спрямованих на запобігання виникненню  НС техногенного і природного характеру та мінімізацію їх негативних  психосоціальних наслідків;</w:t>
      </w:r>
    </w:p>
    <w:p w:rsidR="009E796F" w:rsidRDefault="009E796F" w:rsidP="009E796F">
      <w:pPr>
        <w:pStyle w:val="western"/>
        <w:numPr>
          <w:ilvl w:val="0"/>
          <w:numId w:val="1"/>
        </w:numPr>
        <w:spacing w:before="0" w:beforeAutospacing="0" w:after="0" w:afterAutospacing="0" w:line="360" w:lineRule="auto"/>
        <w:ind w:left="0"/>
        <w:jc w:val="both"/>
        <w:rPr>
          <w:sz w:val="28"/>
          <w:szCs w:val="28"/>
          <w:lang w:val="uk-UA"/>
        </w:rPr>
      </w:pPr>
      <w:r>
        <w:rPr>
          <w:sz w:val="28"/>
          <w:szCs w:val="28"/>
          <w:lang w:val="uk-UA"/>
        </w:rPr>
        <w:t>Урахування економічних, природних та інших особливостей територій і ступеня реальної небезпеки виникнення НС техногенного і природного характеру ;</w:t>
      </w:r>
    </w:p>
    <w:p w:rsidR="009E796F" w:rsidRDefault="009E796F" w:rsidP="009E796F">
      <w:pPr>
        <w:pStyle w:val="western"/>
        <w:numPr>
          <w:ilvl w:val="0"/>
          <w:numId w:val="1"/>
        </w:numPr>
        <w:spacing w:before="0" w:beforeAutospacing="0" w:after="0" w:afterAutospacing="0" w:line="360" w:lineRule="auto"/>
        <w:ind w:left="0"/>
        <w:jc w:val="both"/>
        <w:rPr>
          <w:sz w:val="28"/>
          <w:szCs w:val="28"/>
          <w:lang w:val="uk-UA"/>
        </w:rPr>
      </w:pPr>
      <w:r>
        <w:rPr>
          <w:sz w:val="28"/>
          <w:szCs w:val="28"/>
          <w:lang w:val="uk-UA"/>
        </w:rPr>
        <w:lastRenderedPageBreak/>
        <w:t>Максимально можливого, ефективного і комплексного використання наявних сил і засобів, які призначені для запобігання  НС техногенного і природного характеру і реагування на них.</w:t>
      </w:r>
    </w:p>
    <w:p w:rsidR="009E796F" w:rsidRPr="00526952" w:rsidRDefault="009E796F" w:rsidP="009E796F">
      <w:pPr>
        <w:pStyle w:val="western"/>
        <w:spacing w:before="0" w:beforeAutospacing="0" w:after="0" w:afterAutospacing="0" w:line="360" w:lineRule="auto"/>
        <w:ind w:left="-360"/>
        <w:jc w:val="both"/>
        <w:rPr>
          <w:sz w:val="28"/>
          <w:szCs w:val="28"/>
          <w:lang w:val="uk-UA"/>
        </w:rPr>
      </w:pPr>
      <w:r>
        <w:rPr>
          <w:b/>
          <w:i/>
          <w:sz w:val="28"/>
          <w:szCs w:val="28"/>
          <w:lang w:val="uk-UA"/>
        </w:rPr>
        <w:t xml:space="preserve"> </w:t>
      </w:r>
      <w:r w:rsidRPr="00526952">
        <w:rPr>
          <w:b/>
          <w:sz w:val="28"/>
          <w:szCs w:val="28"/>
          <w:lang w:val="uk-UA"/>
        </w:rPr>
        <w:t>Методика розроблення планів з попередження НС</w:t>
      </w:r>
      <w:r>
        <w:rPr>
          <w:b/>
          <w:sz w:val="28"/>
          <w:szCs w:val="28"/>
          <w:lang w:val="uk-UA"/>
        </w:rPr>
        <w:t>.</w:t>
      </w:r>
    </w:p>
    <w:p w:rsidR="009E796F" w:rsidRDefault="009E796F" w:rsidP="009E796F">
      <w:pPr>
        <w:pStyle w:val="western"/>
        <w:spacing w:before="0" w:beforeAutospacing="0" w:after="0" w:afterAutospacing="0" w:line="360" w:lineRule="auto"/>
        <w:jc w:val="both"/>
        <w:rPr>
          <w:sz w:val="28"/>
          <w:szCs w:val="28"/>
          <w:lang w:val="uk-UA"/>
        </w:rPr>
      </w:pPr>
      <w:r>
        <w:rPr>
          <w:sz w:val="28"/>
          <w:szCs w:val="28"/>
          <w:lang w:val="uk-UA"/>
        </w:rPr>
        <w:tab/>
        <w:t>Планування роботи Функціональної підсистеми з питань запобігання НС і реагування на прогнозовані варіанти їх можливого розвитку здійснюється на основі відстеження змін навколишнього природного, техногенного та екологічного середовища і відповідних документів, що регламентують порядок і методику цього планування.</w:t>
      </w:r>
      <w:r>
        <w:rPr>
          <w:sz w:val="28"/>
          <w:szCs w:val="28"/>
          <w:lang w:val="uk-UA"/>
        </w:rPr>
        <w:tab/>
      </w:r>
    </w:p>
    <w:p w:rsidR="009E796F" w:rsidRDefault="009E796F" w:rsidP="009E796F">
      <w:pPr>
        <w:pStyle w:val="western"/>
        <w:spacing w:before="0" w:beforeAutospacing="0" w:after="0" w:afterAutospacing="0" w:line="360" w:lineRule="auto"/>
        <w:jc w:val="both"/>
        <w:rPr>
          <w:sz w:val="28"/>
          <w:szCs w:val="28"/>
          <w:lang w:val="uk-UA"/>
        </w:rPr>
      </w:pPr>
      <w:r>
        <w:rPr>
          <w:sz w:val="28"/>
          <w:szCs w:val="28"/>
          <w:lang w:val="uk-UA"/>
        </w:rPr>
        <w:tab/>
        <w:t>Масштаби і наслідки можливої НС визначаються на основі експертної оцінки, прогнозу чи результатів модельних експериментів, проведених кваліфікованими експертами.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На об’єктах цивільного захисту розробляється План дій органів управління, сил і структурних підрозділів у разі раптового нападу противника, в режимах  повсякденної діяльності, підвищеної готовності, НС, надзвичайного і особливого стану (далі – План дій), який є мотивованим  рішенням керівника – Начальник цивільного захисту на організацію і ведення цивільного захисту об’єкта, на матеріально – технічне забезпечення, організацію і підготовку   працівників підприємств  до захисту і дій в НС  техногенного, природного і воєнного характеру. Крім того, на об’єктах, які знаходяться в зоні впливу потенційно небезпечних об’єктів при наявності створеної мережі локального оповіщення з цивільного захисту розробляється план (окремий розділ загального Плану дій) реагування на вірогідну для даної зони і даного потенційно небезпечного об’єкта надзвичайну ситуацію.</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Плани узгоджуються з вищестоящим місцевим органом з питань НС та цивільного захисту населення і територій і затверджується керівником об’єкта цивільного захисту. Основним завданням Плану дій щодо запобігання і реагування на НС, на реальну її загрозу і виникнення є збереження життя і здоров’я людей, мінімізація матеріальних втрат. З цією метою вживаються дійові заходи для захисту працівників </w:t>
      </w:r>
      <w:r>
        <w:rPr>
          <w:sz w:val="28"/>
          <w:szCs w:val="28"/>
          <w:lang w:val="uk-UA"/>
        </w:rPr>
        <w:lastRenderedPageBreak/>
        <w:t>(робітників) та населення, місць постійного перебування значної кількості людей, вирішення питань розосередження або термінової евакуації  працівників підприємств з території, на яку можуть бути поширені небезпечні фактори враження прогнозованої НС.</w:t>
      </w:r>
    </w:p>
    <w:p w:rsidR="009E796F" w:rsidRDefault="009E796F" w:rsidP="009E796F">
      <w:pPr>
        <w:pStyle w:val="western"/>
        <w:spacing w:before="0" w:beforeAutospacing="0" w:after="0" w:afterAutospacing="0" w:line="360" w:lineRule="auto"/>
        <w:jc w:val="both"/>
        <w:rPr>
          <w:sz w:val="28"/>
          <w:szCs w:val="28"/>
          <w:lang w:val="uk-UA"/>
        </w:rPr>
      </w:pPr>
      <w:r w:rsidRPr="002B006C">
        <w:rPr>
          <w:b/>
          <w:sz w:val="28"/>
          <w:szCs w:val="28"/>
          <w:lang w:val="uk-UA"/>
        </w:rPr>
        <w:t>Змістом Плану дій мають бути:</w:t>
      </w:r>
      <w:r w:rsidRPr="002B006C">
        <w:rPr>
          <w:b/>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2B006C">
        <w:rPr>
          <w:i/>
          <w:sz w:val="28"/>
          <w:szCs w:val="28"/>
          <w:u w:val="single"/>
          <w:lang w:val="uk-UA"/>
        </w:rPr>
        <w:t>Перший розділ.</w:t>
      </w:r>
      <w:r>
        <w:rPr>
          <w:sz w:val="28"/>
          <w:szCs w:val="28"/>
          <w:lang w:val="uk-UA"/>
        </w:rPr>
        <w:t xml:space="preserve"> Оцінка (аналіз) природного (топографічного), техногенного та екологічного стану місцевості (території) розташування об’єктів і можливого характеру, пов’язаних з ними НС.</w:t>
      </w:r>
      <w:r>
        <w:rPr>
          <w:sz w:val="28"/>
          <w:szCs w:val="28"/>
          <w:lang w:val="uk-UA"/>
        </w:rPr>
        <w:tab/>
      </w:r>
      <w:r>
        <w:rPr>
          <w:sz w:val="28"/>
          <w:szCs w:val="28"/>
          <w:lang w:val="uk-UA"/>
        </w:rPr>
        <w:tab/>
      </w:r>
      <w:r>
        <w:rPr>
          <w:sz w:val="28"/>
          <w:szCs w:val="28"/>
          <w:lang w:val="uk-UA"/>
        </w:rPr>
        <w:tab/>
      </w:r>
      <w:r>
        <w:rPr>
          <w:sz w:val="28"/>
          <w:szCs w:val="28"/>
          <w:lang w:val="uk-UA"/>
        </w:rPr>
        <w:tab/>
      </w:r>
    </w:p>
    <w:p w:rsidR="009E796F" w:rsidRDefault="009E796F" w:rsidP="009E796F">
      <w:pPr>
        <w:pStyle w:val="western"/>
        <w:spacing w:before="0" w:beforeAutospacing="0" w:after="0" w:afterAutospacing="0" w:line="360" w:lineRule="auto"/>
        <w:ind w:firstLine="708"/>
        <w:jc w:val="both"/>
        <w:rPr>
          <w:sz w:val="28"/>
          <w:szCs w:val="28"/>
          <w:lang w:val="uk-UA"/>
        </w:rPr>
      </w:pPr>
      <w:r w:rsidRPr="002B006C">
        <w:rPr>
          <w:i/>
          <w:sz w:val="28"/>
          <w:szCs w:val="28"/>
          <w:u w:val="single"/>
          <w:lang w:val="uk-UA"/>
        </w:rPr>
        <w:t>Другий розділ.</w:t>
      </w:r>
      <w:r>
        <w:rPr>
          <w:sz w:val="28"/>
          <w:szCs w:val="28"/>
          <w:lang w:val="uk-UA"/>
        </w:rPr>
        <w:t xml:space="preserve"> Оцінка (аналіз кількісного і якісного складу) об’єкта цивільного захисту з урахуванням розташування його складових на місцевості (території), вірогідність НС на самому об’єкті і на території його розташування, оцінка зовнішніх і внутрішніх факторів, що будуть полегшувати або затрудняти організацію та ведення цивільного захисту об’єкта і що потрібно зробити, щоб усунути або зменшити вплив негативних факторів.</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2436CF">
        <w:rPr>
          <w:i/>
          <w:sz w:val="28"/>
          <w:szCs w:val="28"/>
          <w:u w:val="single"/>
          <w:lang w:val="uk-UA"/>
        </w:rPr>
        <w:t>Третій розділ.</w:t>
      </w:r>
      <w:r>
        <w:rPr>
          <w:sz w:val="28"/>
          <w:szCs w:val="28"/>
          <w:lang w:val="uk-UA"/>
        </w:rPr>
        <w:t xml:space="preserve"> Рішення Начальника цивільного захисту  об’єкта на організацію дій органів управління сил і структурних підрозділів у разі раптового нападу противника, в режимах повсякденній діяльності, підвищеної готовності, НС, надзвичайного, воєнного стану в періоди запобігання і реагування на можливі НС; окремим розділом – реагування на можливі НС, пов’язані з потенційно небезпечними об’єктами; на організацію захисту за складовими: спостереження, оповіщення, радіаційного, хімічного, медичного, інженерного захисту та евакуації (розосередження).</w:t>
      </w:r>
      <w:r>
        <w:rPr>
          <w:sz w:val="28"/>
          <w:szCs w:val="28"/>
          <w:lang w:val="uk-UA"/>
        </w:rPr>
        <w:tab/>
      </w:r>
      <w:r>
        <w:rPr>
          <w:sz w:val="28"/>
          <w:szCs w:val="28"/>
          <w:lang w:val="uk-UA"/>
        </w:rPr>
        <w:tab/>
      </w:r>
      <w:r>
        <w:rPr>
          <w:sz w:val="28"/>
          <w:szCs w:val="28"/>
          <w:lang w:val="uk-UA"/>
        </w:rPr>
        <w:tab/>
      </w:r>
      <w:r>
        <w:rPr>
          <w:sz w:val="28"/>
          <w:szCs w:val="28"/>
          <w:lang w:val="uk-UA"/>
        </w:rPr>
        <w:tab/>
      </w:r>
      <w:r w:rsidRPr="002436CF">
        <w:rPr>
          <w:i/>
          <w:sz w:val="28"/>
          <w:szCs w:val="28"/>
          <w:u w:val="single"/>
          <w:lang w:val="uk-UA"/>
        </w:rPr>
        <w:t>Четвертий розділ.</w:t>
      </w:r>
      <w:r>
        <w:rPr>
          <w:sz w:val="28"/>
          <w:szCs w:val="28"/>
          <w:lang w:val="uk-UA"/>
        </w:rPr>
        <w:t xml:space="preserve"> Матеріально – технічне забезпечення захисту особового складу на випадок раптового нападу противника, за режимами дій: в повсякденній діяльності, підвищеної готовності, НС, надзвичайного та воєнного стану за складовими: спостереження, оповіщення, взаємодії, протирадіаційного, протихімічного, медичного, інженерного захисту та евакуації  (розосередження).</w:t>
      </w:r>
      <w:r>
        <w:rPr>
          <w:sz w:val="28"/>
          <w:szCs w:val="28"/>
          <w:lang w:val="uk-UA"/>
        </w:rPr>
        <w:tab/>
      </w:r>
      <w:r w:rsidRPr="00D0496E">
        <w:rPr>
          <w:i/>
          <w:sz w:val="28"/>
          <w:szCs w:val="28"/>
          <w:u w:val="single"/>
          <w:lang w:val="uk-UA"/>
        </w:rPr>
        <w:t>П’ятий розділ.</w:t>
      </w:r>
      <w:r>
        <w:rPr>
          <w:sz w:val="28"/>
          <w:szCs w:val="28"/>
          <w:lang w:val="uk-UA"/>
        </w:rPr>
        <w:t xml:space="preserve"> Організація управління, зв’язку, оповіщення та взаємодії за місцем </w:t>
      </w:r>
      <w:r>
        <w:rPr>
          <w:sz w:val="28"/>
          <w:szCs w:val="28"/>
          <w:lang w:val="uk-UA"/>
        </w:rPr>
        <w:lastRenderedPageBreak/>
        <w:t>постійної дислокації і в заміській зоні (схема – план з пояснювальною запискою).</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rsidR="009E796F" w:rsidRPr="00526952" w:rsidRDefault="009E796F" w:rsidP="009E796F">
      <w:pPr>
        <w:pStyle w:val="western"/>
        <w:spacing w:before="0" w:beforeAutospacing="0" w:after="0" w:afterAutospacing="0" w:line="360" w:lineRule="auto"/>
        <w:ind w:firstLine="708"/>
        <w:jc w:val="both"/>
        <w:rPr>
          <w:sz w:val="28"/>
          <w:szCs w:val="28"/>
          <w:lang w:val="uk-UA"/>
        </w:rPr>
      </w:pPr>
      <w:r w:rsidRPr="00526952">
        <w:rPr>
          <w:sz w:val="28"/>
          <w:szCs w:val="28"/>
          <w:lang w:val="uk-UA"/>
        </w:rPr>
        <w:t>План дій з планом  реагування (якщо він розробляється окремо) та додатками, що забезпечують організоване і чітке виконання заходів цивільного захисту щодо запобігання та реагування на надзвичайні ситуації є Планом цивільного захисту об’єкта,  якому державного і регіонального рівнів додається гриф «Для службового користування» і розробляється в двох,примірниках: прим. №1 -  Начальнику цивільного захисту; прим. №2 – Начальнику штабу цивільного захисту об’єкта.</w:t>
      </w:r>
      <w:r w:rsidRPr="00526952">
        <w:rPr>
          <w:sz w:val="28"/>
          <w:szCs w:val="28"/>
          <w:lang w:val="uk-UA"/>
        </w:rPr>
        <w:tab/>
      </w:r>
      <w:r w:rsidRPr="00526952">
        <w:rPr>
          <w:sz w:val="28"/>
          <w:szCs w:val="28"/>
          <w:lang w:val="uk-UA"/>
        </w:rPr>
        <w:tab/>
      </w:r>
      <w:r w:rsidRPr="00526952">
        <w:rPr>
          <w:sz w:val="28"/>
          <w:szCs w:val="28"/>
          <w:lang w:val="uk-UA"/>
        </w:rPr>
        <w:tab/>
      </w:r>
    </w:p>
    <w:p w:rsidR="009E796F" w:rsidRPr="00526952" w:rsidRDefault="009E796F" w:rsidP="009E796F">
      <w:pPr>
        <w:pStyle w:val="western"/>
        <w:spacing w:before="0" w:beforeAutospacing="0" w:after="0" w:afterAutospacing="0" w:line="360" w:lineRule="auto"/>
        <w:ind w:firstLine="708"/>
        <w:jc w:val="both"/>
        <w:rPr>
          <w:sz w:val="28"/>
          <w:szCs w:val="28"/>
          <w:lang w:val="uk-UA"/>
        </w:rPr>
      </w:pPr>
      <w:r w:rsidRPr="00526952">
        <w:rPr>
          <w:sz w:val="28"/>
          <w:szCs w:val="28"/>
          <w:lang w:val="uk-UA"/>
        </w:rPr>
        <w:t>До плану дій (реагування) додаються:</w:t>
      </w:r>
      <w:r w:rsidRPr="00526952">
        <w:rPr>
          <w:sz w:val="28"/>
          <w:szCs w:val="28"/>
          <w:lang w:val="uk-UA"/>
        </w:rPr>
        <w:tab/>
      </w:r>
    </w:p>
    <w:p w:rsidR="009E796F" w:rsidRPr="00526952" w:rsidRDefault="009E796F" w:rsidP="009E796F">
      <w:pPr>
        <w:pStyle w:val="western"/>
        <w:numPr>
          <w:ilvl w:val="0"/>
          <w:numId w:val="4"/>
        </w:numPr>
        <w:spacing w:before="0" w:beforeAutospacing="0" w:after="0" w:afterAutospacing="0" w:line="360" w:lineRule="auto"/>
        <w:ind w:left="0"/>
        <w:jc w:val="both"/>
        <w:rPr>
          <w:sz w:val="28"/>
          <w:szCs w:val="28"/>
          <w:lang w:val="uk-UA"/>
        </w:rPr>
      </w:pPr>
      <w:r w:rsidRPr="00526952">
        <w:rPr>
          <w:sz w:val="28"/>
          <w:szCs w:val="28"/>
          <w:lang w:val="uk-UA"/>
        </w:rPr>
        <w:t>Схема (План) управління, зв’язку, оповіщення і взаємодії з пояснювальною запискою;</w:t>
      </w:r>
    </w:p>
    <w:p w:rsidR="009E796F" w:rsidRPr="00526952" w:rsidRDefault="009E796F" w:rsidP="009E796F">
      <w:pPr>
        <w:pStyle w:val="western"/>
        <w:numPr>
          <w:ilvl w:val="0"/>
          <w:numId w:val="4"/>
        </w:numPr>
        <w:spacing w:before="0" w:beforeAutospacing="0" w:after="0" w:afterAutospacing="0" w:line="360" w:lineRule="auto"/>
        <w:ind w:left="0"/>
        <w:jc w:val="both"/>
        <w:rPr>
          <w:sz w:val="28"/>
          <w:szCs w:val="28"/>
          <w:lang w:val="uk-UA"/>
        </w:rPr>
      </w:pPr>
      <w:r w:rsidRPr="00526952">
        <w:rPr>
          <w:b/>
          <w:sz w:val="28"/>
          <w:szCs w:val="28"/>
          <w:lang w:val="uk-UA"/>
        </w:rPr>
        <w:t>План – календар дій</w:t>
      </w:r>
      <w:r w:rsidRPr="00526952">
        <w:rPr>
          <w:sz w:val="28"/>
          <w:szCs w:val="28"/>
          <w:lang w:val="uk-UA"/>
        </w:rPr>
        <w:t xml:space="preserve"> органів управління, сил і структурних підрозділів об’єкта, при раптовому нападі противника за сигналом «ПОВІТРЯНА ТРИВОГА» та за сигналом «ВІДБІЙ ПОВІТРЯНОЇ ТРИВОГИ»; в режимах повсякденної діяльності, підвищеної готовності, НС, надзвичайного і воєнного стану;</w:t>
      </w:r>
    </w:p>
    <w:p w:rsidR="009E796F" w:rsidRPr="00526952" w:rsidRDefault="009E796F" w:rsidP="009E796F">
      <w:pPr>
        <w:pStyle w:val="western"/>
        <w:numPr>
          <w:ilvl w:val="0"/>
          <w:numId w:val="4"/>
        </w:numPr>
        <w:spacing w:before="0" w:beforeAutospacing="0" w:after="0" w:afterAutospacing="0" w:line="360" w:lineRule="auto"/>
        <w:ind w:left="0"/>
        <w:jc w:val="both"/>
        <w:rPr>
          <w:sz w:val="28"/>
          <w:szCs w:val="28"/>
          <w:lang w:val="uk-UA"/>
        </w:rPr>
      </w:pPr>
      <w:r w:rsidRPr="00526952">
        <w:rPr>
          <w:b/>
          <w:sz w:val="28"/>
          <w:szCs w:val="28"/>
          <w:lang w:val="uk-UA"/>
        </w:rPr>
        <w:t xml:space="preserve">Карта (Схема) регіону </w:t>
      </w:r>
      <w:r w:rsidRPr="00526952">
        <w:rPr>
          <w:sz w:val="28"/>
          <w:szCs w:val="28"/>
          <w:lang w:val="uk-UA"/>
        </w:rPr>
        <w:t>з позначеними на ній (нанесеними) місцями розташування об’єкта цивільного захисту, піднятими частками (місцями) можливої техногенної, природної, екологічної небезпеки на наслідків використання воєнних засобів враження, графічними елементами рішення Начальника цивільного захисту об’єкта на організацію дій і захисту особового складу та підпорядкованих структурних підрозділів в НС, графічними елементами плану евакуації (розосередження) та необхідними розрахунками;</w:t>
      </w:r>
    </w:p>
    <w:p w:rsidR="009E796F" w:rsidRPr="00526952" w:rsidRDefault="009E796F" w:rsidP="009E796F">
      <w:pPr>
        <w:pStyle w:val="western"/>
        <w:numPr>
          <w:ilvl w:val="0"/>
          <w:numId w:val="4"/>
        </w:numPr>
        <w:spacing w:before="0" w:beforeAutospacing="0" w:after="0" w:afterAutospacing="0" w:line="360" w:lineRule="auto"/>
        <w:ind w:left="0"/>
        <w:jc w:val="both"/>
        <w:rPr>
          <w:sz w:val="28"/>
          <w:szCs w:val="28"/>
          <w:lang w:val="uk-UA"/>
        </w:rPr>
      </w:pPr>
      <w:r w:rsidRPr="00526952">
        <w:rPr>
          <w:b/>
          <w:sz w:val="28"/>
          <w:szCs w:val="28"/>
          <w:lang w:val="uk-UA"/>
        </w:rPr>
        <w:t xml:space="preserve">План евакуації об’єкта </w:t>
      </w:r>
      <w:r w:rsidRPr="00526952">
        <w:rPr>
          <w:sz w:val="28"/>
          <w:szCs w:val="28"/>
          <w:lang w:val="uk-UA"/>
        </w:rPr>
        <w:t xml:space="preserve"> в заміську зону  (план розосередження в безпечні від НС райони, якщо евакуаційні заходи об’єкта не плануються);</w:t>
      </w:r>
    </w:p>
    <w:p w:rsidR="009E796F" w:rsidRPr="00526952" w:rsidRDefault="009E796F" w:rsidP="009E796F">
      <w:pPr>
        <w:pStyle w:val="western"/>
        <w:numPr>
          <w:ilvl w:val="0"/>
          <w:numId w:val="4"/>
        </w:numPr>
        <w:spacing w:before="0" w:beforeAutospacing="0" w:after="0" w:afterAutospacing="0" w:line="360" w:lineRule="auto"/>
        <w:ind w:left="0"/>
        <w:jc w:val="both"/>
        <w:rPr>
          <w:sz w:val="28"/>
          <w:szCs w:val="28"/>
          <w:lang w:val="uk-UA"/>
        </w:rPr>
      </w:pPr>
      <w:r w:rsidRPr="00526952">
        <w:rPr>
          <w:b/>
          <w:sz w:val="28"/>
          <w:szCs w:val="28"/>
          <w:lang w:val="uk-UA"/>
        </w:rPr>
        <w:t xml:space="preserve">Особисті плани дій </w:t>
      </w:r>
      <w:r w:rsidRPr="00526952">
        <w:rPr>
          <w:sz w:val="28"/>
          <w:szCs w:val="28"/>
          <w:lang w:val="uk-UA"/>
        </w:rPr>
        <w:t xml:space="preserve">(папки з робочими документами у першому примірнику) керівного складу об’єкта та командирів (начальників) служб і невоєнізованих </w:t>
      </w:r>
      <w:r w:rsidRPr="00526952">
        <w:rPr>
          <w:sz w:val="28"/>
          <w:szCs w:val="28"/>
          <w:lang w:val="uk-UA"/>
        </w:rPr>
        <w:lastRenderedPageBreak/>
        <w:t>формувань цивільного захисту. Другий примірник особистого плану (робочих документів) дій – на робочому місці посадової особи.</w:t>
      </w:r>
    </w:p>
    <w:p w:rsidR="009E796F" w:rsidRPr="00526952" w:rsidRDefault="009E796F" w:rsidP="009E796F">
      <w:pPr>
        <w:pStyle w:val="western"/>
        <w:numPr>
          <w:ilvl w:val="0"/>
          <w:numId w:val="4"/>
        </w:numPr>
        <w:spacing w:before="0" w:beforeAutospacing="0" w:after="0" w:afterAutospacing="0" w:line="360" w:lineRule="auto"/>
        <w:ind w:left="0"/>
        <w:jc w:val="both"/>
        <w:rPr>
          <w:sz w:val="28"/>
          <w:szCs w:val="28"/>
          <w:lang w:val="uk-UA"/>
        </w:rPr>
      </w:pPr>
      <w:r w:rsidRPr="00526952">
        <w:rPr>
          <w:b/>
          <w:sz w:val="28"/>
          <w:szCs w:val="28"/>
          <w:lang w:val="uk-UA"/>
        </w:rPr>
        <w:t xml:space="preserve">необхідні довідкові документи </w:t>
      </w:r>
      <w:r w:rsidRPr="00526952">
        <w:rPr>
          <w:sz w:val="28"/>
          <w:szCs w:val="28"/>
          <w:lang w:val="uk-UA"/>
        </w:rPr>
        <w:t>з питань управління, зв’язку, оповіщення, взаємодії, організації захисту, матеріально – технічного забезпечення цивільного захисту (ЦЗ), тощо.</w:t>
      </w:r>
    </w:p>
    <w:p w:rsidR="009E796F" w:rsidRDefault="009E796F" w:rsidP="009E796F">
      <w:pPr>
        <w:pStyle w:val="western"/>
        <w:spacing w:before="0" w:beforeAutospacing="0" w:after="0" w:afterAutospacing="0" w:line="360" w:lineRule="auto"/>
        <w:ind w:firstLine="708"/>
        <w:jc w:val="both"/>
        <w:rPr>
          <w:sz w:val="28"/>
          <w:szCs w:val="28"/>
          <w:lang w:val="uk-UA"/>
        </w:rPr>
      </w:pPr>
      <w:r w:rsidRPr="00526952">
        <w:rPr>
          <w:sz w:val="28"/>
          <w:szCs w:val="28"/>
          <w:lang w:val="uk-UA"/>
        </w:rPr>
        <w:t>З метою забезпечити достатній рівень готовності цивільного захисту об’єкта до дій у НС розробляються довгострокові документи і документи підготовки цивільного захисту в поточному році.</w:t>
      </w:r>
      <w:r w:rsidRPr="00526952">
        <w:rPr>
          <w:sz w:val="28"/>
          <w:szCs w:val="28"/>
          <w:lang w:val="uk-UA"/>
        </w:rPr>
        <w:tab/>
      </w:r>
      <w:r w:rsidRPr="00526952">
        <w:rPr>
          <w:sz w:val="28"/>
          <w:szCs w:val="28"/>
          <w:lang w:val="uk-UA"/>
        </w:rPr>
        <w:tab/>
      </w:r>
      <w:r w:rsidRPr="00526952">
        <w:rPr>
          <w:sz w:val="28"/>
          <w:szCs w:val="28"/>
          <w:lang w:val="uk-UA"/>
        </w:rPr>
        <w:tab/>
      </w:r>
      <w:r w:rsidRPr="00526952">
        <w:rPr>
          <w:sz w:val="28"/>
          <w:szCs w:val="28"/>
          <w:lang w:val="uk-UA"/>
        </w:rPr>
        <w:tab/>
      </w:r>
      <w:r w:rsidRPr="00526952">
        <w:rPr>
          <w:sz w:val="28"/>
          <w:szCs w:val="28"/>
          <w:lang w:val="uk-UA"/>
        </w:rPr>
        <w:tab/>
      </w:r>
      <w:r w:rsidRPr="00526952">
        <w:rPr>
          <w:sz w:val="28"/>
          <w:szCs w:val="28"/>
          <w:lang w:val="uk-UA"/>
        </w:rPr>
        <w:tab/>
        <w:t>Довгостроковими документами є: План цивільного захисту об’єкта; наказ про організацію і ведення цивільного захисту; Перспективний план розвитку і удосконалення цивільного захисту; План підготовки та підвищення кваліфікації керівного складу цивільного захисту об’єкта, науково – педагогічного складу викладачів нормативних</w:t>
      </w:r>
      <w:r>
        <w:rPr>
          <w:sz w:val="28"/>
          <w:szCs w:val="28"/>
          <w:lang w:val="uk-UA"/>
        </w:rPr>
        <w:t xml:space="preserve"> дисциплін «Цивільний захист», </w:t>
      </w:r>
      <w:r w:rsidRPr="00526952">
        <w:rPr>
          <w:sz w:val="28"/>
          <w:szCs w:val="28"/>
          <w:lang w:val="uk-UA"/>
        </w:rPr>
        <w:t>Безпека життєдіяльності людини».</w:t>
      </w:r>
      <w:r w:rsidRPr="00526952">
        <w:rPr>
          <w:sz w:val="28"/>
          <w:szCs w:val="28"/>
          <w:lang w:val="uk-UA"/>
        </w:rPr>
        <w:tab/>
      </w:r>
      <w:r w:rsidRPr="00526952">
        <w:rPr>
          <w:sz w:val="28"/>
          <w:szCs w:val="28"/>
          <w:lang w:val="uk-UA"/>
        </w:rPr>
        <w:tab/>
      </w:r>
      <w:r w:rsidRPr="00526952">
        <w:rPr>
          <w:sz w:val="28"/>
          <w:szCs w:val="28"/>
          <w:lang w:val="uk-UA"/>
        </w:rPr>
        <w:tab/>
      </w:r>
      <w:r w:rsidRPr="00526952">
        <w:rPr>
          <w:sz w:val="28"/>
          <w:szCs w:val="28"/>
          <w:lang w:val="uk-UA"/>
        </w:rPr>
        <w:tab/>
      </w:r>
      <w:r>
        <w:rPr>
          <w:sz w:val="28"/>
          <w:szCs w:val="28"/>
          <w:lang w:val="uk-UA"/>
        </w:rPr>
        <w:tab/>
      </w:r>
    </w:p>
    <w:p w:rsidR="009E796F" w:rsidRDefault="009E796F" w:rsidP="009E796F">
      <w:pPr>
        <w:pStyle w:val="western"/>
        <w:spacing w:before="0" w:beforeAutospacing="0" w:after="0" w:afterAutospacing="0" w:line="360" w:lineRule="auto"/>
        <w:ind w:firstLine="708"/>
        <w:jc w:val="both"/>
        <w:rPr>
          <w:sz w:val="28"/>
          <w:szCs w:val="28"/>
          <w:lang w:val="uk-UA"/>
        </w:rPr>
      </w:pPr>
      <w:r w:rsidRPr="00CB01D8">
        <w:rPr>
          <w:b/>
          <w:sz w:val="28"/>
          <w:szCs w:val="28"/>
          <w:lang w:val="uk-UA"/>
        </w:rPr>
        <w:t>Наказом Начальника цивільного захисту</w:t>
      </w:r>
      <w:r>
        <w:rPr>
          <w:sz w:val="28"/>
          <w:szCs w:val="28"/>
          <w:lang w:val="uk-UA"/>
        </w:rPr>
        <w:t xml:space="preserve"> про організацію і ведення цивільного захисту на об’єкті визначаються посадові особи і керівні органи; служби і невоєнізовані формування цивільного захисту, їх призначення і функції, організаційна структура, кількісний склад і матеріально – технічне забезпечення; організація підготовки керівного складу та навчання за тематикою цивільного захисту працівників підприємств, контроль організації підготовки  і стану цивільного захисту в структурних підрозділах і звітність. </w:t>
      </w:r>
    </w:p>
    <w:p w:rsidR="009E796F" w:rsidRDefault="009E796F" w:rsidP="009E796F">
      <w:pPr>
        <w:pStyle w:val="western"/>
        <w:spacing w:before="0" w:beforeAutospacing="0" w:after="0" w:afterAutospacing="0" w:line="360" w:lineRule="auto"/>
        <w:ind w:firstLine="708"/>
        <w:jc w:val="both"/>
        <w:rPr>
          <w:sz w:val="28"/>
          <w:szCs w:val="28"/>
          <w:lang w:val="uk-UA"/>
        </w:rPr>
      </w:pPr>
      <w:r w:rsidRPr="00657708">
        <w:rPr>
          <w:b/>
          <w:sz w:val="28"/>
          <w:szCs w:val="28"/>
          <w:lang w:val="uk-UA"/>
        </w:rPr>
        <w:t>Планом розвитку і вдосконалення</w:t>
      </w:r>
      <w:r>
        <w:rPr>
          <w:sz w:val="28"/>
          <w:szCs w:val="28"/>
          <w:lang w:val="uk-UA"/>
        </w:rPr>
        <w:t xml:space="preserve"> цивільного захисту об’єкта (установи, підприємства) передбачається:</w:t>
      </w:r>
    </w:p>
    <w:p w:rsidR="009E796F" w:rsidRDefault="009E796F" w:rsidP="009E796F">
      <w:pPr>
        <w:pStyle w:val="western"/>
        <w:numPr>
          <w:ilvl w:val="0"/>
          <w:numId w:val="5"/>
        </w:numPr>
        <w:spacing w:before="0" w:beforeAutospacing="0" w:after="0" w:afterAutospacing="0" w:line="360" w:lineRule="auto"/>
        <w:ind w:left="0"/>
        <w:jc w:val="both"/>
        <w:rPr>
          <w:sz w:val="28"/>
          <w:szCs w:val="28"/>
          <w:lang w:val="uk-UA"/>
        </w:rPr>
      </w:pPr>
      <w:r>
        <w:rPr>
          <w:sz w:val="28"/>
          <w:szCs w:val="28"/>
          <w:lang w:val="uk-UA"/>
        </w:rPr>
        <w:t>розвиток і вдосконалення системи управління, зв’язку, оповіщення, взаємодії і інформування особового складу щодо загрози, виникнення, характеру НС та вжитих заходах;</w:t>
      </w:r>
    </w:p>
    <w:p w:rsidR="009E796F" w:rsidRDefault="009E796F" w:rsidP="009E796F">
      <w:pPr>
        <w:pStyle w:val="western"/>
        <w:numPr>
          <w:ilvl w:val="0"/>
          <w:numId w:val="5"/>
        </w:numPr>
        <w:spacing w:before="0" w:beforeAutospacing="0" w:after="0" w:afterAutospacing="0" w:line="360" w:lineRule="auto"/>
        <w:ind w:left="0"/>
        <w:jc w:val="both"/>
        <w:rPr>
          <w:sz w:val="28"/>
          <w:szCs w:val="28"/>
          <w:lang w:val="uk-UA"/>
        </w:rPr>
      </w:pPr>
      <w:r>
        <w:rPr>
          <w:sz w:val="28"/>
          <w:szCs w:val="28"/>
          <w:lang w:val="uk-UA"/>
        </w:rPr>
        <w:t>оновлення, вдосконалення збереження і порядку видачі засобів індивідуального протирадіаційного, протихімічного, медичного захисту і спеціальних приладів об’єктового резерву;</w:t>
      </w:r>
    </w:p>
    <w:p w:rsidR="009E796F" w:rsidRDefault="009E796F" w:rsidP="009E796F">
      <w:pPr>
        <w:pStyle w:val="western"/>
        <w:numPr>
          <w:ilvl w:val="0"/>
          <w:numId w:val="5"/>
        </w:numPr>
        <w:spacing w:before="0" w:beforeAutospacing="0" w:after="0" w:afterAutospacing="0" w:line="360" w:lineRule="auto"/>
        <w:ind w:left="0"/>
        <w:jc w:val="both"/>
        <w:rPr>
          <w:sz w:val="28"/>
          <w:szCs w:val="28"/>
          <w:lang w:val="uk-UA"/>
        </w:rPr>
      </w:pPr>
      <w:r>
        <w:rPr>
          <w:sz w:val="28"/>
          <w:szCs w:val="28"/>
          <w:lang w:val="uk-UA"/>
        </w:rPr>
        <w:lastRenderedPageBreak/>
        <w:t>забезпечення особового складу об’єкта засобами колективного захисту за місцем постійної дислокації, в заміській зоні і в безпечних районах розосередження;</w:t>
      </w:r>
    </w:p>
    <w:p w:rsidR="009E796F" w:rsidRDefault="009E796F" w:rsidP="009E796F">
      <w:pPr>
        <w:pStyle w:val="western"/>
        <w:numPr>
          <w:ilvl w:val="0"/>
          <w:numId w:val="5"/>
        </w:numPr>
        <w:spacing w:before="0" w:beforeAutospacing="0" w:after="0" w:afterAutospacing="0" w:line="360" w:lineRule="auto"/>
        <w:ind w:left="0"/>
        <w:jc w:val="both"/>
        <w:rPr>
          <w:sz w:val="28"/>
          <w:szCs w:val="28"/>
          <w:lang w:val="uk-UA"/>
        </w:rPr>
      </w:pPr>
      <w:r>
        <w:rPr>
          <w:sz w:val="28"/>
          <w:szCs w:val="28"/>
          <w:lang w:val="uk-UA"/>
        </w:rPr>
        <w:t>розвиток і вдосконалення матеріально – технічного забезпечення за місцем постійної дислокації, в заміській зоні і в безпечних районах розосередження;</w:t>
      </w:r>
    </w:p>
    <w:p w:rsidR="009E796F" w:rsidRPr="00526952" w:rsidRDefault="009E796F" w:rsidP="009E796F">
      <w:pPr>
        <w:pStyle w:val="western"/>
        <w:spacing w:before="0" w:beforeAutospacing="0" w:after="0" w:afterAutospacing="0" w:line="360" w:lineRule="auto"/>
        <w:jc w:val="both"/>
        <w:rPr>
          <w:sz w:val="28"/>
          <w:szCs w:val="28"/>
          <w:lang w:val="uk-UA"/>
        </w:rPr>
      </w:pPr>
      <w:r>
        <w:rPr>
          <w:sz w:val="28"/>
          <w:szCs w:val="28"/>
          <w:lang w:val="uk-UA"/>
        </w:rPr>
        <w:tab/>
        <w:t>Щорічно розробляються: наказ про стан цивільного захисту в минулому році та основні завдання на наступний рік; план (основні заходи) підготовки цивільного захисту об’єкта в наступному році; навчальний план і розклад занять з постійним складом працівників підприємств за тематикою цивільного захисту.</w:t>
      </w:r>
    </w:p>
    <w:p w:rsidR="009E796F" w:rsidRDefault="009E796F" w:rsidP="009E796F">
      <w:pPr>
        <w:pStyle w:val="western"/>
        <w:spacing w:before="0" w:beforeAutospacing="0" w:after="0" w:afterAutospacing="0" w:line="360" w:lineRule="auto"/>
        <w:ind w:firstLine="360"/>
        <w:jc w:val="both"/>
        <w:rPr>
          <w:sz w:val="28"/>
          <w:szCs w:val="28"/>
          <w:lang w:val="uk-UA"/>
        </w:rPr>
      </w:pPr>
      <w:r w:rsidRPr="00526952">
        <w:rPr>
          <w:b/>
          <w:sz w:val="28"/>
          <w:szCs w:val="28"/>
          <w:lang w:val="uk-UA"/>
        </w:rPr>
        <w:t>Особливості планування дій персоналу щодо локалізації і ліквідації аварійних ситуацій і аварій на ПНО та пом’якшення їхніх наслідків.</w:t>
      </w:r>
      <w:r w:rsidRPr="00526952">
        <w:rPr>
          <w:sz w:val="28"/>
          <w:szCs w:val="28"/>
          <w:lang w:val="uk-UA"/>
        </w:rPr>
        <w:tab/>
      </w:r>
      <w:r>
        <w:rPr>
          <w:sz w:val="28"/>
          <w:szCs w:val="28"/>
          <w:lang w:val="uk-UA"/>
        </w:rPr>
        <w:tab/>
        <w:t xml:space="preserve">Навчання персоналу діям та способам захисту на випадок виникнення аварійних ситуацій та аварій на підприємствах, в установах  та організаціях проводиться у формі інструктажів та навчань, які проводяться в системі охорони праці, з включенням питань техногенної безпеки, відповідно до Типового положення про порядок проведення навчання і перевірки знань з питань охорони праці, затвердженого наказом </w:t>
      </w:r>
      <w:proofErr w:type="spellStart"/>
      <w:r>
        <w:rPr>
          <w:sz w:val="28"/>
          <w:szCs w:val="28"/>
          <w:lang w:val="uk-UA"/>
        </w:rPr>
        <w:t>Держнаглядохоронпраці</w:t>
      </w:r>
      <w:proofErr w:type="spellEnd"/>
      <w:r>
        <w:rPr>
          <w:sz w:val="28"/>
          <w:szCs w:val="28"/>
          <w:lang w:val="uk-UA"/>
        </w:rPr>
        <w:t xml:space="preserve"> від 26.01.2005 №15, зареєстрованого у Мінюсті 15.02.2005 за №231/10511.</w:t>
      </w:r>
      <w:r>
        <w:rPr>
          <w:sz w:val="28"/>
          <w:szCs w:val="28"/>
          <w:lang w:val="uk-UA"/>
        </w:rPr>
        <w:tab/>
      </w:r>
      <w:r>
        <w:rPr>
          <w:sz w:val="28"/>
          <w:szCs w:val="28"/>
          <w:lang w:val="uk-UA"/>
        </w:rPr>
        <w:tab/>
      </w:r>
      <w:r>
        <w:rPr>
          <w:sz w:val="28"/>
          <w:szCs w:val="28"/>
          <w:lang w:val="uk-UA"/>
        </w:rPr>
        <w:tab/>
        <w:t>За результатами інструктажів та навчань, персонал підприємства повинен:</w:t>
      </w:r>
    </w:p>
    <w:p w:rsidR="009E796F" w:rsidRDefault="009E796F" w:rsidP="009E796F">
      <w:pPr>
        <w:pStyle w:val="western"/>
        <w:numPr>
          <w:ilvl w:val="0"/>
          <w:numId w:val="2"/>
        </w:numPr>
        <w:spacing w:before="0" w:beforeAutospacing="0" w:after="0" w:afterAutospacing="0" w:line="360" w:lineRule="auto"/>
        <w:ind w:left="0"/>
        <w:jc w:val="both"/>
        <w:rPr>
          <w:sz w:val="28"/>
          <w:szCs w:val="28"/>
          <w:lang w:val="uk-UA"/>
        </w:rPr>
      </w:pPr>
      <w:r>
        <w:rPr>
          <w:sz w:val="28"/>
          <w:szCs w:val="28"/>
          <w:lang w:val="uk-UA"/>
        </w:rPr>
        <w:t>Знати та вміти виконувати встановлені на території підприємства вимоги стосовно власної безпеки та безпеки підприємства;</w:t>
      </w:r>
    </w:p>
    <w:p w:rsidR="009E796F" w:rsidRDefault="009E796F" w:rsidP="009E796F">
      <w:pPr>
        <w:pStyle w:val="western"/>
        <w:numPr>
          <w:ilvl w:val="0"/>
          <w:numId w:val="2"/>
        </w:numPr>
        <w:spacing w:before="0" w:beforeAutospacing="0" w:after="0" w:afterAutospacing="0" w:line="360" w:lineRule="auto"/>
        <w:ind w:left="0"/>
        <w:jc w:val="both"/>
        <w:rPr>
          <w:sz w:val="28"/>
          <w:szCs w:val="28"/>
          <w:lang w:val="uk-UA"/>
        </w:rPr>
      </w:pPr>
      <w:r>
        <w:rPr>
          <w:sz w:val="28"/>
          <w:szCs w:val="28"/>
          <w:lang w:val="uk-UA"/>
        </w:rPr>
        <w:t>Знати основні телефони оперативних чергових аварійно – рятувальних формувань, у разі виявлення порушень негайно повідомляти їх про можливу небезпеку;</w:t>
      </w:r>
    </w:p>
    <w:p w:rsidR="009E796F" w:rsidRDefault="009E796F" w:rsidP="009E796F">
      <w:pPr>
        <w:pStyle w:val="western"/>
        <w:numPr>
          <w:ilvl w:val="0"/>
          <w:numId w:val="2"/>
        </w:numPr>
        <w:spacing w:before="0" w:beforeAutospacing="0" w:after="0" w:afterAutospacing="0" w:line="360" w:lineRule="auto"/>
        <w:ind w:left="0"/>
        <w:jc w:val="both"/>
        <w:rPr>
          <w:sz w:val="28"/>
          <w:szCs w:val="28"/>
          <w:lang w:val="uk-UA"/>
        </w:rPr>
      </w:pPr>
      <w:r>
        <w:rPr>
          <w:sz w:val="28"/>
          <w:szCs w:val="28"/>
          <w:lang w:val="uk-UA"/>
        </w:rPr>
        <w:t>Знати правила поведінки при виникненні аварійних ситуацій та аварій, не припускатися дій, які можуть призвести до виникнення аварії або аварій та НС;</w:t>
      </w:r>
    </w:p>
    <w:p w:rsidR="009E796F" w:rsidRDefault="009E796F" w:rsidP="009E796F">
      <w:pPr>
        <w:pStyle w:val="western"/>
        <w:numPr>
          <w:ilvl w:val="0"/>
          <w:numId w:val="2"/>
        </w:numPr>
        <w:spacing w:before="0" w:beforeAutospacing="0" w:after="0" w:afterAutospacing="0" w:line="360" w:lineRule="auto"/>
        <w:ind w:left="0"/>
        <w:jc w:val="both"/>
        <w:rPr>
          <w:sz w:val="28"/>
          <w:szCs w:val="28"/>
          <w:lang w:val="uk-UA"/>
        </w:rPr>
      </w:pPr>
      <w:r>
        <w:rPr>
          <w:sz w:val="28"/>
          <w:szCs w:val="28"/>
          <w:lang w:val="uk-UA"/>
        </w:rPr>
        <w:lastRenderedPageBreak/>
        <w:t>Знати основні заходи та способи захисту від шкідливого впливу небезпечних речовин та наслідків НС техногенного характеру, порядок надання першої медичної допомоги потерпілим, правила користування засобами радіаційного, хімічного та колективного захисту.</w:t>
      </w:r>
    </w:p>
    <w:p w:rsidR="009E796F" w:rsidRDefault="009E796F" w:rsidP="009E796F">
      <w:pPr>
        <w:pStyle w:val="western"/>
        <w:spacing w:before="0" w:beforeAutospacing="0" w:after="0" w:afterAutospacing="0" w:line="360" w:lineRule="auto"/>
        <w:ind w:firstLine="708"/>
        <w:jc w:val="both"/>
        <w:rPr>
          <w:sz w:val="28"/>
          <w:szCs w:val="28"/>
          <w:lang w:val="uk-UA"/>
        </w:rPr>
      </w:pPr>
      <w:r>
        <w:rPr>
          <w:sz w:val="28"/>
          <w:szCs w:val="28"/>
          <w:lang w:val="uk-UA"/>
        </w:rPr>
        <w:t>На підприємстві, в установі та організації повинні бути вивішені на видному місці відповідні інструкції щодо виконання вимог техногенної безпеки та порядку дій персоналу в разі виникнення аварійної ситуації (аварії).</w:t>
      </w:r>
      <w:r>
        <w:rPr>
          <w:sz w:val="28"/>
          <w:szCs w:val="28"/>
          <w:lang w:val="uk-UA"/>
        </w:rPr>
        <w:tab/>
      </w:r>
      <w:r>
        <w:rPr>
          <w:sz w:val="28"/>
          <w:szCs w:val="28"/>
          <w:lang w:val="uk-UA"/>
        </w:rPr>
        <w:tab/>
      </w:r>
      <w:r>
        <w:rPr>
          <w:sz w:val="28"/>
          <w:szCs w:val="28"/>
          <w:lang w:val="uk-UA"/>
        </w:rPr>
        <w:tab/>
        <w:t>Евакуація має забезпечити захист працюючого персоналу у разі неможливості вжиття інших заходів цивільного захисту під час виникнення НС техногенного характеру на ПНО або ОПН або на небезпечних територіях.</w:t>
      </w:r>
      <w:r>
        <w:rPr>
          <w:sz w:val="28"/>
          <w:szCs w:val="28"/>
          <w:lang w:val="uk-UA"/>
        </w:rPr>
        <w:tab/>
        <w:t>Для забезпечення безпосереднього планування, підготовки, проведення евакуації і розміщення працівників об’єкта у безпечних районах на об’єктах завчасно створюються евакуаційні комісії, а при необхідності – приймальні евакуаційні пункти (далі евакуаційні органи).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Проведення евакуації здійснюється відповідно до Положення про порядок проведення  евакуації населення у разі загрози або виникнення НС техногенного або природного характеру, затвердженого постановою кабінету Міністрів України від 26.10.2001. №1432.</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Заходи радіаційного та хімічного захисту повинні включатися окремими розділами до всіх планів, які передбачають виконання заходів цивільного захисту населення і територій від НС техногенного характеру, що пов’язані з можливим викидом у довкілля радіоактивних та небезпечних хімічних речовин.</w:t>
      </w:r>
    </w:p>
    <w:p w:rsidR="009E796F" w:rsidRDefault="009E796F" w:rsidP="009E796F">
      <w:pPr>
        <w:pStyle w:val="western"/>
        <w:spacing w:before="0" w:beforeAutospacing="0" w:after="0" w:afterAutospacing="0" w:line="360" w:lineRule="auto"/>
        <w:ind w:firstLine="708"/>
        <w:jc w:val="both"/>
        <w:rPr>
          <w:sz w:val="28"/>
          <w:szCs w:val="28"/>
          <w:lang w:val="uk-UA"/>
        </w:rPr>
      </w:pPr>
      <w:r>
        <w:rPr>
          <w:sz w:val="28"/>
          <w:szCs w:val="28"/>
          <w:lang w:val="uk-UA"/>
        </w:rPr>
        <w:t xml:space="preserve">При накладенні зон можливого забруднення від різних небезпечних хімічних  речовин ( далі – НХР) і зон радіоактивного забруднення, у яких може опинитися об’єкт на такому об’єкті і в аварійно – рятувальних формуваннях, які залучатимуться для виконання аварійно – рятувальних робіт у цих зонах, повинні використовуватись засоби захисту органів дихання від кожної конкретної НХР і засоби захисту органів дихання і шкіри від радіоактивних речовин або уніфіковані (багатофункціональні) засоби </w:t>
      </w:r>
      <w:r>
        <w:rPr>
          <w:sz w:val="28"/>
          <w:szCs w:val="28"/>
          <w:lang w:val="uk-UA"/>
        </w:rPr>
        <w:lastRenderedPageBreak/>
        <w:t>захисту, прилади радіаційної, хімічної розвідки та дозиметричного контролю.</w:t>
      </w:r>
      <w:r>
        <w:rPr>
          <w:sz w:val="28"/>
          <w:szCs w:val="28"/>
          <w:lang w:val="uk-UA"/>
        </w:rPr>
        <w:tab/>
        <w:t>Керівники об’єктів, установ і організацій, які за характером своєї діяльності не відносяться до ПНО або ОПН, повинні враховувати можливу небезпеку, що може виникнути на їх територіях при виникненні НС на ПНО або ОПН, і:</w:t>
      </w:r>
    </w:p>
    <w:p w:rsidR="009E796F" w:rsidRDefault="009E796F" w:rsidP="009E796F">
      <w:pPr>
        <w:pStyle w:val="western"/>
        <w:numPr>
          <w:ilvl w:val="0"/>
          <w:numId w:val="3"/>
        </w:numPr>
        <w:spacing w:before="0" w:beforeAutospacing="0" w:after="0" w:afterAutospacing="0" w:line="360" w:lineRule="auto"/>
        <w:ind w:left="0" w:firstLine="0"/>
        <w:jc w:val="both"/>
        <w:rPr>
          <w:sz w:val="28"/>
          <w:szCs w:val="28"/>
          <w:lang w:val="uk-UA"/>
        </w:rPr>
      </w:pPr>
      <w:r>
        <w:rPr>
          <w:sz w:val="28"/>
          <w:szCs w:val="28"/>
          <w:lang w:val="uk-UA"/>
        </w:rPr>
        <w:t>Розробляти плани захисту персоналу;</w:t>
      </w:r>
    </w:p>
    <w:p w:rsidR="009E796F" w:rsidRDefault="009E796F" w:rsidP="009E796F">
      <w:pPr>
        <w:pStyle w:val="western"/>
        <w:numPr>
          <w:ilvl w:val="0"/>
          <w:numId w:val="3"/>
        </w:numPr>
        <w:spacing w:before="0" w:beforeAutospacing="0" w:after="0" w:afterAutospacing="0" w:line="360" w:lineRule="auto"/>
        <w:ind w:left="0" w:firstLine="0"/>
        <w:jc w:val="both"/>
        <w:rPr>
          <w:sz w:val="28"/>
          <w:szCs w:val="28"/>
          <w:lang w:val="uk-UA"/>
        </w:rPr>
      </w:pPr>
      <w:r>
        <w:rPr>
          <w:sz w:val="28"/>
          <w:szCs w:val="28"/>
          <w:lang w:val="uk-UA"/>
        </w:rPr>
        <w:t>Забезпечувати персонал відповідними засобами захисту органів дихання;</w:t>
      </w:r>
    </w:p>
    <w:p w:rsidR="009E796F" w:rsidRDefault="009E796F" w:rsidP="009E796F">
      <w:pPr>
        <w:pStyle w:val="western"/>
        <w:numPr>
          <w:ilvl w:val="0"/>
          <w:numId w:val="3"/>
        </w:numPr>
        <w:spacing w:before="0" w:beforeAutospacing="0" w:after="0" w:afterAutospacing="0" w:line="360" w:lineRule="auto"/>
        <w:ind w:left="0" w:firstLine="0"/>
        <w:jc w:val="both"/>
        <w:rPr>
          <w:sz w:val="28"/>
          <w:szCs w:val="28"/>
          <w:lang w:val="uk-UA"/>
        </w:rPr>
      </w:pPr>
      <w:r>
        <w:rPr>
          <w:sz w:val="28"/>
          <w:szCs w:val="28"/>
          <w:lang w:val="uk-UA"/>
        </w:rPr>
        <w:t>Створювати відповідні евакуаційні органи, які мають здійснювати всі заходи, наведені у пункті 4.7 Правил;</w:t>
      </w:r>
    </w:p>
    <w:p w:rsidR="009E796F" w:rsidRDefault="009E796F" w:rsidP="009E796F">
      <w:pPr>
        <w:pStyle w:val="western"/>
        <w:numPr>
          <w:ilvl w:val="0"/>
          <w:numId w:val="3"/>
        </w:numPr>
        <w:spacing w:before="0" w:beforeAutospacing="0" w:after="0" w:afterAutospacing="0" w:line="360" w:lineRule="auto"/>
        <w:ind w:left="0" w:firstLine="0"/>
        <w:jc w:val="both"/>
        <w:rPr>
          <w:sz w:val="28"/>
          <w:szCs w:val="28"/>
          <w:lang w:val="uk-UA"/>
        </w:rPr>
      </w:pPr>
      <w:r>
        <w:rPr>
          <w:sz w:val="28"/>
          <w:szCs w:val="28"/>
          <w:lang w:val="uk-UA"/>
        </w:rPr>
        <w:t>Здійснювати взаємодію з керівництвом ПНО або ОПН щодо оповіщення про небезпеку, що може впливати на діяльність об’єкта;</w:t>
      </w:r>
    </w:p>
    <w:p w:rsidR="009E796F" w:rsidRDefault="009E796F" w:rsidP="009E796F">
      <w:pPr>
        <w:pStyle w:val="western"/>
        <w:numPr>
          <w:ilvl w:val="0"/>
          <w:numId w:val="3"/>
        </w:numPr>
        <w:spacing w:before="0" w:beforeAutospacing="0" w:after="0" w:afterAutospacing="0" w:line="360" w:lineRule="auto"/>
        <w:ind w:left="0" w:firstLine="0"/>
        <w:jc w:val="both"/>
        <w:rPr>
          <w:sz w:val="28"/>
          <w:szCs w:val="28"/>
          <w:lang w:val="uk-UA"/>
        </w:rPr>
      </w:pPr>
      <w:r>
        <w:rPr>
          <w:sz w:val="28"/>
          <w:szCs w:val="28"/>
          <w:lang w:val="uk-UA"/>
        </w:rPr>
        <w:t>Організовувати навчання персоналу діям у разі виникнення НС;</w:t>
      </w:r>
    </w:p>
    <w:p w:rsidR="009E796F" w:rsidRDefault="009E796F" w:rsidP="009E796F">
      <w:pPr>
        <w:pStyle w:val="3"/>
        <w:ind w:firstLine="0"/>
      </w:pPr>
    </w:p>
    <w:p w:rsidR="009E796F" w:rsidRPr="009E796F" w:rsidRDefault="009E796F">
      <w:pPr>
        <w:rPr>
          <w:lang w:val="uk-UA"/>
        </w:rPr>
      </w:pPr>
    </w:p>
    <w:sectPr w:rsidR="009E796F" w:rsidRPr="009E796F" w:rsidSect="00C073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E7A27"/>
    <w:multiLevelType w:val="hybridMultilevel"/>
    <w:tmpl w:val="EA660C38"/>
    <w:lvl w:ilvl="0" w:tplc="5A1A0A0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55316A"/>
    <w:multiLevelType w:val="hybridMultilevel"/>
    <w:tmpl w:val="E08CF81A"/>
    <w:lvl w:ilvl="0" w:tplc="5A1A0A0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8C7059"/>
    <w:multiLevelType w:val="hybridMultilevel"/>
    <w:tmpl w:val="BED0E1DA"/>
    <w:lvl w:ilvl="0" w:tplc="5A1A0A08">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4FD55170"/>
    <w:multiLevelType w:val="hybridMultilevel"/>
    <w:tmpl w:val="FA88B78C"/>
    <w:lvl w:ilvl="0" w:tplc="5A1A0A0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EB364C8"/>
    <w:multiLevelType w:val="hybridMultilevel"/>
    <w:tmpl w:val="26108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proofState w:spelling="clean" w:grammar="clean"/>
  <w:defaultTabStop w:val="708"/>
  <w:characterSpacingControl w:val="doNotCompress"/>
  <w:compat/>
  <w:rsids>
    <w:rsidRoot w:val="009E796F"/>
    <w:rsid w:val="009E796F"/>
    <w:rsid w:val="00C073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379"/>
  </w:style>
  <w:style w:type="paragraph" w:styleId="3">
    <w:name w:val="heading 3"/>
    <w:basedOn w:val="a"/>
    <w:link w:val="30"/>
    <w:uiPriority w:val="9"/>
    <w:qFormat/>
    <w:rsid w:val="009E796F"/>
    <w:pPr>
      <w:spacing w:after="0" w:line="360" w:lineRule="auto"/>
      <w:ind w:firstLine="709"/>
      <w:jc w:val="both"/>
      <w:outlineLvl w:val="2"/>
    </w:pPr>
    <w:rPr>
      <w:rFonts w:eastAsia="Times New Roman" w:cs="Times New Roman"/>
      <w:b/>
      <w:bCs/>
      <w:szCs w:val="27"/>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E796F"/>
    <w:rPr>
      <w:rFonts w:eastAsia="Times New Roman" w:cs="Times New Roman"/>
      <w:b/>
      <w:bCs/>
      <w:szCs w:val="27"/>
      <w:lang w:val="uk-UA" w:eastAsia="ru-RU"/>
    </w:rPr>
  </w:style>
  <w:style w:type="paragraph" w:customStyle="1" w:styleId="western">
    <w:name w:val="western"/>
    <w:basedOn w:val="a"/>
    <w:rsid w:val="009E796F"/>
    <w:pPr>
      <w:spacing w:before="100" w:beforeAutospacing="1" w:after="100" w:afterAutospacing="1" w:line="240" w:lineRule="auto"/>
    </w:pPr>
    <w:rPr>
      <w:rFonts w:eastAsia="Calibri"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2008</Words>
  <Characters>11452</Characters>
  <Application>Microsoft Office Word</Application>
  <DocSecurity>0</DocSecurity>
  <Lines>95</Lines>
  <Paragraphs>26</Paragraphs>
  <ScaleCrop>false</ScaleCrop>
  <Company/>
  <LinksUpToDate>false</LinksUpToDate>
  <CharactersWithSpaces>13434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dc:creator>
  <cp:lastModifiedBy>mf</cp:lastModifiedBy>
  <cp:revision>1</cp:revision>
  <dcterms:created xsi:type="dcterms:W3CDTF">2025-10-06T08:53:00Z</dcterms:created>
  <dcterms:modified xsi:type="dcterms:W3CDTF">2025-10-06T08:55:00Z</dcterms:modified>
</cp:coreProperties>
</file>