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9D" w:rsidRPr="000B7473" w:rsidRDefault="00BD2F9D" w:rsidP="00BD2F9D">
      <w:pPr>
        <w:pStyle w:val="a5"/>
        <w:tabs>
          <w:tab w:val="left" w:pos="360"/>
        </w:tabs>
        <w:spacing w:after="0" w:line="276" w:lineRule="auto"/>
        <w:jc w:val="both"/>
        <w:rPr>
          <w:bCs/>
          <w:sz w:val="28"/>
          <w:szCs w:val="28"/>
          <w:lang w:val="uk-UA"/>
        </w:rPr>
      </w:pPr>
      <w:r w:rsidRPr="000B7473">
        <w:rPr>
          <w:b/>
          <w:sz w:val="28"/>
          <w:szCs w:val="28"/>
          <w:lang w:val="uk-UA"/>
        </w:rPr>
        <w:t>Лекція 13. Легітимаційна складова державотворення</w:t>
      </w:r>
      <w:r w:rsidRPr="000B7473">
        <w:rPr>
          <w:b/>
          <w:bCs/>
          <w:sz w:val="28"/>
          <w:szCs w:val="28"/>
          <w:lang w:val="uk-UA"/>
        </w:rPr>
        <w:t>.</w:t>
      </w:r>
      <w:r w:rsidRPr="000B7473">
        <w:rPr>
          <w:bCs/>
          <w:sz w:val="28"/>
          <w:szCs w:val="28"/>
          <w:lang w:val="uk-UA"/>
        </w:rPr>
        <w:t xml:space="preserve">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bCs/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Роль ментальності та політичної культури в легітимаційних процесах</w:t>
      </w:r>
      <w:r w:rsidRPr="006741D4">
        <w:rPr>
          <w:bCs/>
          <w:sz w:val="28"/>
          <w:szCs w:val="28"/>
          <w:lang w:val="uk-UA"/>
        </w:rPr>
        <w:t>.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Ментальна основа легітимності.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Національні та історичні особливості легітимаційного процесу.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Роль політичної культури в легітимації влади.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Політична культура, ментальність та легітимність.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Сучасні тенденції щодо зміни місця легітимності у державотворенні.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Легітимаційний потенціал державотворення.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Сучасні моделі легітимного державотворення. </w:t>
      </w:r>
    </w:p>
    <w:p w:rsidR="00BD2F9D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Суспільство та легітимне державотворення. </w:t>
      </w:r>
    </w:p>
    <w:p w:rsidR="00BD2F9D" w:rsidRPr="006741D4" w:rsidRDefault="00BD2F9D" w:rsidP="00BD2F9D">
      <w:pPr>
        <w:pStyle w:val="a5"/>
        <w:numPr>
          <w:ilvl w:val="0"/>
          <w:numId w:val="2"/>
        </w:numPr>
        <w:tabs>
          <w:tab w:val="clear" w:pos="709"/>
          <w:tab w:val="left" w:pos="360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Українські реалії та перспективи державотворення та легітимності.</w:t>
      </w:r>
    </w:p>
    <w:p w:rsidR="00BD2F9D" w:rsidRPr="006741D4" w:rsidRDefault="00BD2F9D" w:rsidP="00BD2F9D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BD2F9D" w:rsidRPr="006741D4" w:rsidRDefault="00BD2F9D" w:rsidP="00BD2F9D">
      <w:pPr>
        <w:pStyle w:val="a5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BD2F9D" w:rsidRPr="006741D4" w:rsidRDefault="00BD2F9D" w:rsidP="00BD2F9D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BD2F9D" w:rsidRPr="006741D4" w:rsidRDefault="00BD2F9D" w:rsidP="00BD2F9D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BD2F9D" w:rsidRPr="006741D4" w:rsidRDefault="00BD2F9D" w:rsidP="00BD2F9D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 xml:space="preserve">Київ : Академія, 1999. 239 с. </w:t>
      </w:r>
    </w:p>
    <w:p w:rsidR="00BD2F9D" w:rsidRPr="006741D4" w:rsidRDefault="00BD2F9D" w:rsidP="00BD2F9D">
      <w:pPr>
        <w:pStyle w:val="a3"/>
        <w:numPr>
          <w:ilvl w:val="0"/>
          <w:numId w:val="1"/>
        </w:numPr>
        <w:tabs>
          <w:tab w:val="clear" w:pos="70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sz w:val="28"/>
          <w:szCs w:val="28"/>
        </w:rPr>
        <w:t>Зимовець Р. Формування і засадничі принципи ідеї громадянської ідентичності. Національна ідентичності і громадянське суспільств / Бистрицький Є. та інші. Київ: Дух і Літера. 2015. С. 194–350.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sz w:val="28"/>
          <w:szCs w:val="28"/>
        </w:rPr>
        <w:t xml:space="preserve">Рибак І. В. Вплив інформаційно-маніпулятивних технологій на процес легітимації політичної влади в Україні: </w:t>
      </w:r>
      <w:proofErr w:type="spellStart"/>
      <w:r w:rsidRPr="006741D4">
        <w:rPr>
          <w:sz w:val="28"/>
          <w:szCs w:val="28"/>
        </w:rPr>
        <w:t>автореф</w:t>
      </w:r>
      <w:proofErr w:type="spellEnd"/>
      <w:r w:rsidRPr="006741D4">
        <w:rPr>
          <w:sz w:val="28"/>
          <w:szCs w:val="28"/>
        </w:rPr>
        <w:t xml:space="preserve">. </w:t>
      </w:r>
      <w:proofErr w:type="spellStart"/>
      <w:r w:rsidRPr="006741D4">
        <w:rPr>
          <w:sz w:val="28"/>
          <w:szCs w:val="28"/>
        </w:rPr>
        <w:t>дис</w:t>
      </w:r>
      <w:proofErr w:type="spellEnd"/>
      <w:r w:rsidRPr="006741D4">
        <w:rPr>
          <w:sz w:val="28"/>
          <w:szCs w:val="28"/>
        </w:rPr>
        <w:t xml:space="preserve">… </w:t>
      </w:r>
      <w:proofErr w:type="spellStart"/>
      <w:r w:rsidRPr="006741D4">
        <w:rPr>
          <w:sz w:val="28"/>
          <w:szCs w:val="28"/>
        </w:rPr>
        <w:t>канд</w:t>
      </w:r>
      <w:proofErr w:type="spellEnd"/>
      <w:r w:rsidRPr="006741D4">
        <w:rPr>
          <w:sz w:val="28"/>
          <w:szCs w:val="28"/>
        </w:rPr>
        <w:t>. політ. наук: 23.00.02. Київ: Інститут держави і права ім. В. М. Корецького НАН України, 2016. 20 с.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Розанвалон</w:t>
      </w:r>
      <w:proofErr w:type="spellEnd"/>
      <w:r w:rsidRPr="006741D4">
        <w:rPr>
          <w:sz w:val="28"/>
          <w:szCs w:val="28"/>
        </w:rPr>
        <w:t xml:space="preserve"> П. Демократична легітимність. Безсторонність, рефлективність, наближеність / пер. з </w:t>
      </w:r>
      <w:proofErr w:type="spellStart"/>
      <w:r w:rsidRPr="006741D4">
        <w:rPr>
          <w:sz w:val="28"/>
          <w:szCs w:val="28"/>
        </w:rPr>
        <w:t>фр</w:t>
      </w:r>
      <w:proofErr w:type="spellEnd"/>
      <w:r w:rsidRPr="006741D4">
        <w:rPr>
          <w:sz w:val="28"/>
          <w:szCs w:val="28"/>
        </w:rPr>
        <w:t>. Є. </w:t>
      </w:r>
      <w:proofErr w:type="spellStart"/>
      <w:r w:rsidRPr="006741D4">
        <w:rPr>
          <w:sz w:val="28"/>
          <w:szCs w:val="28"/>
        </w:rPr>
        <w:t>Марічева</w:t>
      </w:r>
      <w:proofErr w:type="spellEnd"/>
      <w:r w:rsidRPr="006741D4">
        <w:rPr>
          <w:sz w:val="28"/>
          <w:szCs w:val="28"/>
        </w:rPr>
        <w:t>. Київ : Вид. дім «Києво-Могилянська академія», 2009. 287 с.</w:t>
      </w:r>
    </w:p>
    <w:p w:rsidR="00BD2F9D" w:rsidRPr="006741D4" w:rsidRDefault="00BD2F9D" w:rsidP="00BD2F9D">
      <w:pPr>
        <w:pStyle w:val="a5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proofErr w:type="spellStart"/>
      <w:r w:rsidRPr="006741D4">
        <w:rPr>
          <w:sz w:val="28"/>
          <w:szCs w:val="28"/>
          <w:lang w:val="uk-UA"/>
        </w:rPr>
        <w:t>Сікора</w:t>
      </w:r>
      <w:proofErr w:type="spellEnd"/>
      <w:r w:rsidRPr="006741D4">
        <w:rPr>
          <w:sz w:val="28"/>
          <w:szCs w:val="28"/>
          <w:lang w:val="uk-UA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  <w:lang w:val="uk-UA"/>
        </w:rPr>
        <w:t>Політологічні читання</w:t>
      </w:r>
      <w:r w:rsidRPr="006741D4">
        <w:rPr>
          <w:sz w:val="28"/>
          <w:szCs w:val="28"/>
          <w:lang w:val="uk-UA"/>
        </w:rPr>
        <w:t>. 1992. № 1. С. 220–227.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>Яковлева Л.І. «</w:t>
      </w:r>
      <w:proofErr w:type="spellStart"/>
      <w:r w:rsidRPr="006741D4">
        <w:rPr>
          <w:color w:val="000000"/>
          <w:sz w:val="28"/>
          <w:szCs w:val="28"/>
        </w:rPr>
        <w:t>Розчаклування</w:t>
      </w:r>
      <w:proofErr w:type="spellEnd"/>
      <w:r w:rsidRPr="006741D4">
        <w:rPr>
          <w:color w:val="000000"/>
          <w:sz w:val="28"/>
          <w:szCs w:val="28"/>
        </w:rPr>
        <w:t xml:space="preserve">» легітимності: соціальна дія як передумова легітимного соціального порядку </w:t>
      </w:r>
      <w:r w:rsidRPr="006741D4">
        <w:rPr>
          <w:i/>
          <w:iCs/>
          <w:color w:val="000000"/>
          <w:sz w:val="28"/>
          <w:szCs w:val="28"/>
        </w:rPr>
        <w:t>Вісник Львівського університету. Серія філософські-політичні студії</w:t>
      </w:r>
      <w:r w:rsidRPr="006741D4">
        <w:rPr>
          <w:color w:val="000000"/>
          <w:sz w:val="28"/>
          <w:szCs w:val="28"/>
        </w:rPr>
        <w:t>. Львів, 2019. №. 25 . С. 198-204.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Від соціального порядку до публічної влади: організаційні, інституційні та комунікативні засади легітимності. </w:t>
      </w:r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Politicus</w:t>
      </w:r>
      <w:proofErr w:type="spellEnd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»: науковий </w:t>
      </w:r>
      <w:bookmarkStart w:id="0" w:name="_GoBack"/>
      <w:bookmarkEnd w:id="0"/>
      <w:r w:rsidRPr="006741D4">
        <w:rPr>
          <w:bCs/>
          <w:i/>
          <w:iCs/>
          <w:color w:val="000000"/>
          <w:sz w:val="28"/>
          <w:szCs w:val="28"/>
          <w:shd w:val="clear" w:color="auto" w:fill="FFFFFF"/>
        </w:rPr>
        <w:t>журнал.</w:t>
      </w:r>
      <w:r w:rsidRPr="006741D4">
        <w:rPr>
          <w:color w:val="000000"/>
          <w:sz w:val="28"/>
          <w:szCs w:val="28"/>
          <w:shd w:val="clear" w:color="auto" w:fill="FFFFFF"/>
        </w:rPr>
        <w:t xml:space="preserve"> 2019. Випуск 4. С.10-15.</w:t>
      </w:r>
    </w:p>
    <w:p w:rsidR="00BD2F9D" w:rsidRPr="006741D4" w:rsidRDefault="00BD2F9D" w:rsidP="00BD2F9D">
      <w:pPr>
        <w:pStyle w:val="a7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Яковлева Л.І. Канон легітимності: класичні визначення, політико-правові контрасти, сучасні виклики. </w:t>
      </w:r>
      <w:r w:rsidRPr="006741D4">
        <w:rPr>
          <w:i/>
          <w:iCs/>
          <w:color w:val="000000"/>
          <w:sz w:val="28"/>
          <w:szCs w:val="28"/>
        </w:rPr>
        <w:t>«</w:t>
      </w:r>
      <w:proofErr w:type="spellStart"/>
      <w:r w:rsidRPr="006741D4">
        <w:rPr>
          <w:i/>
          <w:iCs/>
          <w:color w:val="000000"/>
          <w:sz w:val="28"/>
          <w:szCs w:val="28"/>
        </w:rPr>
        <w:t>Politicus</w:t>
      </w:r>
      <w:proofErr w:type="spellEnd"/>
      <w:r w:rsidRPr="006741D4">
        <w:rPr>
          <w:i/>
          <w:iCs/>
          <w:color w:val="000000"/>
          <w:sz w:val="28"/>
          <w:szCs w:val="28"/>
        </w:rPr>
        <w:t>»: науковий журнал</w:t>
      </w:r>
      <w:r w:rsidRPr="006741D4">
        <w:rPr>
          <w:color w:val="000000"/>
          <w:sz w:val="28"/>
          <w:szCs w:val="28"/>
        </w:rPr>
        <w:t xml:space="preserve">. 2020. Випуск 1.С. 5-11.  </w:t>
      </w:r>
    </w:p>
    <w:p w:rsidR="00BD2F9D" w:rsidRPr="006741D4" w:rsidRDefault="00BD2F9D" w:rsidP="00BD2F9D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Rosanuallon</w:t>
      </w:r>
      <w:proofErr w:type="spellEnd"/>
      <w:r w:rsidRPr="006741D4">
        <w:rPr>
          <w:szCs w:val="28"/>
          <w:lang w:val="uk-UA"/>
        </w:rPr>
        <w:t xml:space="preserve"> P. </w:t>
      </w:r>
      <w:proofErr w:type="spellStart"/>
      <w:r w:rsidRPr="006741D4">
        <w:rPr>
          <w:szCs w:val="28"/>
          <w:lang w:val="uk-UA"/>
        </w:rPr>
        <w:t>Democratic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Legitimacy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Impartiality</w:t>
      </w:r>
      <w:proofErr w:type="spellEnd"/>
      <w:r w:rsidRPr="006741D4">
        <w:rPr>
          <w:szCs w:val="28"/>
          <w:lang w:val="uk-UA"/>
        </w:rPr>
        <w:t xml:space="preserve">, </w:t>
      </w:r>
      <w:proofErr w:type="spellStart"/>
      <w:r w:rsidRPr="006741D4">
        <w:rPr>
          <w:szCs w:val="28"/>
          <w:lang w:val="uk-UA"/>
        </w:rPr>
        <w:t>Reflexivity</w:t>
      </w:r>
      <w:proofErr w:type="spellEnd"/>
      <w:r w:rsidRPr="006741D4">
        <w:rPr>
          <w:szCs w:val="28"/>
          <w:lang w:val="uk-UA"/>
        </w:rPr>
        <w:t xml:space="preserve"> / </w:t>
      </w:r>
      <w:proofErr w:type="spellStart"/>
      <w:r w:rsidRPr="006741D4">
        <w:rPr>
          <w:szCs w:val="28"/>
          <w:lang w:val="uk-UA"/>
        </w:rPr>
        <w:t>Translated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by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Arthur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Goldhammer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: </w:t>
      </w:r>
      <w:proofErr w:type="spellStart"/>
      <w:r w:rsidRPr="006741D4">
        <w:rPr>
          <w:szCs w:val="28"/>
          <w:lang w:val="uk-UA"/>
        </w:rPr>
        <w:t>Princeton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University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Press</w:t>
      </w:r>
      <w:proofErr w:type="spellEnd"/>
      <w:r w:rsidRPr="006741D4">
        <w:rPr>
          <w:szCs w:val="28"/>
          <w:lang w:val="uk-UA"/>
        </w:rPr>
        <w:t>, 2011. 248 p.</w:t>
      </w:r>
    </w:p>
    <w:p w:rsidR="00BD2F9D" w:rsidRDefault="00BD2F9D" w:rsidP="00BD2F9D">
      <w:pPr>
        <w:tabs>
          <w:tab w:val="clear" w:pos="709"/>
        </w:tabs>
        <w:spacing w:after="200" w:line="276" w:lineRule="auto"/>
        <w:ind w:firstLine="0"/>
        <w:jc w:val="left"/>
        <w:rPr>
          <w:b/>
          <w:szCs w:val="28"/>
          <w:lang w:val="uk-UA"/>
        </w:rPr>
      </w:pPr>
    </w:p>
    <w:p w:rsidR="004C2B1E" w:rsidRDefault="004C2B1E"/>
    <w:sectPr w:rsidR="004C2B1E" w:rsidSect="00BD2F9D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33CF"/>
    <w:multiLevelType w:val="hybridMultilevel"/>
    <w:tmpl w:val="9F96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6371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9D"/>
    <w:rsid w:val="004C2B1E"/>
    <w:rsid w:val="00B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9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D2F9D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BD2F9D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BD2F9D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D2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BD2F9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F9D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D2F9D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rsid w:val="00BD2F9D"/>
    <w:rPr>
      <w:rFonts w:ascii="Calibri" w:eastAsia="Calibri" w:hAnsi="Calibri" w:cs="Times New Roman"/>
      <w:sz w:val="20"/>
      <w:szCs w:val="20"/>
      <w:lang w:val="uk-UA"/>
    </w:rPr>
  </w:style>
  <w:style w:type="paragraph" w:styleId="a5">
    <w:name w:val="Body Text"/>
    <w:basedOn w:val="a"/>
    <w:link w:val="a6"/>
    <w:rsid w:val="00BD2F9D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BD2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aliases w:val="Обычный (Web)"/>
    <w:basedOn w:val="a"/>
    <w:uiPriority w:val="99"/>
    <w:unhideWhenUsed/>
    <w:rsid w:val="00BD2F9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2023-01-23T08:20:00Z</dcterms:created>
  <dcterms:modified xsi:type="dcterms:W3CDTF">2023-01-23T08:21:00Z</dcterms:modified>
</cp:coreProperties>
</file>