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34" w:rsidRPr="00A36D34" w:rsidRDefault="00A36D34" w:rsidP="00A36D3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</w:p>
    <w:p w:rsidR="00A36D34" w:rsidRPr="00A36D34" w:rsidRDefault="005D1FDD" w:rsidP="00A36D3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>МЕДІАКОМУНІКАЦІЇ У СОЦІОКУЛЬТУРНОМУ ПРОСТОРІ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Викладач:</w:t>
      </w:r>
      <w:r w:rsidRPr="00A36D3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A36D34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кандидат філологічних наук, доцент Бондаренко Ірина Станіславівна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Кафедра: 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теорії комунікації, реклами та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зв’язків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з громад</w:t>
      </w:r>
      <w:r w:rsidR="005D1FDD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ськістю, 2-й </w:t>
      </w:r>
      <w:proofErr w:type="spellStart"/>
      <w:r w:rsidR="005D1FDD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корп</w:t>
      </w:r>
      <w:proofErr w:type="spellEnd"/>
      <w:r w:rsidR="005D1FDD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. ЗНУ, </w:t>
      </w:r>
      <w:proofErr w:type="spellStart"/>
      <w:r w:rsidR="005D1FDD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ауд</w:t>
      </w:r>
      <w:proofErr w:type="spellEnd"/>
      <w:r w:rsidR="005D1FDD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. 210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(2</w:t>
      </w:r>
      <w:r w:rsidRPr="00A36D34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uk-UA"/>
        </w:rPr>
        <w:t xml:space="preserve">й 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поверх)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E-</w:t>
      </w:r>
      <w:proofErr w:type="spellStart"/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mail</w:t>
      </w:r>
      <w:proofErr w:type="spellEnd"/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: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lystopad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.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iryna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@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.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en-US"/>
        </w:rPr>
        <w:t>com</w:t>
      </w:r>
    </w:p>
    <w:p w:rsidR="00A36D34" w:rsidRPr="005D1FDD" w:rsidRDefault="00A36D34" w:rsidP="00A36D34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</w:rPr>
      </w:pPr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Телефон</w:t>
      </w:r>
      <w:r w:rsidRPr="005D1FDD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:</w:t>
      </w:r>
      <w:r w:rsidRPr="005D1FDD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5D1FDD" w:rsidRPr="005D1FDD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(061) </w:t>
      </w:r>
      <w:r w:rsidRPr="005D1FDD">
        <w:rPr>
          <w:rFonts w:ascii="Times New Roman" w:eastAsia="MS Mincho" w:hAnsi="Times New Roman" w:cs="Times New Roman"/>
          <w:i/>
          <w:sz w:val="24"/>
          <w:szCs w:val="24"/>
        </w:rPr>
        <w:t>289-41-11 (деканат)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iCs/>
          <w:sz w:val="24"/>
          <w:szCs w:val="24"/>
          <w:lang w:val="en-US"/>
        </w:rPr>
        <w:t>Facebook</w:t>
      </w:r>
      <w:r w:rsidRPr="00A36D34">
        <w:rPr>
          <w:rFonts w:ascii="Times New Roman" w:eastAsia="MS Mincho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Pr="00A36D34">
        <w:rPr>
          <w:rFonts w:ascii="Times New Roman" w:eastAsia="MS Mincho" w:hAnsi="Times New Roman" w:cs="Times New Roman"/>
          <w:b/>
          <w:bCs/>
          <w:iCs/>
          <w:sz w:val="24"/>
          <w:szCs w:val="24"/>
          <w:lang w:val="en-US"/>
        </w:rPr>
        <w:t>Messenger</w:t>
      </w:r>
      <w:r w:rsidRPr="00A36D34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>:</w:t>
      </w:r>
      <w:r w:rsidRPr="00A36D3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uk-UA"/>
        </w:rPr>
        <w:t xml:space="preserve"> https://www.facebook.com/iryna.bondarenko.71404, </w:t>
      </w:r>
      <w:proofErr w:type="spellStart"/>
      <w:r w:rsidRPr="00A36D3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uk-UA"/>
        </w:rPr>
        <w:t>Moodle</w:t>
      </w:r>
      <w:proofErr w:type="spellEnd"/>
      <w:r w:rsidRPr="00A36D34">
        <w:rPr>
          <w:rFonts w:ascii="Times New Roman" w:eastAsia="MS Mincho" w:hAnsi="Times New Roman" w:cs="Times New Roman"/>
          <w:bCs/>
          <w:i/>
          <w:iCs/>
          <w:sz w:val="24"/>
          <w:szCs w:val="24"/>
          <w:lang w:val="uk-UA"/>
        </w:rPr>
        <w:t xml:space="preserve"> (форум курсу, приватні повідомлення)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"/>
        <w:gridCol w:w="1163"/>
        <w:gridCol w:w="1276"/>
        <w:gridCol w:w="1417"/>
        <w:gridCol w:w="1433"/>
        <w:gridCol w:w="1544"/>
      </w:tblGrid>
      <w:tr w:rsidR="00A36D34" w:rsidRPr="005D1FDD" w:rsidTr="00A36D34">
        <w:trPr>
          <w:trHeight w:val="239"/>
        </w:trPr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Освітня програма, рівень вищої освіти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FDD" w:rsidRDefault="005D1FDD" w:rsidP="00A36D34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Переклад та міжкультурні комунікації</w:t>
            </w:r>
          </w:p>
          <w:p w:rsidR="00A36D34" w:rsidRPr="00A36D34" w:rsidRDefault="005D1FDD" w:rsidP="00A36D34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Магістр </w:t>
            </w:r>
          </w:p>
        </w:tc>
      </w:tr>
      <w:tr w:rsidR="00A36D34" w:rsidRPr="00A36D34" w:rsidTr="00A36D34">
        <w:trPr>
          <w:trHeight w:val="239"/>
        </w:trPr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6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5D1FDD" w:rsidP="00A36D34">
            <w:pPr>
              <w:spacing w:after="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вибіркова</w:t>
            </w:r>
          </w:p>
        </w:tc>
      </w:tr>
      <w:tr w:rsidR="00A36D34" w:rsidRPr="00A36D34" w:rsidTr="00A36D34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Кредити ECTS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27C70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5D1FDD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2023-24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36D34" w:rsidRPr="00A36D34" w:rsidTr="00A36D34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27C70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36D34" w:rsidRPr="00A36D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Кількість змістових модулів</w:t>
            </w:r>
            <w:r w:rsidRPr="00A36D3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27C70" w:rsidP="00A36D3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Лекційні заняття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5D1FD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Практичні заняття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– </w:t>
            </w:r>
            <w:r w:rsidR="005D1FDD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 –</w:t>
            </w:r>
            <w:r w:rsidR="005D1F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68</w:t>
            </w:r>
          </w:p>
        </w:tc>
      </w:tr>
      <w:tr w:rsidR="00A36D34" w:rsidRPr="00A36D34" w:rsidTr="00A36D34">
        <w:trPr>
          <w:trHeight w:val="2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5D1FDD" w:rsidP="00A36D3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36D34" w:rsidRPr="005D1FDD" w:rsidTr="00A36D34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Посилання на курс в </w:t>
            </w:r>
            <w:proofErr w:type="spellStart"/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5D1FDD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1F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https://moodle.znu.edu.ua/course/view.php?id=15204</w:t>
            </w:r>
          </w:p>
        </w:tc>
      </w:tr>
      <w:tr w:rsidR="00A36D34" w:rsidRPr="00A36D34" w:rsidTr="00A36D34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Консультації:</w:t>
            </w:r>
            <w:r w:rsidRPr="00A36D34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щовівторка, 11.</w:t>
            </w:r>
            <w:r w:rsidR="005D1F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00 до 13.00, ІІ корпус, </w:t>
            </w:r>
            <w:proofErr w:type="spellStart"/>
            <w:r w:rsidR="005D1F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="005D1F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210</w:t>
            </w:r>
            <w:r w:rsidRPr="00A36D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., за попередньою домовленістю, </w:t>
            </w:r>
            <w:proofErr w:type="spellStart"/>
            <w:r w:rsidRPr="00A36D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</w:t>
            </w:r>
            <w:proofErr w:type="spellEnd"/>
            <w:r w:rsidRPr="00A36D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поштою</w:t>
            </w:r>
          </w:p>
        </w:tc>
      </w:tr>
    </w:tbl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sz w:val="28"/>
          <w:szCs w:val="24"/>
          <w:lang w:val="uk-UA"/>
        </w:rPr>
        <w:t xml:space="preserve">ОПИС КУРСУ </w:t>
      </w:r>
    </w:p>
    <w:p w:rsidR="001666FC" w:rsidRDefault="00A36D34" w:rsidP="001666FC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Курс має на </w:t>
      </w:r>
      <w:r w:rsidRPr="00A36D34">
        <w:rPr>
          <w:rFonts w:ascii="Times New Roman" w:eastAsia="MS Mincho" w:hAnsi="Times New Roman" w:cs="Times New Roman"/>
          <w:b/>
          <w:i/>
          <w:iCs/>
          <w:sz w:val="24"/>
          <w:szCs w:val="24"/>
          <w:lang w:val="uk-UA"/>
        </w:rPr>
        <w:t xml:space="preserve">меті </w:t>
      </w:r>
      <w:r w:rsidRPr="00A36D34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формування </w:t>
      </w:r>
      <w:r w:rsidR="001666FC" w:rsidRP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у студентів системи знань про сутність, структуру, моделі комунікації та базові сучасні комунікаційні технології. Вивчення курсу передбачає набуття навичок ефективної комунікації, </w:t>
      </w:r>
      <w:r w:rsid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планування і реалізації виборчої кампанії, а також вивчення технік інформаційних воєн, пропаганди й </w:t>
      </w:r>
      <w:proofErr w:type="spellStart"/>
      <w:r w:rsid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спіндокторингу</w:t>
      </w:r>
      <w:proofErr w:type="spellEnd"/>
      <w:r w:rsid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. Під час осягнення дисципліни великий акцент робиться на засобах і прийомах самопрезентації, володіння кінетикою свого тіла, головних аспектах успішної взаємодії. </w:t>
      </w:r>
    </w:p>
    <w:p w:rsidR="001666FC" w:rsidRPr="00A36D34" w:rsidRDefault="001666FC" w:rsidP="000268E7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Студенти матимуть змогу </w:t>
      </w:r>
      <w:r w:rsidRP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впроваджувати базові елементи комунікаційного впливу 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у власній професійній практиці; </w:t>
      </w:r>
      <w:proofErr w:type="spellStart"/>
      <w:r w:rsidRP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професійно</w:t>
      </w:r>
      <w:proofErr w:type="spellEnd"/>
      <w:r w:rsidRP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а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налізувати стратегію, тактику й</w:t>
      </w:r>
      <w:r w:rsidRP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комунікаці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йний арсенал виборчої кампанії; </w:t>
      </w:r>
      <w:r w:rsidRP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р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озробляти сценарії соціальних і політичних </w:t>
      </w:r>
      <w:proofErr w:type="spellStart"/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перформансів</w:t>
      </w:r>
      <w:proofErr w:type="spellEnd"/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; організовувати й</w:t>
      </w:r>
      <w:r w:rsidRP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планувати імідж-стратегії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.</w:t>
      </w:r>
    </w:p>
    <w:p w:rsidR="00A36D34" w:rsidRPr="00A36D34" w:rsidRDefault="00A36D34" w:rsidP="00A36D34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Усі практичні заняття курсу проводяться в оригінальній навчальній манері – </w:t>
      </w:r>
      <w:r w:rsid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вправи з акторської майстерності, </w:t>
      </w:r>
      <w:r w:rsidRPr="00A36D34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виконання творчих групових завдань, інтерактивні ігри, змагання команд у процесі вирішення проблемної ситуації</w:t>
      </w:r>
      <w:r w:rsid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у галузі соціальних комунікацій</w:t>
      </w:r>
      <w:r w:rsidRPr="00A36D34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. Уся ця методика формує основи </w:t>
      </w:r>
      <w:r w:rsidR="001666FC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ефективної комунікації, вміння вдало позиціонувати себе</w:t>
      </w:r>
      <w:r w:rsidRPr="00A36D34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, виявляє творчий і лідерський потенціал кожного студента. 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sz w:val="28"/>
          <w:szCs w:val="24"/>
          <w:lang w:val="uk-UA"/>
        </w:rPr>
        <w:t>ОЧІКУВАНІ РЕЗУЛЬТАТИ НАВЧАННЯ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У разі успішного завершення курсу студент </w:t>
      </w:r>
      <w:r w:rsidRPr="00A36D34">
        <w:rPr>
          <w:rFonts w:ascii="Times New Roman" w:eastAsia="MS Mincho" w:hAnsi="Times New Roman" w:cs="Times New Roman"/>
          <w:b/>
          <w:sz w:val="24"/>
          <w:szCs w:val="24"/>
          <w:u w:val="single"/>
          <w:lang w:val="uk-UA"/>
        </w:rPr>
        <w:t>зможе</w:t>
      </w:r>
      <w:r w:rsidRPr="00A36D34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:</w:t>
      </w:r>
    </w:p>
    <w:p w:rsidR="001666FC" w:rsidRDefault="001666FC" w:rsidP="001666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Брати участь у розробці виборчої кампанії.</w:t>
      </w:r>
    </w:p>
    <w:p w:rsidR="00FB214B" w:rsidRDefault="00FB214B" w:rsidP="00FB2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Розробляти стратегію й тактику протидії </w:t>
      </w:r>
      <w:proofErr w:type="spellStart"/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фейкам</w:t>
      </w:r>
      <w:proofErr w:type="spellEnd"/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.</w:t>
      </w:r>
    </w:p>
    <w:p w:rsidR="00FB214B" w:rsidRPr="00FB214B" w:rsidRDefault="00FB214B" w:rsidP="00FB21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Бути фахівцем у галузі </w:t>
      </w:r>
      <w:proofErr w:type="spellStart"/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іміджмейкінгу</w:t>
      </w:r>
      <w:proofErr w:type="spellEnd"/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.</w:t>
      </w:r>
    </w:p>
    <w:p w:rsidR="001666FC" w:rsidRPr="001666FC" w:rsidRDefault="001666FC" w:rsidP="001666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</w:pPr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Здійснювати </w:t>
      </w:r>
      <w:proofErr w:type="spellStart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медіамоніторинг</w:t>
      </w:r>
      <w:proofErr w:type="spellEnd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 у розрізі використання мас-медіа новітніх маніпуляцій</w:t>
      </w:r>
    </w:p>
    <w:p w:rsidR="001666FC" w:rsidRPr="001666FC" w:rsidRDefault="001666FC" w:rsidP="001666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</w:pPr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Працювати з інформаційними стратегіями </w:t>
      </w:r>
      <w:r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й </w:t>
      </w:r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тактиками соціально-комунікаційних технологій</w:t>
      </w:r>
    </w:p>
    <w:p w:rsidR="001666FC" w:rsidRPr="001666FC" w:rsidRDefault="001666FC" w:rsidP="001666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</w:pPr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lastRenderedPageBreak/>
        <w:t xml:space="preserve">Працювати над впровадженням соціально-комунікаційних технологій у </w:t>
      </w:r>
      <w:proofErr w:type="spellStart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масовоінформаційний</w:t>
      </w:r>
      <w:proofErr w:type="spellEnd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 процес </w:t>
      </w:r>
    </w:p>
    <w:p w:rsidR="00A36D34" w:rsidRPr="00A36D34" w:rsidRDefault="001666FC" w:rsidP="001666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</w:pPr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Оформлювати </w:t>
      </w:r>
      <w:proofErr w:type="spellStart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мультигалузевий</w:t>
      </w:r>
      <w:proofErr w:type="spellEnd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>проєкт</w:t>
      </w:r>
      <w:proofErr w:type="spellEnd"/>
      <w:r w:rsidRPr="001666FC">
        <w:rPr>
          <w:rFonts w:ascii="Times New Roman" w:eastAsia="MS Mincho" w:hAnsi="Times New Roman" w:cs="Times New Roman"/>
          <w:bCs/>
          <w:i/>
          <w:color w:val="000000"/>
          <w:sz w:val="24"/>
          <w:szCs w:val="24"/>
          <w:lang w:val="uk-UA"/>
        </w:rPr>
        <w:t xml:space="preserve"> позиціонування, просування іміджу конкретного політичного / публічного суб’єкта</w:t>
      </w:r>
    </w:p>
    <w:p w:rsidR="00A36D34" w:rsidRPr="00A36D34" w:rsidRDefault="00A36D34" w:rsidP="00A36D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kern w:val="36"/>
          <w:sz w:val="28"/>
          <w:szCs w:val="24"/>
          <w:lang w:val="uk-UA"/>
        </w:rPr>
        <w:t>ОСНОВНІ НАВЧАЛЬНІ РЕСУРСИ</w:t>
      </w:r>
    </w:p>
    <w:p w:rsidR="00FB214B" w:rsidRDefault="00FB214B" w:rsidP="00A36D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FB214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Бондаренко І. С. Теорія масової комунікації. Комунікаційні технології: навчальний посібник для здобувачів ступеня вищої освіти бакалавра спеціальності “Журналістика” освітньо-професійних програм “Журналістика”, “Реклама і зв’язки з громадськістю”, “</w:t>
      </w:r>
      <w:proofErr w:type="spellStart"/>
      <w:r w:rsidRPr="00FB214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Редакторсько</w:t>
      </w:r>
      <w:proofErr w:type="spellEnd"/>
      <w:r w:rsidRPr="00FB214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-видавнича діяльність і </w:t>
      </w:r>
      <w:proofErr w:type="spellStart"/>
      <w:r w:rsidRPr="00FB214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медіамоделювання</w:t>
      </w:r>
      <w:proofErr w:type="spellEnd"/>
      <w:r w:rsidRPr="00FB214B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”. Запоріжжя: ЗНУ, 2019. 140 с.</w:t>
      </w:r>
    </w:p>
    <w:p w:rsidR="00A36D34" w:rsidRPr="00A36D34" w:rsidRDefault="00A36D34" w:rsidP="00A36D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A36D3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Презентації лекцій, плани семінарських занять, методичні рекомендації до виконання індивідуальних дослідницьких завдань та групових творчих </w:t>
      </w:r>
      <w:proofErr w:type="spellStart"/>
      <w:r w:rsidRPr="00A36D3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проєктів</w:t>
      </w:r>
      <w:proofErr w:type="spellEnd"/>
      <w:r w:rsidRPr="00A36D3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розміщені на платформі </w:t>
      </w:r>
      <w:proofErr w:type="spellStart"/>
      <w:r w:rsidRPr="00A36D3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Moodle</w:t>
      </w:r>
      <w:proofErr w:type="spellEnd"/>
      <w:r w:rsidRPr="00A36D34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: </w:t>
      </w:r>
      <w:r w:rsidR="005D1FDD" w:rsidRPr="005D1FD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https://moodle.znu.edu.ua/course/view.php?id=15204</w:t>
      </w:r>
    </w:p>
    <w:p w:rsidR="00A36D34" w:rsidRPr="00A36D34" w:rsidRDefault="00A36D34" w:rsidP="00A36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  <w:r w:rsidRPr="00A36D34">
        <w:rPr>
          <w:rFonts w:ascii="Times New Roman" w:eastAsia="MS Mincho" w:hAnsi="Times New Roman" w:cs="Times New Roman"/>
          <w:b/>
          <w:sz w:val="28"/>
          <w:szCs w:val="28"/>
        </w:rPr>
        <w:t>КОНТРОЛЬНІ ЗАХОДИ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</w:pP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Поточні</w:t>
      </w:r>
      <w:proofErr w:type="spellEnd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контрольні</w:t>
      </w:r>
      <w:proofErr w:type="spellEnd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заходи (максимальна </w:t>
      </w: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кількість</w:t>
      </w:r>
      <w:proofErr w:type="spellEnd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– 60 </w:t>
      </w: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балів</w:t>
      </w:r>
      <w:proofErr w:type="spellEnd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):</w:t>
      </w:r>
    </w:p>
    <w:p w:rsidR="00A36D34" w:rsidRPr="00FB214B" w:rsidRDefault="00A36D34" w:rsidP="00A36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Усне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опитування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й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обговорення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FB214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основних тенденцій у формуванні </w:t>
      </w:r>
      <w:proofErr w:type="spellStart"/>
      <w:r w:rsidR="00FB214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соціальнокомунікаційного</w:t>
      </w:r>
      <w:proofErr w:type="spellEnd"/>
      <w:r w:rsidR="00FB214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простору України </w:t>
      </w:r>
      <w:r w:rsidRPr="00A36D34">
        <w:rPr>
          <w:rFonts w:ascii="Times New Roman" w:eastAsia="MS Mincho" w:hAnsi="Times New Roman" w:cs="Times New Roman"/>
          <w:i/>
          <w:sz w:val="24"/>
          <w:szCs w:val="24"/>
        </w:rPr>
        <w:t>(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max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2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бали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,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зріз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знань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відбуається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щотижня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).</w:t>
      </w:r>
    </w:p>
    <w:p w:rsidR="00FB214B" w:rsidRPr="00A36D34" w:rsidRDefault="00FB214B" w:rsidP="00A024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Тестування </w:t>
      </w:r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напри</w:t>
      </w:r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н</w:t>
      </w:r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>ці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</w:t>
      </w:r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вивчення змістовного модулю (</w:t>
      </w:r>
      <w:proofErr w:type="spellStart"/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max</w:t>
      </w:r>
      <w:proofErr w:type="spellEnd"/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5 балів). </w:t>
      </w:r>
    </w:p>
    <w:p w:rsidR="00A36D34" w:rsidRPr="00A36D34" w:rsidRDefault="00A36D34" w:rsidP="00A36D3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Робота у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групі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</w:rPr>
        <w:t xml:space="preserve"> над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</w:rPr>
        <w:t>мо</w:t>
      </w:r>
      <w:r w:rsidR="00FB214B">
        <w:rPr>
          <w:rFonts w:ascii="Times New Roman" w:eastAsia="MS Mincho" w:hAnsi="Times New Roman" w:cs="Times New Roman"/>
          <w:i/>
          <w:sz w:val="24"/>
          <w:szCs w:val="24"/>
        </w:rPr>
        <w:t>делюванням</w:t>
      </w:r>
      <w:proofErr w:type="spellEnd"/>
      <w:r w:rsidR="00FB214B">
        <w:rPr>
          <w:rFonts w:ascii="Times New Roman" w:eastAsia="MS Mincho" w:hAnsi="Times New Roman" w:cs="Times New Roman"/>
          <w:i/>
          <w:sz w:val="24"/>
          <w:szCs w:val="24"/>
        </w:rPr>
        <w:t xml:space="preserve"> </w:t>
      </w:r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комунікаційних технологій</w:t>
      </w:r>
      <w:r w:rsidR="00FB214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(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max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4 бали).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lang w:val="uk-UA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</w:pP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Підсумкові</w:t>
      </w:r>
      <w:proofErr w:type="spellEnd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>контрольні</w:t>
      </w:r>
      <w:proofErr w:type="spellEnd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u w:val="single"/>
        </w:rPr>
        <w:t xml:space="preserve"> заходи:</w:t>
      </w:r>
    </w:p>
    <w:p w:rsidR="00A36D34" w:rsidRPr="00A36D34" w:rsidRDefault="00A36D34" w:rsidP="00A36D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Теоретичний підсумковий контроль – екзамен або за умови дистанційного навчання проходження тесту.</w:t>
      </w:r>
    </w:p>
    <w:p w:rsidR="00A36D34" w:rsidRPr="00A36D34" w:rsidRDefault="00A36D34" w:rsidP="00A36D3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16"/>
          <w:szCs w:val="16"/>
          <w:lang w:val="uk-UA"/>
        </w:rPr>
      </w:pPr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Індивідуальний / фінальний </w:t>
      </w:r>
      <w:proofErr w:type="spellStart"/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проєкт</w:t>
      </w:r>
      <w:proofErr w:type="spellEnd"/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, спрямований на практичне закріплення навичок</w:t>
      </w:r>
      <w:r w:rsidR="00A024BB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ефективної комунікації</w:t>
      </w:r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: </w:t>
      </w:r>
    </w:p>
    <w:p w:rsidR="005D1FDD" w:rsidRDefault="00A36D34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Вимоги до фінального </w:t>
      </w: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проєкту</w:t>
      </w:r>
      <w:proofErr w:type="spellEnd"/>
      <w:r w:rsidRPr="00A36D34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: </w:t>
      </w:r>
      <w:r w:rsidR="005D1FDD"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Розробити презентацію у Microsoft PowerPoin</w:t>
      </w:r>
      <w:r w:rsidR="005D1FDD">
        <w:rPr>
          <w:rFonts w:ascii="Times New Roman" w:eastAsia="MS Mincho" w:hAnsi="Times New Roman" w:cs="Times New Roman"/>
          <w:sz w:val="24"/>
          <w:szCs w:val="24"/>
          <w:lang w:val="uk-UA"/>
        </w:rPr>
        <w:t>t на одну із запропонованих тем: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Політична пропаганда як засіб утвердження та функціонування тоталітарного режиму.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2.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Особливості впливів політичної пропаганди у демократичних режимах.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3.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Мистецькі форми пропагандистського впливу: архітектура і образотворче мистецтво у пропаганді.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4.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Монументальна, плакатна, театральна та музична пропаганда.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5.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Популяризація та поширення ідей у суспільній свідомості через масову культуру.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6.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 Пропагандистські засоби впровадження та передачі образів, ідей або інформації (образ жінки у різні соціокультурні епохи).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7.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 Канали пропаганди під час первинної та вторинної соціалізації особистості.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8.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Особливості формування політичних переконань у дітей.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9.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Пропаганда в казках та дитячій мультиплікації.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10.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Історія радянської пропаганди у мультиплікації.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11.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Американська пропаганда в мультиплікації.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12.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proofErr w:type="spellStart"/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Аніме</w:t>
      </w:r>
      <w:proofErr w:type="spellEnd"/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як форма японської пропаганди.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13.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Роль комп’ютерної гри у формуванні особистості.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14.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Пропаганда у комп’ютерних іграх.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15.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proofErr w:type="spellStart"/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Компютерні</w:t>
      </w:r>
      <w:proofErr w:type="spellEnd"/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ігри як засіб впровадження політичних стереотипів.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16.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Роль дитячого кіно в політичному вихованні.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17.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Радянські букварі як засіб впровадження радянської ідеології.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18.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Форми набуття політичної ідентичності у підлітковому віці.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19.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Телевізійні серіали як форми пропаганди та стерео типізації мислення.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20.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Віртуальні спільноти та їх вплив на норми і цінності сучасної молоді.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lastRenderedPageBreak/>
        <w:t>21.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Політизація міжнародних спортивних подій. 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22.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Пропаганда спорту та здорового засобу життя.</w:t>
      </w:r>
    </w:p>
    <w:p w:rsidR="005D1FDD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23.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Освіта як складова державної політики та ідеології.</w:t>
      </w:r>
    </w:p>
    <w:p w:rsidR="00A36D34" w:rsidRPr="005D1FDD" w:rsidRDefault="005D1FDD" w:rsidP="005D1FD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24.</w:t>
      </w:r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ab/>
        <w:t xml:space="preserve">Іграшки як форми </w:t>
      </w:r>
      <w:proofErr w:type="spellStart"/>
      <w:r w:rsidRPr="005D1FDD">
        <w:rPr>
          <w:rFonts w:ascii="Times New Roman" w:eastAsia="MS Mincho" w:hAnsi="Times New Roman" w:cs="Times New Roman"/>
          <w:sz w:val="24"/>
          <w:szCs w:val="24"/>
          <w:lang w:val="uk-UA"/>
        </w:rPr>
        <w:t>стереотипізації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суспільного буття особистості.</w:t>
      </w:r>
    </w:p>
    <w:p w:rsidR="00A36D34" w:rsidRPr="00A36D34" w:rsidRDefault="00A36D34" w:rsidP="00A36D34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16"/>
          <w:szCs w:val="16"/>
          <w:lang w:val="uk-UA"/>
        </w:rPr>
      </w:pPr>
      <w:r w:rsidRPr="00A36D34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Критерії оцінювання фінального </w:t>
      </w:r>
      <w:proofErr w:type="spellStart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проєкту</w:t>
      </w:r>
      <w:proofErr w:type="spellEnd"/>
      <w:r w:rsidRPr="00A36D34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: 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максимальна кількість балів</w:t>
      </w:r>
      <w:r w:rsidRPr="00A36D34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 – 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20 здобувається студентами за умови дотримання </w:t>
      </w:r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алгоритму </w:t>
      </w:r>
      <w:proofErr w:type="spellStart"/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іміджмейкінгу</w:t>
      </w:r>
      <w:proofErr w:type="spellEnd"/>
      <w:r w:rsidR="00A024BB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 політичного діяча та </w:t>
      </w:r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дотримання мовностилістичних норм української мови. Зниження загального балу відбувається за наявності концептуальних помилок задуму </w:t>
      </w:r>
      <w:proofErr w:type="spellStart"/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проєкту</w:t>
      </w:r>
      <w:proofErr w:type="spellEnd"/>
      <w:r w:rsidRPr="00A36D34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, непрофесійного володіння українською мовою.</w:t>
      </w:r>
    </w:p>
    <w:p w:rsidR="00A36D34" w:rsidRPr="00A36D34" w:rsidRDefault="00A36D34" w:rsidP="00A36D34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Більш детальну інформацію та зразки </w:t>
      </w:r>
      <w:proofErr w:type="spellStart"/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проєктів</w:t>
      </w:r>
      <w:proofErr w:type="spellEnd"/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попередніх років можна знайти за посиланням: </w:t>
      </w:r>
      <w:r w:rsidR="005D1FDD" w:rsidRPr="005D1FDD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https://moodle.znu.edu.ua/course/view.php?id=15204</w:t>
      </w:r>
    </w:p>
    <w:p w:rsidR="00A36D34" w:rsidRPr="00A36D34" w:rsidRDefault="00A36D34" w:rsidP="00A36D34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4643"/>
        <w:gridCol w:w="2019"/>
        <w:gridCol w:w="1923"/>
      </w:tblGrid>
      <w:tr w:rsidR="00A36D34" w:rsidRPr="00A36D34" w:rsidTr="00A36D34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A36D34" w:rsidRPr="00A36D34" w:rsidRDefault="00A36D34" w:rsidP="00A36D34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A36D34" w:rsidRPr="00A36D34" w:rsidRDefault="00A36D34" w:rsidP="00A36D34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% від загальної оцінки</w:t>
            </w:r>
          </w:p>
        </w:tc>
      </w:tr>
      <w:tr w:rsidR="00A36D34" w:rsidRPr="00A36D34" w:rsidTr="00A36D34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Поточний контроль 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(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60%)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A36D34" w:rsidRPr="00A36D34" w:rsidTr="00A36D34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Р</w:t>
            </w:r>
            <w:proofErr w:type="spellStart"/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озділ</w:t>
            </w:r>
            <w:proofErr w:type="spellEnd"/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464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теоретичного завдання: опитування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024BB" w:rsidP="00A024BB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Семінари 1,2,3</w:t>
            </w: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36D34">
              <w:rPr>
                <w:rFonts w:ascii="Times New Roman" w:eastAsia="MS Mincho" w:hAnsi="Times New Roman" w:cs="Times New Roman"/>
                <w:sz w:val="24"/>
                <w:szCs w:val="24"/>
              </w:rPr>
              <w:t>10%</w:t>
            </w:r>
          </w:p>
        </w:tc>
      </w:tr>
      <w:tr w:rsidR="00A36D34" w:rsidRPr="00A36D34" w:rsidTr="00A36D34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практичного завдання: групова робота на семінарі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024BB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Семінари 1,2,3</w:t>
            </w:r>
            <w:r w:rsidR="00A36D34" w:rsidRPr="00A36D34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A36D34" w:rsidRPr="00A36D34" w:rsidTr="00A36D34">
        <w:trPr>
          <w:trHeight w:val="510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Розділ 2</w:t>
            </w:r>
          </w:p>
        </w:tc>
        <w:tc>
          <w:tcPr>
            <w:tcW w:w="464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024BB" w:rsidP="00A024BB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Семінари 4, 5, 6, 7</w:t>
            </w: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red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z w:val="24"/>
                <w:szCs w:val="24"/>
                <w:highlight w:val="red"/>
                <w:lang w:val="uk-UA"/>
              </w:rPr>
              <w:t>10%</w:t>
            </w:r>
          </w:p>
        </w:tc>
      </w:tr>
      <w:tr w:rsidR="00A36D34" w:rsidRPr="00A36D34" w:rsidTr="00A36D34">
        <w:trPr>
          <w:trHeight w:val="451"/>
          <w:jc w:val="center"/>
        </w:trPr>
        <w:tc>
          <w:tcPr>
            <w:tcW w:w="1505" w:type="dxa"/>
            <w:vMerge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Вид практичного завдання: групова робота на семінарі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36D34" w:rsidP="00A024BB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Семінари </w:t>
            </w:r>
            <w:r w:rsidR="00A024BB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4, 5, 6, 7</w:t>
            </w: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red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z w:val="24"/>
                <w:szCs w:val="24"/>
                <w:highlight w:val="red"/>
                <w:lang w:val="uk-UA"/>
              </w:rPr>
              <w:t>20%</w:t>
            </w:r>
          </w:p>
        </w:tc>
      </w:tr>
      <w:tr w:rsidR="00A36D34" w:rsidRPr="00A36D34" w:rsidTr="00A36D34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Підсумковий контроль</w:t>
            </w:r>
            <w:r w:rsidRPr="00A36D34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A36D34" w:rsidRPr="00A36D34" w:rsidTr="00A36D34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Підсумкове теоретичне завдання: екзамен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20%</w:t>
            </w:r>
          </w:p>
        </w:tc>
      </w:tr>
      <w:tr w:rsidR="00A36D34" w:rsidRPr="00A36D34" w:rsidTr="00A36D34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Підсумкове практичне завдання: захист </w:t>
            </w:r>
            <w:proofErr w:type="spellStart"/>
            <w:r w:rsidRPr="00A36D34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2019" w:type="dxa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6D34" w:rsidRPr="00A36D34" w:rsidTr="00A36D34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</w:tbl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A36D34" w:rsidRPr="00A36D34" w:rsidRDefault="00A36D34" w:rsidP="00A36D34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36D34" w:rsidRPr="00A36D34" w:rsidTr="00A36D3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A36D34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A36D34" w:rsidRPr="00A36D34" w:rsidRDefault="00A36D34" w:rsidP="00A36D34">
            <w:pPr>
              <w:keepNext/>
              <w:keepLines/>
              <w:spacing w:after="0" w:line="223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keepNext/>
              <w:keepLines/>
              <w:tabs>
                <w:tab w:val="num" w:pos="0"/>
              </w:tabs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A36D34" w:rsidRPr="00A36D34" w:rsidTr="00A36D3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36D34" w:rsidRPr="00A36D34" w:rsidTr="00A36D3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Зараховано</w:t>
            </w:r>
          </w:p>
        </w:tc>
      </w:tr>
      <w:tr w:rsidR="00A36D34" w:rsidRPr="00A36D34" w:rsidTr="00A36D3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36D34" w:rsidRPr="00A36D34" w:rsidTr="00A36D3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36D34" w:rsidRPr="00A36D34" w:rsidTr="00A36D3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36D34" w:rsidRPr="00A36D34" w:rsidTr="00A36D3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36D34" w:rsidRPr="00A36D34" w:rsidTr="00A36D3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A36D34" w:rsidRPr="00A36D34" w:rsidTr="00A36D3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34" w:rsidRPr="00A36D34" w:rsidRDefault="00A36D34" w:rsidP="00A36D34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4" w:rsidRPr="00A36D34" w:rsidRDefault="00A36D34" w:rsidP="00A36D34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>РОЗКЛАД КУРСУ ЗА ТЕМАМИ І КОНТРОЛЬНІ ЗАВДАННЯ</w:t>
      </w:r>
    </w:p>
    <w:p w:rsidR="00A36D34" w:rsidRPr="00A36D34" w:rsidRDefault="00A36D34" w:rsidP="00A36D3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196"/>
        <w:gridCol w:w="3960"/>
        <w:gridCol w:w="1710"/>
      </w:tblGrid>
      <w:tr w:rsidR="00A36D34" w:rsidRPr="00A36D34" w:rsidTr="008542F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Тиждень</w:t>
            </w:r>
          </w:p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 вид заняття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Тема заняття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D34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  <w:t>балів</w:t>
            </w:r>
            <w:proofErr w:type="spellEnd"/>
          </w:p>
        </w:tc>
      </w:tr>
      <w:tr w:rsidR="00A36D34" w:rsidRPr="00A36D34" w:rsidTr="008542F4"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A36D34" w:rsidRPr="00A36D34" w:rsidTr="008542F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1</w:t>
            </w:r>
            <w:r w:rsidR="00A024B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-2</w:t>
            </w:r>
          </w:p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024BB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24B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Комунікаційні технології у системі прикладної науки й </w:t>
            </w:r>
            <w:r w:rsidRPr="00A024B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соціального інжинірингу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36D34" w:rsidRPr="00A36D34" w:rsidTr="008542F4">
        <w:trPr>
          <w:trHeight w:val="61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024BB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Тиждень 3-4</w:t>
            </w:r>
          </w:p>
          <w:p w:rsidR="00A36D34" w:rsidRPr="00A36D34" w:rsidRDefault="00A024BB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024BB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24B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Типологічна система соціально-комунікаційних технологій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36D34" w:rsidRPr="00A36D34" w:rsidTr="008542F4">
        <w:trPr>
          <w:trHeight w:val="2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024BB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3-4</w:t>
            </w:r>
          </w:p>
          <w:p w:rsidR="00A36D3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024BB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24B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Типологічна система соціально-комунікаційних технологій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152084" w:rsidRDefault="00152084" w:rsidP="0015208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Аналіз кейсу зразків комунікативних і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комунікаційних технологій. Визнач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ення основних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критерії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їх диференціації.</w:t>
            </w:r>
          </w:p>
          <w:p w:rsidR="00152084" w:rsidRPr="00152084" w:rsidRDefault="00152084" w:rsidP="0015208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Аналіз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одн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ієї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з соціальних інституцій укр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аїнського суспільства (політична, економічна, культурно-виховна, родинна, релігійна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 та визнач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ення арсеналу СКТ.</w:t>
            </w:r>
          </w:p>
          <w:p w:rsidR="00A36D34" w:rsidRPr="00A36D34" w:rsidRDefault="00152084" w:rsidP="0015208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Порівняльн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а характеристика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технологій політичної пропаганди, політичного </w:t>
            </w:r>
            <w:proofErr w:type="spellStart"/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паб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лік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рилейшнз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і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політичного маркетингу.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Візуалізація результатів пошуку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8542F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A36D34" w:rsidRPr="00A36D34" w:rsidTr="008542F4"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A36D34" w:rsidRPr="005D1FDD" w:rsidTr="008542F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5-6</w:t>
            </w:r>
          </w:p>
          <w:p w:rsidR="00A36D3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Іміджмейкінг</w:t>
            </w:r>
            <w:proofErr w:type="spellEnd"/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як технологія формування іміджу та професійна діяльність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36D34" w:rsidRPr="00A36D34" w:rsidTr="008542F4">
        <w:trPr>
          <w:trHeight w:val="160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5-6</w:t>
            </w:r>
            <w:r w:rsidR="00A36D34" w:rsidRPr="00A36D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36D3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Іміджмейкінг</w:t>
            </w:r>
            <w:proofErr w:type="spellEnd"/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як технологія формування іміджу та професійна діяльність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A36D34" w:rsidRDefault="0015208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Розробка професійного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імідж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певній особі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за рекомендованими картами </w:t>
            </w: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(об’єктом </w:t>
            </w:r>
            <w:proofErr w:type="spellStart"/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іміджування</w:t>
            </w:r>
            <w:proofErr w:type="spellEnd"/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може поставати знайома / знайомий, публічна особа або уявний прототип)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8542F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52084" w:rsidRPr="00A36D34" w:rsidTr="008542F4">
        <w:trPr>
          <w:trHeight w:val="21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152084" w:rsidRDefault="00152084" w:rsidP="001520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7</w:t>
            </w:r>
          </w:p>
          <w:p w:rsidR="00152084" w:rsidRDefault="005D1FDD" w:rsidP="001520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6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152084" w:rsidRDefault="0015208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Діяльність іміджмейкера та психологія сприйняття образу.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Default="00152084" w:rsidP="0015208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A36D34" w:rsidRDefault="0015208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52084" w:rsidRPr="00A36D34" w:rsidTr="008542F4">
        <w:trPr>
          <w:trHeight w:val="9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Default="0015208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7</w:t>
            </w:r>
          </w:p>
          <w:p w:rsidR="0015208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152084" w:rsidRDefault="0015208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Діяльність іміджмейкера та психологія сприйняття образу.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152084" w:rsidRDefault="00152084" w:rsidP="0015208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Розробка моделі іграшки для дітей 6-12 місяців, враховуючи психічні та психологічні особливості сприйняття людини у цьому віці. Це має бути малюнок та описова схема.</w:t>
            </w:r>
          </w:p>
          <w:p w:rsidR="00152084" w:rsidRDefault="00152084" w:rsidP="0015208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Розробка реклами певного універсального харчового продукту або предметів побуту (приміром, холодильника), розраховану на українців, італійців, німців, єгиптян, сирійців (5 варіантів однієї реклами).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84" w:rsidRPr="00A36D34" w:rsidRDefault="008542F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A36D34" w:rsidRPr="00A36D34" w:rsidTr="008542F4">
        <w:trPr>
          <w:trHeight w:val="161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Змістовий модуль 3</w:t>
            </w:r>
          </w:p>
        </w:tc>
      </w:tr>
      <w:tr w:rsidR="00A36D34" w:rsidRPr="00A36D34" w:rsidTr="008542F4">
        <w:trPr>
          <w:trHeight w:val="30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Тиждень 8</w:t>
            </w:r>
            <w:r w:rsid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-9</w:t>
            </w:r>
          </w:p>
          <w:p w:rsidR="00A36D3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8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Пропаганда та контрпропаганда як політична діяльність. Особливості пропагандистських кампаній в епоху постмодерну.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36D34" w:rsidRPr="00A36D34" w:rsidTr="008542F4">
        <w:trPr>
          <w:trHeight w:val="34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8</w:t>
            </w:r>
            <w:r w:rsid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-9</w:t>
            </w:r>
          </w:p>
          <w:p w:rsidR="00A36D3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15208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208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Пропаганда та контрпропаганда як політична діяльність. Особливості пропагандистських кампаній в епоху постмодерну.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4" w:rsidRPr="008542F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Оформлення портфоліо (ілюстративної бази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 найосновніших методів пропаганди (10 прикладів).</w:t>
            </w:r>
          </w:p>
          <w:p w:rsidR="00A36D34" w:rsidRPr="00A36D3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Аналіз негативних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ярл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иків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, що використовувалися під час останньої виборчої кампанії.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8542F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A36D34" w:rsidRPr="00A36D34" w:rsidTr="008542F4">
        <w:trPr>
          <w:trHeight w:val="367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6D3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Змістовий модуль 4</w:t>
            </w:r>
          </w:p>
        </w:tc>
      </w:tr>
      <w:tr w:rsidR="00A36D34" w:rsidRPr="00A36D34" w:rsidTr="008542F4">
        <w:trPr>
          <w:trHeight w:val="36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8542F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10-11</w:t>
            </w:r>
          </w:p>
          <w:p w:rsidR="00A36D3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10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4" w:rsidRPr="008542F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Виборчі технології.</w:t>
            </w:r>
          </w:p>
          <w:p w:rsidR="00A36D34" w:rsidRPr="00A36D3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Стратегія і тактика виборчої кампанії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D34" w:rsidRPr="00A36D34" w:rsidRDefault="00A36D34" w:rsidP="00A36D34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42F4" w:rsidRPr="00A36D34" w:rsidTr="00DA6B97">
        <w:trPr>
          <w:trHeight w:val="276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10-12</w:t>
            </w:r>
            <w:bookmarkStart w:id="0" w:name="_GoBack"/>
            <w:bookmarkEnd w:id="0"/>
          </w:p>
          <w:p w:rsidR="008542F4" w:rsidRPr="00A36D34" w:rsidRDefault="005D1FDD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4" w:rsidRPr="008542F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Виборчі технології.</w:t>
            </w:r>
          </w:p>
          <w:p w:rsidR="008542F4" w:rsidRPr="00A36D3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Стратегія і тактика виборчої кампанії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F4" w:rsidRPr="008542F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Презентація 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план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проведення виборчої кампанії окремої партії, кандидата.</w:t>
            </w:r>
          </w:p>
          <w:p w:rsidR="008542F4" w:rsidRPr="008542F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Презентація дослідження 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форми і засоби передвиборної агітації кандидатів на пост Президента України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8542F4" w:rsidRPr="00A36D34" w:rsidRDefault="008542F4" w:rsidP="008542F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Аналіз символіки полі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тичних партій і рухів України й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визнач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ення</w:t>
            </w:r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техніки </w:t>
            </w:r>
            <w:proofErr w:type="spellStart"/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міфодизайну</w:t>
            </w:r>
            <w:proofErr w:type="spellEnd"/>
            <w:r w:rsidRPr="008542F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2F4" w:rsidRPr="00A36D34" w:rsidRDefault="008542F4" w:rsidP="00A36D3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</w:tbl>
    <w:p w:rsidR="00A36D34" w:rsidRPr="00A36D34" w:rsidRDefault="00A36D34" w:rsidP="00A36D34">
      <w:pPr>
        <w:spacing w:after="0" w:line="240" w:lineRule="auto"/>
        <w:ind w:left="2160" w:firstLine="720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t xml:space="preserve">ОСНОВНІ ДЖЕРЕЛА 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i/>
          <w:iCs/>
          <w:color w:val="000000"/>
          <w:sz w:val="24"/>
          <w:szCs w:val="24"/>
          <w:lang w:val="uk-UA"/>
        </w:rPr>
        <w:t>Книги</w:t>
      </w: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8542F4" w:rsidRPr="00B74493" w:rsidRDefault="008542F4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Квіт С. Масові комунікації: Підручник.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Kиїв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: Вид. дім “Києво-Могилянська академія”, 2008. 206 c.</w:t>
      </w:r>
    </w:p>
    <w:p w:rsidR="008542F4" w:rsidRPr="00B74493" w:rsidRDefault="008542F4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Кіслов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Д. В. Інформаційні війни: монографія. Київ :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Віпол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, 2013. 300 с.</w:t>
      </w:r>
    </w:p>
    <w:p w:rsidR="008542F4" w:rsidRPr="00B74493" w:rsidRDefault="008542F4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Почепцов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Г. Г.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Коммуникативные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технологии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ХХ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века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Москва : „Реал-бук”, Київ : „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Ваклер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”, 2001. 352 с.</w:t>
      </w:r>
    </w:p>
    <w:p w:rsidR="008542F4" w:rsidRPr="00B74493" w:rsidRDefault="008542F4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Почепцов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Г. Г.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Информационные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войны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Москва :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Изд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-во „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Люберецкая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газета”, 2001. – 574 с.</w:t>
      </w:r>
    </w:p>
    <w:p w:rsidR="008542F4" w:rsidRPr="00B74493" w:rsidRDefault="008542F4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Прикладні соціально-комунікаційні технології: теорія та практика : монографія / [І. Г. Абрамова, В. В.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Березенко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, І. С. Бондаренко та ін.]; за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заг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ред. В. М.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Манакіна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; відп. ред. В. В.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Березенко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, О. О. Семенець. Запоріжжя : Запорізький національний університет, 2016.  332 с.</w:t>
      </w:r>
    </w:p>
    <w:p w:rsidR="00B74493" w:rsidRPr="00B74493" w:rsidRDefault="00B74493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Соціальні технології: заради чого? яким чином? з яким результатом?: монографія / колектив авторів, наук. ред. В. І.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Подшивалкіна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Одеса : Одеський національний університет імені І. І. Мечникова, 2014. 546 с.</w:t>
      </w:r>
    </w:p>
    <w:p w:rsidR="00B74493" w:rsidRPr="00B74493" w:rsidRDefault="00B74493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lastRenderedPageBreak/>
        <w:t>Холод О. М. Комунікаційні технології: підручник. Київ : «Центр учбової літератури», 2013. 213 с.</w:t>
      </w:r>
    </w:p>
    <w:p w:rsidR="00B74493" w:rsidRPr="00B74493" w:rsidRDefault="00B74493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Шведа Ю. Р. Політичні партії у виборах: теорія та практика виборчої кампанії: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навч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.-метод.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посіб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Київ : Знання, 2012. 373 с.</w:t>
      </w:r>
    </w:p>
    <w:p w:rsidR="00B74493" w:rsidRPr="00B74493" w:rsidRDefault="00B74493" w:rsidP="00B74493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Шепель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В. М.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Профессия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имиджмейкер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Ростов-на-Дону : </w:t>
      </w:r>
      <w:proofErr w:type="spellStart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Феникс</w:t>
      </w:r>
      <w:proofErr w:type="spellEnd"/>
      <w:r w:rsidRPr="00B74493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, 2008. 523 с.</w:t>
      </w:r>
    </w:p>
    <w:p w:rsidR="00A36D34" w:rsidRPr="00A36D34" w:rsidRDefault="00A36D34" w:rsidP="00A36D34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</w:p>
    <w:p w:rsidR="00A36D34" w:rsidRPr="00A36D34" w:rsidRDefault="00A36D34" w:rsidP="00A36D34">
      <w:pPr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br w:type="page"/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lang w:val="uk-UA"/>
        </w:rPr>
        <w:lastRenderedPageBreak/>
        <w:t>РЕГУЛЯЦІЇ І ПОЛІТИКИ КУРСУ</w:t>
      </w:r>
      <w:r w:rsidRPr="00A36D34">
        <w:rPr>
          <w:rFonts w:ascii="Times New Roman" w:eastAsia="MS Mincho" w:hAnsi="Times New Roman" w:cs="Times New Roman"/>
          <w:b/>
          <w:bCs/>
          <w:color w:val="000000"/>
          <w:sz w:val="28"/>
          <w:szCs w:val="24"/>
          <w:vertAlign w:val="superscript"/>
          <w:lang w:val="uk-UA"/>
        </w:rPr>
        <w:footnoteReference w:id="2"/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highlight w:val="yellow"/>
          <w:lang w:val="uk-UA"/>
        </w:rPr>
      </w:pP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Відвідування занять. Регуляція пропусків.</w:t>
      </w:r>
    </w:p>
    <w:p w:rsidR="00B74493" w:rsidRDefault="00A36D34" w:rsidP="00B74493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Відвідування усіх занять є обов’</w:t>
      </w:r>
      <w:r w:rsid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язковим</w:t>
      </w:r>
      <w:r w:rsidR="00B74493"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, оскільки </w:t>
      </w:r>
      <w:r w:rsid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курс зорієнтовано на формування практичних комунікаційних навичок</w:t>
      </w:r>
      <w:r w:rsidR="00B74493"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. </w:t>
      </w:r>
      <w:r w:rsid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Вітається творчий вияв власної особистості. Студенти мають відчувати навички гуртової роботи, тому вільна взаємодія на семінарах – неодмінний показник успішного засвоєння матеріалу.  </w:t>
      </w:r>
    </w:p>
    <w:p w:rsidR="00A36D34" w:rsidRPr="00A36D34" w:rsidRDefault="00B74493" w:rsidP="00B74493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u w:val="single"/>
          <w:lang w:val="uk-UA"/>
        </w:rPr>
      </w:pPr>
      <w:r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Завдання мають бути виконанні перед заняттями. Пропуски можливі лише з поважної причини. Відпрацювання пропущених занять має бути регулярним за домовленістю з викладачем у години консультацій.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силабусу</w:t>
      </w:r>
      <w:proofErr w:type="spellEnd"/>
      <w:r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).</w:t>
      </w:r>
    </w:p>
    <w:p w:rsid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Політика академічної доброчесності</w:t>
      </w:r>
    </w:p>
    <w:p w:rsidR="00A36D34" w:rsidRDefault="00B74493" w:rsidP="00A36D34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Викладачка застосовує спеціальні заходи </w:t>
      </w:r>
      <w:r w:rsidR="00A36D34"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перевірки 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практичних і творчих завдань </w:t>
      </w:r>
      <w:r w:rsidR="00A36D34"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на плагіат 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(зосібна, </w:t>
      </w:r>
      <w:r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спеціалізован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ого</w:t>
      </w:r>
      <w:r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програмного забезпечення </w:t>
      </w:r>
      <w:proofErr w:type="spellStart"/>
      <w:r w:rsidRPr="00B74493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UniCheck</w:t>
      </w:r>
      <w:proofErr w:type="spellEnd"/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). У разі недотримання студентами академічної доброчесності, </w:t>
      </w:r>
      <w:r w:rsid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бали за виконання завдань не будуть нараховуватися. </w:t>
      </w:r>
    </w:p>
    <w:p w:rsid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Пам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’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ятайте, що відповідно до ЗУ «Про авторське право і суміжні права» плагіат – «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це оприлюднення  (опублікування),  повністю   або частково,  чужого  твору під іменем особи,  яка не є автором цього твору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»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.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Академічний плагіат 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–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 (ч. 4 ст. 42 Закону України «Про освіту»)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.</w:t>
      </w:r>
    </w:p>
    <w:p w:rsid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Академічним плагіатом постають:</w:t>
      </w:r>
    </w:p>
    <w:p w:rsidR="00A86150" w:rsidRP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Відтвор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ення в тексті наукової роботи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без змін, з незначними змінами, або в перекладі тексту іншого автора (інших авторів), обсягом від речення і більше, без посилання на автора (авторів) відтвореного тексту.</w:t>
      </w:r>
    </w:p>
    <w:p w:rsidR="00A86150" w:rsidRP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Відтворення в тексті наукової роботи, повністю або частково, тексту іншого автора (інших авторів) через його перефразування чи довільний переказ без посилання на автора (авторів) відтвореного тексту.</w:t>
      </w:r>
    </w:p>
    <w:p w:rsidR="00A86150" w:rsidRP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Відтворення в тексті наукової роботи наведених в іншому джерелі цитат з третіх джерел без вказування, за яким саме безпосереднім джерелом наведена цитата.</w:t>
      </w:r>
    </w:p>
    <w:p w:rsidR="00A86150" w:rsidRP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Відтворення в тексті наукової роботи наведеної в іншому джерелі науково-технічної інформації (крім загальновідомої) без вказування на те, з якого джерела взята ця інформація.</w:t>
      </w:r>
    </w:p>
    <w:p w:rsid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Відтворення в тексті наукової роботи оприлюднених творів мистецтва без зазначення авторства цих творів мистецтва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(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Рекомендації щодо запобігання академічному плагіату та його виявлення в наукових роботах (авторефератах, дисертаціях, монографіях, на</w:t>
      </w:r>
      <w:r w:rsidR="0095523C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укових доповідях, статтях тощо)</w:t>
      </w: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)</w:t>
      </w:r>
      <w:r w:rsidRPr="00A86150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.</w:t>
      </w:r>
    </w:p>
    <w:p w:rsidR="00A86150" w:rsidRDefault="00A86150" w:rsidP="00A861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Більш детальну інформацію можна знайти за посиланням: </w:t>
      </w:r>
      <w:hyperlink r:id="rId7" w:history="1">
        <w:r w:rsidRPr="00376684">
          <w:rPr>
            <w:rStyle w:val="a8"/>
            <w:rFonts w:ascii="Times New Roman" w:eastAsia="MS Mincho" w:hAnsi="Times New Roman" w:cs="Times New Roman"/>
            <w:bCs/>
            <w:i/>
            <w:iCs/>
            <w:sz w:val="24"/>
            <w:szCs w:val="24"/>
            <w:lang w:val="uk-UA"/>
          </w:rPr>
          <w:t>http://aphd.ua/rekomendatsi-shchodo-zapobihannia-akademichnomu-plahiatu-ta-ioho-vyiavlennia-v-naukovykh-robotakh/</w:t>
        </w:r>
      </w:hyperlink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</w:t>
      </w:r>
    </w:p>
    <w:p w:rsidR="00A86150" w:rsidRPr="00A86150" w:rsidRDefault="0095523C" w:rsidP="00A36D34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З особливою обережністю ставтеся до таких ресурсів: </w:t>
      </w:r>
      <w:r w:rsidRPr="0095523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tudfile.net, </w:t>
      </w:r>
      <w:r w:rsidRPr="0095523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5523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Wikipedia</w:t>
      </w:r>
      <w:proofErr w:type="spellEnd"/>
      <w:r w:rsidRPr="0095523C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, Studopedia.org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та ін. 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Використання комп’ютерів/телефонів на занятті</w:t>
      </w:r>
    </w:p>
    <w:p w:rsidR="00A36D34" w:rsidRPr="0095523C" w:rsidRDefault="0095523C" w:rsidP="00A36D34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П</w:t>
      </w:r>
      <w:r w:rsidR="00A36D34"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ід час занять користуватися мобільними телефонами, ноутбуками, планшетами та іншими персональними </w:t>
      </w:r>
      <w:proofErr w:type="spellStart"/>
      <w:r w:rsidR="00A36D34" w:rsidRPr="00A36D34"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>гаджетами</w:t>
      </w:r>
      <w:proofErr w:type="spellEnd"/>
      <w:r>
        <w:rPr>
          <w:rFonts w:ascii="Times New Roman" w:eastAsia="MS Mincho" w:hAnsi="Times New Roman" w:cs="Times New Roman"/>
          <w:bCs/>
          <w:i/>
          <w:iCs/>
          <w:color w:val="000000"/>
          <w:sz w:val="24"/>
          <w:szCs w:val="24"/>
          <w:lang w:val="uk-UA"/>
        </w:rPr>
        <w:t xml:space="preserve"> можна тільки з метою пошукової роботи у межах виконання аудиторного завдання.</w:t>
      </w:r>
    </w:p>
    <w:p w:rsidR="00A36D34" w:rsidRPr="00A36D34" w:rsidRDefault="00A36D34" w:rsidP="00A36D3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t>Комунікація</w:t>
      </w:r>
    </w:p>
    <w:p w:rsidR="00A36D34" w:rsidRPr="00A36D34" w:rsidRDefault="0095523C" w:rsidP="00A36D34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Викладач </w:t>
      </w:r>
      <w:proofErr w:type="spellStart"/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комунікує</w:t>
      </w:r>
      <w:proofErr w:type="spellEnd"/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 зі студентами за допомогою електронної пошти</w:t>
      </w:r>
      <w:r w:rsidR="00A36D34" w:rsidRPr="00A36D3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, </w:t>
      </w:r>
      <w:r w:rsidR="00A36D34" w:rsidRPr="00A36D3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en-US"/>
        </w:rPr>
        <w:t>Moodle</w:t>
      </w:r>
      <w:r w:rsidR="00A36D34" w:rsidRPr="00A36D3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,</w:t>
      </w:r>
      <w:r w:rsidRPr="0095523C">
        <w:rPr>
          <w:lang w:val="uk-UA"/>
        </w:rPr>
        <w:t xml:space="preserve"> </w:t>
      </w:r>
      <w:proofErr w:type="spellStart"/>
      <w:r w:rsidRPr="0095523C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Facebook</w:t>
      </w:r>
      <w:proofErr w:type="spellEnd"/>
      <w:r w:rsidRPr="0095523C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 Messenger</w:t>
      </w:r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  <w:r w:rsidRPr="00A36D3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="00A36D34" w:rsidRPr="00A36D3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икладач відповідатиме на письмо</w:t>
      </w:r>
      <w:r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ві запити студентів терміново упродовж усього навчального тижня. </w:t>
      </w:r>
      <w:r w:rsidR="00A36D34" w:rsidRPr="00A36D34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</w:p>
    <w:p w:rsidR="00A36D34" w:rsidRPr="00A36D34" w:rsidRDefault="00A36D34" w:rsidP="00A36D34">
      <w:pPr>
        <w:spacing w:after="0" w:line="240" w:lineRule="auto"/>
        <w:jc w:val="center"/>
        <w:rPr>
          <w:rFonts w:ascii="Cambria" w:eastAsia="MS Mincho" w:hAnsi="Cambria" w:cs="Times New Roman"/>
          <w:b/>
          <w:i/>
          <w:color w:val="000000"/>
          <w:sz w:val="28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color w:val="000000"/>
          <w:sz w:val="28"/>
          <w:szCs w:val="24"/>
          <w:lang w:val="uk-UA"/>
        </w:rPr>
        <w:br w:type="page"/>
      </w:r>
      <w:r w:rsidRPr="00A36D34">
        <w:rPr>
          <w:rFonts w:ascii="Cambria" w:eastAsia="MS Mincho" w:hAnsi="Cambria" w:cs="Times New Roman"/>
          <w:b/>
          <w:i/>
          <w:color w:val="000000"/>
          <w:sz w:val="28"/>
          <w:szCs w:val="24"/>
          <w:lang w:val="uk-UA"/>
        </w:rPr>
        <w:lastRenderedPageBreak/>
        <w:t>ДОДАТОК ДО СИЛАБУСУ ЗНУ – 2020-2021 рр.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0"/>
          <w:szCs w:val="20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>ГРАФІК НАВЧАЛЬНОГО ПРОЦЕСУ</w:t>
      </w:r>
      <w:r w:rsidRPr="00A36D34">
        <w:rPr>
          <w:rFonts w:ascii="Cambria" w:eastAsia="MS Mincho" w:hAnsi="Cambria" w:cs="Times New Roman"/>
          <w:b/>
          <w:i/>
          <w:sz w:val="20"/>
          <w:szCs w:val="20"/>
        </w:rPr>
        <w:t xml:space="preserve"> 2020-2021 </w:t>
      </w:r>
      <w:r w:rsidRPr="00A36D34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 xml:space="preserve">н. р. </w:t>
      </w:r>
      <w:r w:rsidRPr="00A36D34">
        <w:rPr>
          <w:rFonts w:ascii="Cambria" w:eastAsia="MS Mincho" w:hAnsi="Cambria" w:cs="Times New Roman"/>
          <w:i/>
          <w:sz w:val="20"/>
          <w:szCs w:val="20"/>
          <w:lang w:val="uk-UA"/>
        </w:rPr>
        <w:t>(посилання на сторінку сайту ЗНУ)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АКАДЕМІЧНА ДОБРОЧЕСНІСТЬ. 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Кодексом академічної доброчесності ЗНУ</w:t>
      </w:r>
      <w:r w:rsidRPr="00A36D34">
        <w:rPr>
          <w:rFonts w:ascii="Cambria" w:eastAsia="MS Mincho" w:hAnsi="Cambria" w:cs="Times New Roman"/>
          <w:b/>
          <w:sz w:val="20"/>
          <w:szCs w:val="24"/>
          <w:lang w:val="uk-UA"/>
        </w:rPr>
        <w:t>: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 </w:t>
      </w:r>
      <w:hyperlink r:id="rId8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https://tinyurl.com/ya6yk4ad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  <w:r w:rsidRPr="00A36D34">
        <w:rPr>
          <w:rFonts w:ascii="Cambria" w:eastAsia="MS Mincho" w:hAnsi="Cambria" w:cs="Times New Roman"/>
          <w:i/>
          <w:sz w:val="20"/>
          <w:szCs w:val="24"/>
          <w:lang w:val="uk-UA"/>
        </w:rPr>
        <w:t>Декларація академічної доброчесності здобувача вищої освіти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9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https://tinyurl.com/y6wzzlu3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A36D34" w:rsidRPr="00A36D34" w:rsidRDefault="00A36D34" w:rsidP="00A36D34">
      <w:pPr>
        <w:spacing w:after="0" w:line="240" w:lineRule="auto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НАВЧАЛЬНИЙ ПРОЦЕС ТА ЗАБЕЗПЕЧЕННЯ ЯКОСТІ ОСВІТИ. 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A36D34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0" w:history="1"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en-US"/>
          </w:rPr>
          <w:t>https</w:t>
        </w:r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uk-UA"/>
          </w:rPr>
          <w:t>://</w:t>
        </w:r>
        <w:proofErr w:type="spellStart"/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en-US"/>
          </w:rPr>
          <w:t>tinyurl</w:t>
        </w:r>
        <w:proofErr w:type="spellEnd"/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uk-UA"/>
          </w:rPr>
          <w:t>.</w:t>
        </w:r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en-US"/>
          </w:rPr>
          <w:t>com</w:t>
        </w:r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uk-UA"/>
          </w:rPr>
          <w:t>/</w:t>
        </w:r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en-US"/>
          </w:rPr>
          <w:t>y</w:t>
        </w:r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uk-UA"/>
          </w:rPr>
          <w:t>9</w:t>
        </w:r>
        <w:proofErr w:type="spellStart"/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en-US"/>
          </w:rPr>
          <w:t>tve</w:t>
        </w:r>
        <w:proofErr w:type="spellEnd"/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uk-UA"/>
          </w:rPr>
          <w:t>4</w:t>
        </w:r>
        <w:proofErr w:type="spellStart"/>
        <w:r w:rsidRPr="00A36D34">
          <w:rPr>
            <w:rFonts w:ascii="Cambria" w:eastAsia="MS Mincho" w:hAnsi="Cambria" w:cs="Times New Roman"/>
            <w:bCs/>
            <w:color w:val="0000FF"/>
            <w:sz w:val="20"/>
            <w:szCs w:val="24"/>
            <w:u w:val="single"/>
            <w:shd w:val="clear" w:color="auto" w:fill="FFFFFF"/>
            <w:lang w:val="en-US"/>
          </w:rPr>
          <w:t>lk</w:t>
        </w:r>
        <w:proofErr w:type="spellEnd"/>
      </w:hyperlink>
      <w:r w:rsidRPr="00A36D34">
        <w:rPr>
          <w:rFonts w:ascii="Cambria" w:eastAsia="MS Mincho" w:hAnsi="Cambria" w:cs="Times New Roman"/>
          <w:b/>
          <w:bCs/>
          <w:color w:val="000000"/>
          <w:sz w:val="20"/>
          <w:szCs w:val="24"/>
          <w:shd w:val="clear" w:color="auto" w:fill="FFFFFF"/>
          <w:lang w:val="uk-UA"/>
        </w:rPr>
        <w:t>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i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ПОВТОРНЕ ВИВЧЕННЯ ДИСЦИПЛІН, ВІДРАХУВАННЯ. 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A36D34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1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https://tinyurl.com/y9pkmmp5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A36D34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переведення, відрахування та поновлення студентів у ЗНУ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2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https://tinyurl.com/ycds57la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НЕФОРМАЛЬНА ОСВІТА. 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>свідоцтвами</w:t>
      </w:r>
      <w:proofErr w:type="spellEnd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, іншими документами, здобутими поза основним місцем навчання, регулюється </w:t>
      </w:r>
      <w:r w:rsidRPr="00A36D34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визнання результатів навчання, отриманих у неформальній освіті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3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https://tinyurl.com/y8gbt4xs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>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ВИРІШЕННЯ КОНФЛІКТІВ. 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A36D34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Положенням про порядок і процедури вирішення конфліктних ситуацій у ЗНУ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4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https://tinyurl.com/ycyfws9v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A36D34">
        <w:rPr>
          <w:rFonts w:ascii="Cambria" w:eastAsia="MS Mincho" w:hAnsi="Cambria" w:cs="Times New Roman"/>
          <w:i/>
          <w:sz w:val="20"/>
          <w:szCs w:val="24"/>
          <w:lang w:val="uk-UA"/>
        </w:rPr>
        <w:t>Положення про порядок призначення і виплати академічних стипендій у ЗНУ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5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https://tinyurl.com/yd6bq6p9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; </w:t>
      </w:r>
      <w:r w:rsidRPr="00A36D34">
        <w:rPr>
          <w:rFonts w:ascii="Cambria" w:eastAsia="MS Mincho" w:hAnsi="Cambria" w:cs="Times New Roman"/>
          <w:i/>
          <w:iCs/>
          <w:sz w:val="20"/>
          <w:szCs w:val="24"/>
          <w:lang w:val="uk-UA"/>
        </w:rPr>
        <w:t>Положення про призначення та виплату соціальних стипендій у ЗНУ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6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https://tinyurl.com/y9r5dpwh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ПСИХОЛОГІЧНА ДОПОМОГА. 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>Телефон довіри практичного психолога (061)228-15-84 (щоденно з 9 до 21).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0"/>
          <w:lang w:val="uk-UA"/>
        </w:rPr>
        <w:t xml:space="preserve">ЗАПОБІГАННЯ КОРУПЦІЇ. </w:t>
      </w:r>
      <w:r w:rsidRPr="00A36D34">
        <w:rPr>
          <w:rFonts w:ascii="Cambria" w:eastAsia="MS Mincho" w:hAnsi="Cambria" w:cs="Times New Roman"/>
          <w:sz w:val="20"/>
          <w:szCs w:val="20"/>
          <w:lang w:val="uk-UA"/>
        </w:rPr>
        <w:t xml:space="preserve">Уповноважена особа </w:t>
      </w:r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 xml:space="preserve">з </w:t>
      </w:r>
      <w:proofErr w:type="spellStart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>питань</w:t>
      </w:r>
      <w:proofErr w:type="spellEnd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 xml:space="preserve"> </w:t>
      </w:r>
      <w:proofErr w:type="spellStart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>запобігання</w:t>
      </w:r>
      <w:proofErr w:type="spellEnd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 xml:space="preserve"> та </w:t>
      </w:r>
      <w:proofErr w:type="spellStart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>виявлення</w:t>
      </w:r>
      <w:proofErr w:type="spellEnd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 xml:space="preserve"> </w:t>
      </w:r>
      <w:proofErr w:type="spellStart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</w:rPr>
        <w:t>корупції</w:t>
      </w:r>
      <w:proofErr w:type="spellEnd"/>
      <w:r w:rsidRPr="00A36D34">
        <w:rPr>
          <w:rFonts w:ascii="Cambria" w:eastAsia="MS Mincho" w:hAnsi="Cambria" w:cs="Arial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A36D34">
        <w:rPr>
          <w:rFonts w:ascii="Cambria" w:eastAsia="MS Mincho" w:hAnsi="Cambria" w:cs="Arial"/>
          <w:color w:val="333333"/>
          <w:sz w:val="20"/>
          <w:szCs w:val="20"/>
          <w:shd w:val="clear" w:color="auto" w:fill="FFFFFF"/>
        </w:rPr>
        <w:t xml:space="preserve">(Воронков В. В., 1 корп., 29 </w:t>
      </w:r>
      <w:proofErr w:type="spellStart"/>
      <w:r w:rsidRPr="00A36D34">
        <w:rPr>
          <w:rFonts w:ascii="Cambria" w:eastAsia="MS Mincho" w:hAnsi="Cambria" w:cs="Arial"/>
          <w:color w:val="333333"/>
          <w:sz w:val="20"/>
          <w:szCs w:val="20"/>
          <w:shd w:val="clear" w:color="auto" w:fill="FFFFFF"/>
        </w:rPr>
        <w:t>каб</w:t>
      </w:r>
      <w:proofErr w:type="spellEnd"/>
      <w:r w:rsidRPr="00A36D34">
        <w:rPr>
          <w:rFonts w:ascii="Cambria" w:eastAsia="MS Mincho" w:hAnsi="Cambria" w:cs="Arial"/>
          <w:color w:val="333333"/>
          <w:sz w:val="20"/>
          <w:szCs w:val="20"/>
          <w:shd w:val="clear" w:color="auto" w:fill="FFFFFF"/>
        </w:rPr>
        <w:t>., тел. +38 (061) 289-14-18).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 xml:space="preserve">РІВНІ МОЖЛИВОСТІ ТА ІНКЛЮЗИВНЕ ОСВІТНЄ СЕРЕДОВИЩЕ. 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>маломобільних</w:t>
      </w:r>
      <w:proofErr w:type="spellEnd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>маломобільних</w:t>
      </w:r>
      <w:proofErr w:type="spellEnd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 груп населення у ЗНУ: </w:t>
      </w:r>
      <w:hyperlink r:id="rId17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https://tinyurl.com/ydhcsagx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. 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РЕСУРСИ ДЛЯ НАВЧАННЯ. Наукова бібліотека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: </w:t>
      </w:r>
      <w:hyperlink r:id="rId18" w:history="1">
        <w:r w:rsidRPr="00A36D34">
          <w:rPr>
            <w:rFonts w:ascii="Cambria" w:eastAsia="MS Mincho" w:hAnsi="Cambria" w:cs="Times New Roman"/>
            <w:color w:val="0000FF"/>
            <w:sz w:val="20"/>
            <w:szCs w:val="24"/>
            <w:u w:val="single"/>
            <w:lang w:val="uk-UA"/>
          </w:rPr>
          <w:t>http://library.znu.edu.ua</w:t>
        </w:r>
      </w:hyperlink>
      <w:r w:rsidRPr="00A36D34">
        <w:rPr>
          <w:rFonts w:ascii="Cambria" w:eastAsia="MS Mincho" w:hAnsi="Cambria" w:cs="Times New Roman"/>
          <w:sz w:val="20"/>
          <w:szCs w:val="24"/>
          <w:lang w:val="uk-UA"/>
        </w:rPr>
        <w:t>. Графік роботи абонементів: понеділок – п`ятниця з 08.00 до 17.00; субота з 09.00 до 15.00.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b/>
          <w:i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ЕЛЕКТРОННЕ ЗАБЕЗПЕЧЕННЯ НАВЧАННЯ (MOODLE): https://moodle.znu.edu.ua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Якщо забули пароль/логін, </w:t>
      </w:r>
      <w:proofErr w:type="spellStart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>направте</w:t>
      </w:r>
      <w:proofErr w:type="spellEnd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 листа з темою «</w:t>
      </w:r>
      <w:proofErr w:type="spellStart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>Забув</w:t>
      </w:r>
      <w:proofErr w:type="spellEnd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 пароль/логін» за адресами: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sz w:val="20"/>
          <w:szCs w:val="24"/>
          <w:lang w:val="uk-UA"/>
        </w:rPr>
        <w:t>·   для студентів ЗНУ - moodle.znu@gmail.com, Савченко Тетяна Володимирівна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sz w:val="20"/>
          <w:szCs w:val="24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sz w:val="20"/>
          <w:szCs w:val="24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Якщо ви вказували електронну адресу в профілі системи </w:t>
      </w:r>
      <w:proofErr w:type="spellStart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>Moodle</w:t>
      </w:r>
      <w:proofErr w:type="spellEnd"/>
      <w:r w:rsidRPr="00A36D34">
        <w:rPr>
          <w:rFonts w:ascii="Cambria" w:eastAsia="MS Mincho" w:hAnsi="Cambria" w:cs="Times New Roman"/>
          <w:sz w:val="20"/>
          <w:szCs w:val="24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14"/>
          <w:szCs w:val="14"/>
          <w:lang w:val="uk-UA"/>
        </w:rPr>
      </w:pP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Центр інтенсивного вивчення іноземних мов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>: http://sites.znu.edu.ua/child-advance/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sz w:val="20"/>
          <w:szCs w:val="24"/>
          <w:lang w:val="uk-UA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Центр німецької мови, партнер Гете-інституту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>: https://www.znu.edu.ua/ukr/edu/ocznu/nim</w:t>
      </w:r>
    </w:p>
    <w:p w:rsidR="00A36D34" w:rsidRPr="00A36D34" w:rsidRDefault="00A36D34" w:rsidP="00A36D34">
      <w:pPr>
        <w:spacing w:after="0" w:line="240" w:lineRule="auto"/>
        <w:jc w:val="both"/>
        <w:rPr>
          <w:rFonts w:ascii="Cambria" w:eastAsia="MS Mincho" w:hAnsi="Cambria" w:cs="Times New Roman"/>
          <w:i/>
          <w:sz w:val="24"/>
          <w:szCs w:val="24"/>
        </w:rPr>
      </w:pPr>
      <w:r w:rsidRPr="00A36D34">
        <w:rPr>
          <w:rFonts w:ascii="Cambria" w:eastAsia="MS Mincho" w:hAnsi="Cambria" w:cs="Times New Roman"/>
          <w:b/>
          <w:i/>
          <w:sz w:val="20"/>
          <w:szCs w:val="24"/>
          <w:lang w:val="uk-UA"/>
        </w:rPr>
        <w:t>Школа Конфуція (вивчення китайської мови)</w:t>
      </w:r>
      <w:r w:rsidRPr="00A36D34">
        <w:rPr>
          <w:rFonts w:ascii="Cambria" w:eastAsia="MS Mincho" w:hAnsi="Cambria" w:cs="Times New Roman"/>
          <w:sz w:val="20"/>
          <w:szCs w:val="24"/>
          <w:lang w:val="uk-UA"/>
        </w:rPr>
        <w:t>: http://sites.znu.edu.ua/confucius</w:t>
      </w:r>
    </w:p>
    <w:p w:rsidR="005A7180" w:rsidRDefault="005A7180"/>
    <w:sectPr w:rsidR="005A7180" w:rsidSect="00A36D34">
      <w:headerReference w:type="default" r:id="rId19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52" w:rsidRDefault="00BC0A52" w:rsidP="00A36D34">
      <w:pPr>
        <w:spacing w:after="0" w:line="240" w:lineRule="auto"/>
      </w:pPr>
      <w:r>
        <w:separator/>
      </w:r>
    </w:p>
  </w:endnote>
  <w:endnote w:type="continuationSeparator" w:id="0">
    <w:p w:rsidR="00BC0A52" w:rsidRDefault="00BC0A52" w:rsidP="00A3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52" w:rsidRDefault="00BC0A52" w:rsidP="00A36D34">
      <w:pPr>
        <w:spacing w:after="0" w:line="240" w:lineRule="auto"/>
      </w:pPr>
      <w:r>
        <w:separator/>
      </w:r>
    </w:p>
  </w:footnote>
  <w:footnote w:type="continuationSeparator" w:id="0">
    <w:p w:rsidR="00BC0A52" w:rsidRDefault="00BC0A52" w:rsidP="00A36D34">
      <w:pPr>
        <w:spacing w:after="0" w:line="240" w:lineRule="auto"/>
      </w:pPr>
      <w:r>
        <w:continuationSeparator/>
      </w:r>
    </w:p>
  </w:footnote>
  <w:footnote w:id="1">
    <w:p w:rsidR="00A36D34" w:rsidRPr="00112384" w:rsidRDefault="00A36D34" w:rsidP="00A36D34">
      <w:pPr>
        <w:pStyle w:val="a5"/>
        <w:rPr>
          <w:lang w:val="ru-RU"/>
        </w:rPr>
      </w:pPr>
      <w:r w:rsidRPr="000F48AB">
        <w:rPr>
          <w:rStyle w:val="a7"/>
          <w:b/>
          <w:sz w:val="22"/>
          <w:szCs w:val="22"/>
        </w:rPr>
        <w:footnoteRef/>
      </w:r>
      <w:r w:rsidRPr="00112384">
        <w:rPr>
          <w:b/>
          <w:sz w:val="22"/>
          <w:szCs w:val="22"/>
          <w:lang w:val="ru-RU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15 годин (0,5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</w:p>
  </w:footnote>
  <w:footnote w:id="2">
    <w:p w:rsidR="00A36D34" w:rsidRPr="009F6B92" w:rsidRDefault="00A36D34" w:rsidP="00A36D34">
      <w:pPr>
        <w:pStyle w:val="a5"/>
        <w:rPr>
          <w:i/>
          <w:lang w:val="ru-RU"/>
        </w:rPr>
      </w:pPr>
      <w:r w:rsidRPr="009F6B92">
        <w:rPr>
          <w:rStyle w:val="a7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34" w:rsidRPr="006F1B80" w:rsidRDefault="00A36D34" w:rsidP="00A36D34">
    <w:pPr>
      <w:pStyle w:val="a3"/>
      <w:jc w:val="center"/>
      <w:rPr>
        <w:rFonts w:ascii="Cambria" w:hAnsi="Cambria" w:cs="Tahoma"/>
        <w:b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0" t="0" r="3175" b="0"/>
          <wp:wrapNone/>
          <wp:docPr id="1" name="Рисунок 1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lang w:val="uk-UA"/>
      </w:rPr>
      <w:t>З</w:t>
    </w:r>
    <w:r w:rsidRPr="006F1B80">
      <w:rPr>
        <w:rFonts w:ascii="Cambria" w:hAnsi="Cambria" w:cs="Tahoma"/>
        <w:b/>
        <w:lang w:val="uk-UA"/>
      </w:rPr>
      <w:t>АПОРІЗЬКИЙ НАЦІОНАЛЬНИЙ УНІВЕРСИТЕТ</w:t>
    </w:r>
  </w:p>
  <w:p w:rsidR="00A36D34" w:rsidRPr="00E42FA1" w:rsidRDefault="00A36D34" w:rsidP="00A36D34">
    <w:pPr>
      <w:pStyle w:val="a3"/>
      <w:jc w:val="center"/>
      <w:rPr>
        <w:rFonts w:ascii="Cambria" w:hAnsi="Cambria" w:cs="Tahoma"/>
        <w:b/>
        <w:lang w:val="uk-UA"/>
      </w:rPr>
    </w:pPr>
    <w:r>
      <w:rPr>
        <w:rFonts w:ascii="Cambria" w:hAnsi="Cambria" w:cs="Tahoma"/>
        <w:b/>
        <w:lang w:val="uk-UA"/>
      </w:rPr>
      <w:t>НАЗВА ФАКУЛЬТЕТУ</w:t>
    </w:r>
  </w:p>
  <w:p w:rsidR="00A36D34" w:rsidRPr="009E7399" w:rsidRDefault="00A36D34" w:rsidP="00A36D34">
    <w:pPr>
      <w:pStyle w:val="a3"/>
      <w:jc w:val="center"/>
      <w:rPr>
        <w:rFonts w:ascii="Cambria" w:hAnsi="Cambria" w:cs="Tahoma"/>
        <w:b/>
        <w:lang w:val="uk-UA"/>
      </w:rPr>
    </w:pPr>
    <w:proofErr w:type="spellStart"/>
    <w:r w:rsidRPr="006F1B80">
      <w:rPr>
        <w:rFonts w:ascii="Cambria" w:hAnsi="Cambria" w:cs="Tahoma"/>
        <w:b/>
        <w:lang w:val="uk-UA"/>
      </w:rPr>
      <w:t>Силабус</w:t>
    </w:r>
    <w:proofErr w:type="spellEnd"/>
    <w:r w:rsidRPr="006F1B80">
      <w:rPr>
        <w:rFonts w:ascii="Cambria" w:hAnsi="Cambria" w:cs="Tahoma"/>
        <w:b/>
        <w:lang w:val="uk-UA"/>
      </w:rPr>
      <w:t xml:space="preserve"> навчальної дисципліни</w:t>
    </w:r>
  </w:p>
  <w:p w:rsidR="00A36D34" w:rsidRPr="00CF2559" w:rsidRDefault="00A36D34" w:rsidP="00A36D34">
    <w:pPr>
      <w:pStyle w:val="a3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5418"/>
    <w:multiLevelType w:val="hybridMultilevel"/>
    <w:tmpl w:val="EE8C2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42B4"/>
    <w:multiLevelType w:val="hybridMultilevel"/>
    <w:tmpl w:val="E15E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6D10"/>
    <w:multiLevelType w:val="hybridMultilevel"/>
    <w:tmpl w:val="37C03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C235F"/>
    <w:multiLevelType w:val="hybridMultilevel"/>
    <w:tmpl w:val="D92890DA"/>
    <w:lvl w:ilvl="0" w:tplc="D5B8B3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3F5"/>
    <w:multiLevelType w:val="hybridMultilevel"/>
    <w:tmpl w:val="D262A540"/>
    <w:lvl w:ilvl="0" w:tplc="6AC0D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84BEA"/>
    <w:multiLevelType w:val="hybridMultilevel"/>
    <w:tmpl w:val="40C636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34"/>
    <w:rsid w:val="000268E7"/>
    <w:rsid w:val="00152084"/>
    <w:rsid w:val="001666FC"/>
    <w:rsid w:val="005A7180"/>
    <w:rsid w:val="005D1FDD"/>
    <w:rsid w:val="008542F4"/>
    <w:rsid w:val="008B1490"/>
    <w:rsid w:val="0095523C"/>
    <w:rsid w:val="00A024BB"/>
    <w:rsid w:val="00A12959"/>
    <w:rsid w:val="00A27C70"/>
    <w:rsid w:val="00A36D34"/>
    <w:rsid w:val="00A86150"/>
    <w:rsid w:val="00B74493"/>
    <w:rsid w:val="00BC0A52"/>
    <w:rsid w:val="00CE5F77"/>
    <w:rsid w:val="00FB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A3F8B"/>
  <w15:docId w15:val="{9E7FF5A4-3853-43F6-900E-EFB8F062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6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6D34"/>
  </w:style>
  <w:style w:type="paragraph" w:styleId="a5">
    <w:name w:val="footnote text"/>
    <w:basedOn w:val="a"/>
    <w:link w:val="1"/>
    <w:semiHidden/>
    <w:rsid w:val="00A36D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uiPriority w:val="99"/>
    <w:semiHidden/>
    <w:rsid w:val="00A36D34"/>
    <w:rPr>
      <w:sz w:val="20"/>
      <w:szCs w:val="20"/>
    </w:rPr>
  </w:style>
  <w:style w:type="character" w:styleId="a7">
    <w:name w:val="footnote reference"/>
    <w:semiHidden/>
    <w:rsid w:val="00A36D34"/>
    <w:rPr>
      <w:rFonts w:cs="Times New Roman"/>
      <w:vertAlign w:val="superscript"/>
    </w:rPr>
  </w:style>
  <w:style w:type="character" w:customStyle="1" w:styleId="1">
    <w:name w:val="Текст сноски Знак1"/>
    <w:link w:val="a5"/>
    <w:semiHidden/>
    <w:locked/>
    <w:rsid w:val="00A36D34"/>
    <w:rPr>
      <w:rFonts w:ascii="Times New Roman" w:eastAsia="MS Mincho" w:hAnsi="Times New Roman" w:cs="Times New Roman"/>
      <w:sz w:val="20"/>
      <w:szCs w:val="20"/>
      <w:lang w:val="x-none"/>
    </w:rPr>
  </w:style>
  <w:style w:type="character" w:styleId="a8">
    <w:name w:val="Hyperlink"/>
    <w:basedOn w:val="a0"/>
    <w:uiPriority w:val="99"/>
    <w:unhideWhenUsed/>
    <w:rsid w:val="000268E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7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a6yk4ad" TargetMode="External"/><Relationship Id="rId13" Type="http://schemas.openxmlformats.org/officeDocument/2006/relationships/hyperlink" Target="https://tinyurl.com/y8gbt4xs" TargetMode="External"/><Relationship Id="rId18" Type="http://schemas.openxmlformats.org/officeDocument/2006/relationships/hyperlink" Target="http://library.znu.edu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phd.ua/rekomendatsi-shchodo-zapobihannia-akademichnomu-plahiatu-ta-ioho-vyiavlennia-v-naukovykh-robotakh/" TargetMode="External"/><Relationship Id="rId12" Type="http://schemas.openxmlformats.org/officeDocument/2006/relationships/hyperlink" Target="https://tinyurl.com/ycds57la" TargetMode="External"/><Relationship Id="rId17" Type="http://schemas.openxmlformats.org/officeDocument/2006/relationships/hyperlink" Target="https://tinyurl.com/ydhcsagx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r5dpw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9pkmmp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d6bq6p9" TargetMode="External"/><Relationship Id="rId10" Type="http://schemas.openxmlformats.org/officeDocument/2006/relationships/hyperlink" Target="https://tinyurl.com/y9tve4l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6wzzlu3" TargetMode="External"/><Relationship Id="rId14" Type="http://schemas.openxmlformats.org/officeDocument/2006/relationships/hyperlink" Target="https://tinyurl.com/ycyfws9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2023-01-27T12:18:00Z</dcterms:created>
  <dcterms:modified xsi:type="dcterms:W3CDTF">2023-01-27T12:18:00Z</dcterms:modified>
</cp:coreProperties>
</file>