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101AC" w14:textId="77777777" w:rsidR="003A7F6F" w:rsidRPr="00BC302A" w:rsidRDefault="003A7F6F" w:rsidP="003A7F6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u w:val="single"/>
          <w:lang w:val="uk-UA" w:eastAsia="ru-RU"/>
        </w:rPr>
      </w:pPr>
      <w:r w:rsidRPr="00BC302A">
        <w:rPr>
          <w:rFonts w:ascii="Times New Roman" w:eastAsia="Times New Roman" w:hAnsi="Times New Roman" w:cs="Times New Roman"/>
          <w:b/>
          <w:bCs/>
          <w:sz w:val="40"/>
          <w:szCs w:val="24"/>
          <w:u w:val="single"/>
          <w:lang w:val="uk-UA" w:eastAsia="ru-RU"/>
        </w:rPr>
        <w:t xml:space="preserve">Глосарій </w:t>
      </w:r>
    </w:p>
    <w:p w14:paraId="3ED9E712" w14:textId="2DBD5DD9" w:rsidR="003A7F6F" w:rsidRPr="00BC302A" w:rsidRDefault="003A7F6F" w:rsidP="009E0E24">
      <w:pPr>
        <w:tabs>
          <w:tab w:val="left" w:pos="0"/>
        </w:tabs>
        <w:spacing w:before="60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</w:pPr>
      <w:r w:rsidRPr="00BC302A"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>(Словник – довідник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 xml:space="preserve"> основних термінів з дисципліни «</w:t>
      </w:r>
      <w:r w:rsidR="009E0E24" w:rsidRPr="009E0E24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u w:val="single"/>
          <w:lang w:val="uk-UA" w:eastAsia="ru-RU"/>
        </w:rPr>
        <w:t>Інвестиції в промисловості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 xml:space="preserve">» </w:t>
      </w:r>
      <w:r w:rsidRPr="00BC302A"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  <w:t>)</w:t>
      </w:r>
    </w:p>
    <w:p w14:paraId="4882713C" w14:textId="13D3BC2E" w:rsidR="00901765" w:rsidRPr="008019D8" w:rsidRDefault="008019D8" w:rsidP="008019D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</w:pPr>
      <w:r w:rsidRPr="008019D8"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  <w:t>А</w:t>
      </w:r>
    </w:p>
    <w:p w14:paraId="4F3EE084" w14:textId="77777777" w:rsidR="008807E0" w:rsidRDefault="008807E0" w:rsidP="00901765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Альянс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форма співпраці, яка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передбачає проведення сумісних досліджень, обмін технологіями, сумісне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використання виробничих потужностей, просування на ринок продукції один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одного або об’єднання зусиль щодо виробництва компонентів або збирання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кінцевої продукції.</w:t>
      </w:r>
    </w:p>
    <w:p w14:paraId="657B1432" w14:textId="59AF52A8" w:rsidR="008019D8" w:rsidRPr="008019D8" w:rsidRDefault="008019D8" w:rsidP="008019D8">
      <w:pP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</w:pPr>
      <w:r w:rsidRPr="008019D8"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  <w:t>Б</w:t>
      </w:r>
    </w:p>
    <w:p w14:paraId="3A37FA00" w14:textId="496C941E" w:rsidR="00901765" w:rsidRDefault="00901765" w:rsidP="00901765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17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Багатонаціональна конкуренція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конкуренція, що відбувається на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одному національному ринку і не залежить від конкуренції на іншому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національному ринку.</w:t>
      </w:r>
    </w:p>
    <w:p w14:paraId="107EA7DF" w14:textId="77777777" w:rsidR="00901765" w:rsidRDefault="00901765" w:rsidP="00901765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17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Багатонаціональна стратегія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прагнення фірми прилаштувати свою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стратегію до умов кожної країни, де вона діє. Це означає створення в цільових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країнах юридично незалежних компаній, при мінімальній координації дій.</w:t>
      </w:r>
    </w:p>
    <w:p w14:paraId="65FACFA1" w14:textId="77777777" w:rsidR="00901765" w:rsidRDefault="00901765" w:rsidP="00901765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17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Багатонаціональна стратегія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орієнтація фірми на місцевих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постачальників і повну адаптацію до специфік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національного попиту, культур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звичаїв країни. Основна мета багатонаціональної стратегії є забезпечення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місцевих вимог країни, а не конкурентної переваги на світовому чи навіть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регіональному масштабі.</w:t>
      </w:r>
    </w:p>
    <w:p w14:paraId="4D6DD0EA" w14:textId="08F47E4C" w:rsidR="008019D8" w:rsidRPr="008019D8" w:rsidRDefault="008019D8" w:rsidP="008019D8">
      <w:pP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</w:pPr>
      <w:r w:rsidRPr="008019D8"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  <w:t>В</w:t>
      </w:r>
    </w:p>
    <w:p w14:paraId="61FC477A" w14:textId="072FBCE2" w:rsidR="008807E0" w:rsidRDefault="00901765" w:rsidP="00901765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017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Віолентна</w:t>
      </w:r>
      <w:proofErr w:type="spellEnd"/>
      <w:r w:rsidRPr="0090176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(силова) стратегія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стратегія є характерною для фірм, які діють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сфері великого, стандартного виробництва товарів і/або послуг.</w:t>
      </w:r>
    </w:p>
    <w:p w14:paraId="264EF40E" w14:textId="77777777" w:rsidR="008807E0" w:rsidRDefault="00901765" w:rsidP="00901765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Внутрішні умови міжнародної конкурентоспроможності підприємств</w:t>
      </w:r>
      <w:r w:rsid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(організацій)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внутрішні умови, за яких підприємства можуть досягти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відповідного рівня міжнародної конкурентоспроможності</w:t>
      </w:r>
    </w:p>
    <w:p w14:paraId="1DE09BD6" w14:textId="4CC71198" w:rsidR="008019D8" w:rsidRPr="008019D8" w:rsidRDefault="008019D8" w:rsidP="008019D8">
      <w:pP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</w:pPr>
      <w:r w:rsidRPr="008019D8"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  <w:lastRenderedPageBreak/>
        <w:t>Г</w:t>
      </w:r>
    </w:p>
    <w:p w14:paraId="3DF583AB" w14:textId="077E932B" w:rsidR="008807E0" w:rsidRDefault="00901765" w:rsidP="00901765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Глобальна конкуренція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конкуренція між фірмами-лідерами , що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конкурують між собою в різних країнах.</w:t>
      </w:r>
    </w:p>
    <w:p w14:paraId="0EC91502" w14:textId="77777777" w:rsidR="008807E0" w:rsidRDefault="00901765" w:rsidP="00901765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Глобальна конкурентоспроможність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одержання глобальної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конкурентної переваги за умов конкурентної боротьби фірми на багатьох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національних ринках.</w:t>
      </w:r>
    </w:p>
    <w:p w14:paraId="5337B80E" w14:textId="77777777" w:rsidR="008807E0" w:rsidRDefault="00901765" w:rsidP="00901765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Глобальна стратегія корпорації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комплексний підхід до комерційної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діяльності для виявлення найбільш сильних сторін бізнесу стосовно різних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ринків, передача досвіду провідних ринків іншим, об’єднання у всесвітньому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масштабі діяльності щодо пошуку, використання джерел постачання та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маркетингу, постійне збалансування між стандартизацією та локалізацією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факторів маркетингу, виходячи з рин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кових умов і потреб споживачів.</w:t>
      </w:r>
    </w:p>
    <w:p w14:paraId="1B9CD21F" w14:textId="77777777" w:rsidR="008807E0" w:rsidRDefault="00901765" w:rsidP="00901765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Глобальна</w:t>
      </w:r>
      <w:r w:rsidR="008807E0"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стратегія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інтегрування та координацію стратегій компаній в усьому світі та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продажів у більшості або в усіх країнах, де є значний купівельний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попит.</w:t>
      </w:r>
    </w:p>
    <w:p w14:paraId="6300E680" w14:textId="3497A720" w:rsidR="008019D8" w:rsidRPr="008019D8" w:rsidRDefault="008019D8" w:rsidP="008019D8">
      <w:pP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</w:pPr>
      <w:r w:rsidRPr="008019D8"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  <w:t>Е</w:t>
      </w:r>
    </w:p>
    <w:p w14:paraId="6A35AB5A" w14:textId="34956999" w:rsidR="008807E0" w:rsidRDefault="00901765" w:rsidP="00901765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Експлерентна (піонерська) стратегія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стратегія конкурентної боротьби,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пов’язана зі створенням нових або радикальним перетворенням старих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сегментів ринку. Це не просто вдосконаленн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товарів і послуг, а дуже ризи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кований (але й неймовірно вигідний, якщо поща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стить) пошук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революційних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рішень.</w:t>
      </w:r>
    </w:p>
    <w:p w14:paraId="1A22897E" w14:textId="3A016A22" w:rsidR="008019D8" w:rsidRPr="008019D8" w:rsidRDefault="008019D8" w:rsidP="008019D8">
      <w:pP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</w:pPr>
      <w:r w:rsidRPr="008019D8"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  <w:t>К</w:t>
      </w:r>
    </w:p>
    <w:p w14:paraId="27FB8F76" w14:textId="7FB69296" w:rsidR="008807E0" w:rsidRDefault="00901765" w:rsidP="00901765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Комутантна (пристосовницька) стратегія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пристосування малого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(неспеціалізованого) підприємства до задоволення невеликих за обсягом (а іноді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короткочасних) потреб конкретного клієнта на місцевих (локальних) ринках.</w:t>
      </w:r>
    </w:p>
    <w:p w14:paraId="78BB6DB1" w14:textId="665D79B0" w:rsidR="008807E0" w:rsidRDefault="008019D8" w:rsidP="008807E0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Конкуренція</w:t>
      </w:r>
      <w:r w:rsidR="00901765"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економічний процес взаємодії і боротьби товаровиробників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1765"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найвигідніші умови виробництва і збуту товарів, за отримання найбільших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1765"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прибутків. Механізм стихійного регулювання виробництва в умовах вільних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1765"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ринкових відносин.</w:t>
      </w:r>
    </w:p>
    <w:p w14:paraId="496C189C" w14:textId="77777777" w:rsidR="008807E0" w:rsidRDefault="00901765" w:rsidP="008807E0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Конкурентна перевага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концентрований прояв переваги над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конкурентами в економічній, технічній, організаційній сферах діяльності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підприємства, які можна виміряти економічними показниками (додатковий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прибуток, більш висока рентабельність, ринкова частка, обсяг продаж).</w:t>
      </w:r>
    </w:p>
    <w:p w14:paraId="57BB5B1E" w14:textId="49A37320" w:rsidR="008019D8" w:rsidRPr="008019D8" w:rsidRDefault="008019D8" w:rsidP="008019D8">
      <w:pP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8019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Л</w:t>
      </w:r>
    </w:p>
    <w:p w14:paraId="52F8F582" w14:textId="36C5A799" w:rsidR="008807E0" w:rsidRDefault="00901765" w:rsidP="008807E0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Лідер ринку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фірма, яка має найбільшу частку на ринку і виступає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ініціатором зміни цін, виробництва нових продуктів, збільшення ринкової частки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витрат на просування товарів.</w:t>
      </w:r>
    </w:p>
    <w:p w14:paraId="7B18EB15" w14:textId="05FF84C3" w:rsidR="008019D8" w:rsidRPr="008019D8" w:rsidRDefault="008019D8" w:rsidP="008019D8">
      <w:pP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</w:pPr>
      <w:r w:rsidRPr="008019D8"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  <w:t>М</w:t>
      </w:r>
    </w:p>
    <w:p w14:paraId="33EF5817" w14:textId="4180891D" w:rsidR="008807E0" w:rsidRDefault="00901765" w:rsidP="008807E0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Міжнародне конкурентне середовище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це результат і умови взаємодії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великої кількості суб’єктів на міжнародному ринку, що визначає відповідний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рівень економічного суперництва і можливість впливу окремих економічних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агентів на загально ринкову ситуацію.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013385C" w14:textId="77777777" w:rsidR="008807E0" w:rsidRDefault="00901765" w:rsidP="008807E0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Міжнародна стратегія </w:t>
      </w:r>
      <w:r w:rsidR="008807E0"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підприємства (організації)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комплекс скоординованих дій з реалізації її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системи міжнародних цілей – отримання конкурентної переваги, яка може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полягати або в менших витратах при виробництві продукції, або в її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диференціації.</w:t>
      </w:r>
    </w:p>
    <w:p w14:paraId="7C65D844" w14:textId="77777777" w:rsidR="008807E0" w:rsidRDefault="00901765" w:rsidP="008807E0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Міжнародна конкуренція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це боротьба національних і транснаціональних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економічних суб’єктів за найвигідніші умови виробництва і реалізації товарів та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 на світовому ринку. Поєднує у собі внутрішньогалузеву і міжгалузеву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форми конкуренції, сприяє обміну капіталу і товарів між різними державами,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забезпечує збалансований розвиток світового ринку і економіки в цілому.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A26A768" w14:textId="77777777" w:rsidR="008807E0" w:rsidRDefault="00901765" w:rsidP="008807E0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Міжнародний ринок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місце, де є відносини купівлі-продажу товарів дво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більше країн, сукупність тих частин національних ринків країн, що взаємодіють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 собою з приводу купівлі-продажу товарів і послуг.</w:t>
      </w:r>
    </w:p>
    <w:p w14:paraId="51793CA1" w14:textId="77777777" w:rsidR="008019D8" w:rsidRPr="008019D8" w:rsidRDefault="00901765" w:rsidP="008019D8">
      <w:pP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</w:pPr>
      <w:r w:rsidRPr="008019D8"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  <w:t>Н</w:t>
      </w:r>
    </w:p>
    <w:p w14:paraId="67F12E40" w14:textId="3317C607" w:rsidR="008807E0" w:rsidRDefault="008019D8" w:rsidP="008807E0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r w:rsidR="00901765"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аціональний ринок</w:t>
      </w:r>
      <w:r w:rsidR="00901765"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сукупність окремих сегментних ринків у їх</w:t>
      </w:r>
      <w:r w:rsidR="00901765"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взаємодії та взаємозалежності в межах галузей економіки країни. Окремими</w:t>
      </w:r>
      <w:r w:rsidR="00901765"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частинами сукупного внутрішнього (або національного) ринку, його своєрідними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1765"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сегментними ринками є такі: ринок предметів споживання; ринок засобів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1765"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виробництва; ринок платних послуг; ринок робочої сили; ринок капіталів; ринок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1765"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валюти, грошей і цінних паперів; ринок науково-технічних розробок та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1765"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інформації; ринок нерухомості.</w:t>
      </w:r>
    </w:p>
    <w:p w14:paraId="1C91FBC7" w14:textId="77777777" w:rsidR="008019D8" w:rsidRPr="008019D8" w:rsidRDefault="00901765" w:rsidP="008019D8">
      <w:pP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</w:pPr>
      <w:r w:rsidRPr="008019D8"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  <w:t>П</w:t>
      </w:r>
    </w:p>
    <w:p w14:paraId="2A88358D" w14:textId="2774B512" w:rsidR="008807E0" w:rsidRDefault="008019D8" w:rsidP="008807E0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901765"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ерехресне фінансування</w:t>
      </w:r>
      <w:r w:rsidR="00901765"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потужна зброя конкурентної боротьби, яка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1765"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включає використання прибутку, отриманого на ринках однієї або декількох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1765"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країн, для підтримки конкурентного наступу на головних суперників або для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1765"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досягнення більш високого рівня проникнення на найважливіший ринок.</w:t>
      </w:r>
    </w:p>
    <w:p w14:paraId="58FA8401" w14:textId="77777777" w:rsidR="008019D8" w:rsidRPr="008019D8" w:rsidRDefault="00901765" w:rsidP="008019D8">
      <w:pP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</w:pPr>
      <w:r w:rsidRPr="008019D8"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  <w:t>С</w:t>
      </w:r>
    </w:p>
    <w:p w14:paraId="467B3611" w14:textId="1DA70703" w:rsidR="008807E0" w:rsidRDefault="008019D8" w:rsidP="008807E0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="00901765"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вітовий ринок</w:t>
      </w:r>
      <w:r w:rsidR="00901765"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сукупність національних ринків окремих країн, що</w:t>
      </w:r>
      <w:r w:rsidR="00901765"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пов’язані між собою міжнародними економічними відносинами.</w:t>
      </w:r>
    </w:p>
    <w:p w14:paraId="7FD60DD4" w14:textId="77777777" w:rsidR="008807E0" w:rsidRDefault="00901765" w:rsidP="008807E0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Скарбниці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ринки країн, де компанія має стійке положення і отримує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значний прибуток.</w:t>
      </w:r>
    </w:p>
    <w:p w14:paraId="51DD6E2F" w14:textId="77777777" w:rsidR="008807E0" w:rsidRDefault="00901765" w:rsidP="008807E0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Стратегі</w:t>
      </w:r>
      <w:r w:rsidR="008807E0"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</w:t>
      </w:r>
      <w:r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наступу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це сукупність дій, спрямованих на подолання переваг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конкурентів, протиставлення сильним сторонам конкурентів, використання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слабких сторін конкурентів, одночасний наступ на кількох напрямках, захоплення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вільного простору, партизанська війна та випереджувальні удари.</w:t>
      </w:r>
    </w:p>
    <w:p w14:paraId="36D8D7C4" w14:textId="77777777" w:rsidR="008807E0" w:rsidRDefault="00901765" w:rsidP="008807E0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Стратегічні альянси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угоди про співробітництво між фірмами, що йдуть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далі за звичайні торгові операції, але не доводять справу до злиття фірм. Альянс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передбачає проведення сумісних досліджень, обмін технологіями, сумісне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використання виробничих потужностей, просування на ринок продукції один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одного або об’єднання зусиль щодо виробництва компонентів або збирання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кінцевої продукції. Стратегічні альянси є для фірм однієї й тієї ж галузі, але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розташовані в різних країнах, засобом конкурентної боротьби на світовому ринку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умові зберігання їх незалежності.</w:t>
      </w:r>
    </w:p>
    <w:p w14:paraId="37DA5A1D" w14:textId="77777777" w:rsidR="008807E0" w:rsidRDefault="00901765" w:rsidP="008807E0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Стратегія наслідування лідера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передбачає встановлення ціни на рівні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фірми-лідера для отримання «справедливого» прибутку на вкладений капітал. Але</w:t>
      </w:r>
      <w:r w:rsidR="008807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умови невдалої ринкової стратегії лідером існують певні ризики.</w:t>
      </w:r>
    </w:p>
    <w:p w14:paraId="4EBFD131" w14:textId="77777777" w:rsidR="003A7F6F" w:rsidRPr="00901765" w:rsidRDefault="00901765" w:rsidP="008807E0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07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Стратегія оборони і зміцнення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стратегія стабільності. Її недоліком є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відмова організації в умовах динамічного зовнішнього середовища від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використання нових можливостей і відсутність врах</w:t>
      </w:r>
      <w:r w:rsidR="000B6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вання появи нових погроз.</w:t>
      </w:r>
      <w:r w:rsidR="000B6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Ця стратегія ефективна лише у разі відносної стабільності зовнішнього</w:t>
      </w:r>
      <w:r w:rsidR="000B6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1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середовища</w:t>
      </w:r>
      <w:r w:rsidR="000B6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sectPr w:rsidR="003A7F6F" w:rsidRPr="0090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F6F"/>
    <w:rsid w:val="000B62DC"/>
    <w:rsid w:val="00156494"/>
    <w:rsid w:val="003874F6"/>
    <w:rsid w:val="003A7F6F"/>
    <w:rsid w:val="004B2FAC"/>
    <w:rsid w:val="007607E4"/>
    <w:rsid w:val="008019D8"/>
    <w:rsid w:val="008807E0"/>
    <w:rsid w:val="00901765"/>
    <w:rsid w:val="009E0E24"/>
    <w:rsid w:val="00F6474D"/>
    <w:rsid w:val="00FC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D83D"/>
  <w15:docId w15:val="{E6431F2A-77CD-4746-804C-099B7A67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7F6F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FC5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6</cp:revision>
  <dcterms:created xsi:type="dcterms:W3CDTF">2022-09-09T18:08:00Z</dcterms:created>
  <dcterms:modified xsi:type="dcterms:W3CDTF">2023-12-27T11:08:00Z</dcterms:modified>
</cp:coreProperties>
</file>