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FC" w:rsidRPr="00987FF1" w:rsidRDefault="00987FF1" w:rsidP="00987FF1">
      <w:pPr>
        <w:jc w:val="center"/>
        <w:rPr>
          <w:b/>
          <w:sz w:val="32"/>
          <w:szCs w:val="32"/>
          <w:lang w:val="uk-UA"/>
        </w:rPr>
      </w:pPr>
      <w:r w:rsidRPr="00987FF1">
        <w:rPr>
          <w:b/>
          <w:sz w:val="32"/>
          <w:szCs w:val="32"/>
          <w:lang w:val="uk-UA"/>
        </w:rPr>
        <w:t>Підсумковий контроль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Виробнича потужність і виробнича програма </w:t>
      </w:r>
      <w:r w:rsidR="00E070A0">
        <w:rPr>
          <w:rFonts w:ascii="Times New Roman" w:hAnsi="Times New Roman" w:cs="Times New Roman"/>
          <w:sz w:val="28"/>
          <w:szCs w:val="28"/>
        </w:rPr>
        <w:t>ремонтного підприємства</w:t>
      </w:r>
      <w:r w:rsidRPr="00A2029F">
        <w:rPr>
          <w:rFonts w:ascii="Times New Roman" w:hAnsi="Times New Roman" w:cs="Times New Roman"/>
          <w:sz w:val="28"/>
          <w:szCs w:val="28"/>
        </w:rPr>
        <w:t>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. Матеріально-технічне постачання </w:t>
      </w:r>
      <w:r w:rsidR="00E070A0">
        <w:rPr>
          <w:rFonts w:ascii="Times New Roman" w:hAnsi="Times New Roman" w:cs="Times New Roman"/>
          <w:sz w:val="28"/>
          <w:szCs w:val="28"/>
        </w:rPr>
        <w:t>ремонтного підприємства</w:t>
      </w:r>
      <w:r w:rsidRPr="00A2029F">
        <w:rPr>
          <w:rFonts w:ascii="Times New Roman" w:hAnsi="Times New Roman" w:cs="Times New Roman"/>
          <w:sz w:val="28"/>
          <w:szCs w:val="28"/>
        </w:rPr>
        <w:t>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Основні фонди </w:t>
      </w:r>
      <w:r w:rsidR="00E070A0">
        <w:rPr>
          <w:rFonts w:ascii="Times New Roman" w:hAnsi="Times New Roman" w:cs="Times New Roman"/>
          <w:sz w:val="28"/>
          <w:szCs w:val="28"/>
        </w:rPr>
        <w:t>ремонтного підприємства</w:t>
      </w:r>
      <w:r w:rsidRPr="00A2029F">
        <w:rPr>
          <w:rFonts w:ascii="Times New Roman" w:hAnsi="Times New Roman" w:cs="Times New Roman"/>
          <w:sz w:val="28"/>
          <w:szCs w:val="28"/>
        </w:rPr>
        <w:t>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Оборотні кошти </w:t>
      </w:r>
      <w:r w:rsidR="00E070A0">
        <w:rPr>
          <w:rFonts w:ascii="Times New Roman" w:hAnsi="Times New Roman" w:cs="Times New Roman"/>
          <w:sz w:val="28"/>
          <w:szCs w:val="28"/>
        </w:rPr>
        <w:t>ремонтного підприємства</w:t>
      </w:r>
      <w:r w:rsidRPr="00A2029F">
        <w:rPr>
          <w:rFonts w:ascii="Times New Roman" w:hAnsi="Times New Roman" w:cs="Times New Roman"/>
          <w:sz w:val="28"/>
          <w:szCs w:val="28"/>
        </w:rPr>
        <w:t>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. Трудові ресурси </w:t>
      </w:r>
      <w:r w:rsidR="00E070A0">
        <w:rPr>
          <w:rFonts w:ascii="Times New Roman" w:hAnsi="Times New Roman" w:cs="Times New Roman"/>
          <w:sz w:val="28"/>
          <w:szCs w:val="28"/>
        </w:rPr>
        <w:t>ремонтного підприємства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Продуктивність праці.  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>Мотивація та оплата праці.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Собівартість </w:t>
      </w:r>
      <w:r w:rsidR="00E070A0">
        <w:rPr>
          <w:rFonts w:ascii="Times New Roman" w:hAnsi="Times New Roman" w:cs="Times New Roman"/>
          <w:sz w:val="28"/>
          <w:szCs w:val="28"/>
        </w:rPr>
        <w:t>ремонтних робіт</w:t>
      </w:r>
      <w:r w:rsidRPr="00A2029F">
        <w:rPr>
          <w:rFonts w:ascii="Times New Roman" w:hAnsi="Times New Roman" w:cs="Times New Roman"/>
          <w:sz w:val="28"/>
          <w:szCs w:val="28"/>
        </w:rPr>
        <w:t>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hd w:val="clear" w:color="auto" w:fill="FFFFFF"/>
        <w:tabs>
          <w:tab w:val="left" w:pos="7949"/>
          <w:tab w:val="left" w:pos="87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>.</w:t>
      </w:r>
      <w:r w:rsidRPr="00A202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2029F">
        <w:rPr>
          <w:rFonts w:ascii="Times New Roman" w:hAnsi="Times New Roman" w:cs="Times New Roman"/>
          <w:sz w:val="28"/>
          <w:szCs w:val="28"/>
        </w:rPr>
        <w:t>Ціни і ціноутворення.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029F">
        <w:rPr>
          <w:rFonts w:ascii="Times New Roman" w:hAnsi="Times New Roman" w:cs="Times New Roman"/>
          <w:sz w:val="28"/>
          <w:szCs w:val="28"/>
        </w:rPr>
        <w:t>Прибуток, рентабельність виробництва.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Стратегічне планування й управління. 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Економічний потенціал </w:t>
      </w:r>
      <w:r w:rsidR="00E070A0">
        <w:rPr>
          <w:rFonts w:ascii="Times New Roman" w:hAnsi="Times New Roman" w:cs="Times New Roman"/>
          <w:sz w:val="28"/>
          <w:szCs w:val="28"/>
        </w:rPr>
        <w:t>ремонтного підприємства</w:t>
      </w:r>
      <w:r w:rsidRPr="00A2029F">
        <w:rPr>
          <w:rFonts w:ascii="Times New Roman" w:hAnsi="Times New Roman" w:cs="Times New Roman"/>
          <w:sz w:val="28"/>
          <w:szCs w:val="28"/>
        </w:rPr>
        <w:t xml:space="preserve">: внутрішні та зовнішні складові. 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Підвищення ефективності </w:t>
      </w:r>
      <w:r w:rsidR="00E070A0">
        <w:rPr>
          <w:rFonts w:ascii="Times New Roman" w:hAnsi="Times New Roman" w:cs="Times New Roman"/>
          <w:sz w:val="28"/>
          <w:szCs w:val="28"/>
        </w:rPr>
        <w:t>ремонтних робіт</w:t>
      </w:r>
      <w:bookmarkStart w:id="0" w:name="_GoBack"/>
      <w:bookmarkEnd w:id="0"/>
      <w:r w:rsidRPr="00A2029F">
        <w:rPr>
          <w:rFonts w:ascii="Times New Roman" w:hAnsi="Times New Roman" w:cs="Times New Roman"/>
          <w:sz w:val="28"/>
          <w:szCs w:val="28"/>
        </w:rPr>
        <w:t>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Основні напрямки і шляхи поліпшення використання основних фондів. 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Наслідки удосконалення основних виробничих фондів </w:t>
      </w:r>
      <w:r w:rsidR="00E070A0">
        <w:rPr>
          <w:rFonts w:ascii="Times New Roman" w:hAnsi="Times New Roman" w:cs="Times New Roman"/>
          <w:sz w:val="28"/>
          <w:szCs w:val="28"/>
        </w:rPr>
        <w:t>ремонтного підприємства</w:t>
      </w:r>
      <w:r w:rsidRPr="00A2029F">
        <w:rPr>
          <w:rFonts w:ascii="Times New Roman" w:hAnsi="Times New Roman" w:cs="Times New Roman"/>
          <w:sz w:val="28"/>
          <w:szCs w:val="28"/>
        </w:rPr>
        <w:t>, що використовуються.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Кадрове забезпечення підприємств. 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>Продуктивність праці: поняття, показники, методика розрахунку.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 xml:space="preserve">Мотивація труда. 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>Заробітна плата: поняття, принципи організації оплати праці.</w:t>
      </w:r>
    </w:p>
    <w:p w:rsidR="00987FF1" w:rsidRPr="00A2029F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>Системи оплати праці.</w:t>
      </w:r>
    </w:p>
    <w:p w:rsidR="00987FF1" w:rsidRDefault="00987FF1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9F">
        <w:rPr>
          <w:rFonts w:ascii="Times New Roman" w:hAnsi="Times New Roman" w:cs="Times New Roman"/>
          <w:sz w:val="28"/>
          <w:szCs w:val="28"/>
        </w:rPr>
        <w:t>Значення і шляхи зниження собівартості продукції у різних сферах виробничо-господарської діяльності.</w:t>
      </w:r>
    </w:p>
    <w:p w:rsidR="00666213" w:rsidRPr="00A2029F" w:rsidRDefault="00666213" w:rsidP="00987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кошторису ремонтних робіт.</w:t>
      </w:r>
    </w:p>
    <w:p w:rsidR="00987FF1" w:rsidRPr="00987FF1" w:rsidRDefault="00987FF1" w:rsidP="00987FF1">
      <w:pPr>
        <w:rPr>
          <w:lang w:val="uk-UA"/>
        </w:rPr>
      </w:pPr>
    </w:p>
    <w:sectPr w:rsidR="00987FF1" w:rsidRPr="00987F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38A1"/>
    <w:multiLevelType w:val="hybridMultilevel"/>
    <w:tmpl w:val="68A86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F1"/>
    <w:rsid w:val="004E18FC"/>
    <w:rsid w:val="00666213"/>
    <w:rsid w:val="00987FF1"/>
    <w:rsid w:val="00E0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0BFB"/>
  <w15:chartTrackingRefBased/>
  <w15:docId w15:val="{2184057D-4B95-4AD0-8736-F111C0F1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F1"/>
    <w:pPr>
      <w:spacing w:after="200" w:line="27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0820</dc:creator>
  <cp:keywords/>
  <dc:description/>
  <cp:lastModifiedBy>ITAR</cp:lastModifiedBy>
  <cp:revision>3</cp:revision>
  <dcterms:created xsi:type="dcterms:W3CDTF">2020-09-06T23:35:00Z</dcterms:created>
  <dcterms:modified xsi:type="dcterms:W3CDTF">2023-01-29T17:13:00Z</dcterms:modified>
</cp:coreProperties>
</file>