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FB" w:rsidRPr="006C20FB" w:rsidRDefault="006C20FB" w:rsidP="006C20FB">
      <w:pPr>
        <w:pStyle w:val="3"/>
        <w:shd w:val="clear" w:color="auto" w:fill="FFFFFF"/>
        <w:jc w:val="center"/>
        <w:rPr>
          <w:rFonts w:ascii="Arial" w:hAnsi="Arial" w:cs="Arial"/>
          <w:color w:val="0072A8"/>
          <w:sz w:val="28"/>
          <w:szCs w:val="28"/>
        </w:rPr>
      </w:pPr>
      <w:proofErr w:type="spellStart"/>
      <w:r w:rsidRPr="006C20FB">
        <w:rPr>
          <w:rFonts w:ascii="Arial" w:hAnsi="Arial" w:cs="Arial"/>
          <w:color w:val="0072A8"/>
          <w:sz w:val="28"/>
          <w:szCs w:val="28"/>
        </w:rPr>
        <w:t>Що</w:t>
      </w:r>
      <w:proofErr w:type="spellEnd"/>
      <w:r w:rsidRPr="006C20FB">
        <w:rPr>
          <w:rFonts w:ascii="Arial" w:hAnsi="Arial" w:cs="Arial"/>
          <w:color w:val="0072A8"/>
          <w:sz w:val="28"/>
          <w:szCs w:val="28"/>
        </w:rPr>
        <w:t xml:space="preserve"> </w:t>
      </w:r>
      <w:proofErr w:type="spellStart"/>
      <w:r w:rsidRPr="006C20FB">
        <w:rPr>
          <w:rFonts w:ascii="Arial" w:hAnsi="Arial" w:cs="Arial"/>
          <w:color w:val="0072A8"/>
          <w:sz w:val="28"/>
          <w:szCs w:val="28"/>
        </w:rPr>
        <w:t>таке</w:t>
      </w:r>
      <w:proofErr w:type="spellEnd"/>
      <w:r w:rsidRPr="006C20FB">
        <w:rPr>
          <w:rFonts w:ascii="Arial" w:hAnsi="Arial" w:cs="Arial"/>
          <w:color w:val="0072A8"/>
          <w:sz w:val="28"/>
          <w:szCs w:val="28"/>
        </w:rPr>
        <w:t xml:space="preserve"> CAD</w:t>
      </w:r>
      <w:r w:rsidRPr="006C20FB">
        <w:rPr>
          <w:rFonts w:ascii="Arial" w:hAnsi="Arial" w:cs="Arial"/>
          <w:color w:val="0072A8"/>
          <w:sz w:val="28"/>
          <w:szCs w:val="28"/>
        </w:rPr>
        <w:t xml:space="preserve">, </w:t>
      </w:r>
      <w:r w:rsidRPr="006C20FB">
        <w:rPr>
          <w:rFonts w:ascii="Arial" w:hAnsi="Arial" w:cs="Arial"/>
          <w:color w:val="0072A8"/>
          <w:sz w:val="28"/>
          <w:szCs w:val="28"/>
        </w:rPr>
        <w:t>САЕ</w:t>
      </w:r>
      <w:r w:rsidRPr="006C20FB">
        <w:rPr>
          <w:rFonts w:ascii="Arial" w:hAnsi="Arial" w:cs="Arial"/>
          <w:color w:val="0072A8"/>
          <w:sz w:val="28"/>
          <w:szCs w:val="28"/>
        </w:rPr>
        <w:t xml:space="preserve"> </w:t>
      </w:r>
      <w:proofErr w:type="spellStart"/>
      <w:r w:rsidRPr="006C20FB">
        <w:rPr>
          <w:rFonts w:ascii="Arial" w:hAnsi="Arial" w:cs="Arial"/>
          <w:color w:val="0072A8"/>
          <w:sz w:val="28"/>
          <w:szCs w:val="28"/>
        </w:rPr>
        <w:t>та</w:t>
      </w:r>
      <w:proofErr w:type="spellEnd"/>
      <w:r w:rsidRPr="006C20FB">
        <w:rPr>
          <w:rFonts w:ascii="Arial" w:hAnsi="Arial" w:cs="Arial"/>
          <w:color w:val="0072A8"/>
          <w:sz w:val="28"/>
          <w:szCs w:val="28"/>
        </w:rPr>
        <w:t xml:space="preserve"> САМ?</w:t>
      </w:r>
    </w:p>
    <w:p w:rsidR="006C20FB" w:rsidRPr="006C20FB" w:rsidRDefault="006C20FB" w:rsidP="006C20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успіху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ринку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вимагають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працювати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скороченням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терміну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випуску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продукції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самостійності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Стрімкий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комп'ютерних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CAD/CAM/CAE-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продуктивними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інструментами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20FB" w:rsidRPr="006C20FB" w:rsidRDefault="006C20FB" w:rsidP="006C20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CAD-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підтримка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проектування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розуміють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програмне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автоматизує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інженера-конструктора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вирішувати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проектування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персонального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20FB" w:rsidRPr="006C20FB" w:rsidRDefault="006C20FB" w:rsidP="006C20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САМ-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(computer-aided manufacturing –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комп’ютерна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підтримка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автоматизують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розрахунки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траекторій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переміщення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обробки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станках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ЧПУ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видачу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комп’ютера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20FB" w:rsidRPr="006C20FB" w:rsidRDefault="006C20FB" w:rsidP="006C20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САЕ-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підтримка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інженерних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розрахунків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інженерних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наприклад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розрахунків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конструктивної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міцності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розрахунків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гідравлічних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механізмів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20FB" w:rsidRPr="006C20FB" w:rsidRDefault="006C20FB" w:rsidP="00AE70BD">
      <w:pPr>
        <w:pStyle w:val="3"/>
        <w:shd w:val="clear" w:color="auto" w:fill="FFFFFF"/>
        <w:spacing w:before="0" w:beforeAutospacing="0"/>
        <w:jc w:val="center"/>
        <w:rPr>
          <w:rFonts w:ascii="Arial" w:hAnsi="Arial" w:cs="Arial"/>
          <w:color w:val="0072A8"/>
          <w:sz w:val="28"/>
          <w:szCs w:val="28"/>
        </w:rPr>
      </w:pPr>
    </w:p>
    <w:p w:rsidR="00AE70BD" w:rsidRPr="006C20FB" w:rsidRDefault="00AE70BD" w:rsidP="00AE70BD">
      <w:pPr>
        <w:pStyle w:val="3"/>
        <w:shd w:val="clear" w:color="auto" w:fill="FFFFFF"/>
        <w:spacing w:before="0" w:beforeAutospacing="0"/>
        <w:jc w:val="center"/>
        <w:rPr>
          <w:rFonts w:ascii="Arial" w:hAnsi="Arial" w:cs="Arial"/>
          <w:color w:val="0072A8"/>
          <w:sz w:val="28"/>
          <w:szCs w:val="28"/>
        </w:rPr>
      </w:pPr>
      <w:proofErr w:type="spellStart"/>
      <w:r w:rsidRPr="006C20FB">
        <w:rPr>
          <w:rFonts w:ascii="Arial" w:hAnsi="Arial" w:cs="Arial"/>
          <w:color w:val="0072A8"/>
          <w:sz w:val="28"/>
          <w:szCs w:val="28"/>
        </w:rPr>
        <w:t>Класифікація</w:t>
      </w:r>
      <w:proofErr w:type="spellEnd"/>
      <w:r w:rsidRPr="006C20FB">
        <w:rPr>
          <w:rFonts w:ascii="Arial" w:hAnsi="Arial" w:cs="Arial"/>
          <w:color w:val="0072A8"/>
          <w:sz w:val="28"/>
          <w:szCs w:val="28"/>
        </w:rPr>
        <w:t xml:space="preserve"> САПР</w:t>
      </w:r>
    </w:p>
    <w:p w:rsidR="006C20FB" w:rsidRPr="006C20FB" w:rsidRDefault="00AE70BD" w:rsidP="00AE70B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Минув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той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інженери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реалізовували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ідеї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кульмана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олівця</w:t>
      </w:r>
      <w:proofErr w:type="spellEnd"/>
      <w:r w:rsidR="006C20FB"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Зараз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конструктори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технологи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(а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архітектори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дослідники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програмісти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повсюдно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застосовують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C20F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6C20F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автоматизованого</w:t>
      </w:r>
      <w:proofErr w:type="spellEnd"/>
      <w:r w:rsidRPr="006C20F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проектування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C20F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САПР</w:t>
      </w:r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 )</w:t>
      </w:r>
      <w:proofErr w:type="gram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найпростіших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креслень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наворочених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типу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Unigraphics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NX.</w:t>
      </w:r>
      <w:r w:rsidR="006C20FB"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Усі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САПР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умовно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розділити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див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рисунок</w:t>
      </w:r>
      <w:proofErr w:type="spellEnd"/>
      <w:r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>):</w:t>
      </w:r>
      <w:r w:rsidR="006C20FB" w:rsidRPr="006C20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E70BD" w:rsidRDefault="00AE70BD" w:rsidP="00AE70B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429250" cy="1323975"/>
            <wp:effectExtent l="0" t="0" r="0" b="9525"/>
            <wp:docPr id="36" name="Рисунок 36" descr="види С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САП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BD" w:rsidRDefault="00AE70BD" w:rsidP="006C20F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Класифікація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САПР</w:t>
      </w:r>
    </w:p>
    <w:p w:rsidR="006C20FB" w:rsidRPr="006C20FB" w:rsidRDefault="00AE70BD" w:rsidP="00AE7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</w:t>
      </w:r>
      <w:r w:rsidRPr="006C20F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AutoCAD</w:t>
      </w:r>
      <w:proofErr w:type="gramEnd"/>
      <w:r w:rsidRPr="006C20F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Компас-Графік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  <w:r w:rsidR="006C20FB"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20FB" w:rsidRPr="006C20FB" w:rsidRDefault="00AE70BD" w:rsidP="00AE7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</w:t>
      </w:r>
      <w:r w:rsidRPr="006C20F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Solid</w:t>
      </w:r>
      <w:proofErr w:type="gramEnd"/>
      <w:r w:rsidRPr="006C20F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Works, Solid Edge, </w:t>
      </w:r>
      <w:hyperlink r:id="rId6" w:history="1">
        <w:r w:rsidRPr="006C20FB">
          <w:rPr>
            <w:rStyle w:val="a5"/>
            <w:rFonts w:ascii="Times New Roman" w:hAnsi="Times New Roman" w:cs="Times New Roman"/>
            <w:i/>
            <w:iCs/>
            <w:color w:val="006699"/>
            <w:sz w:val="28"/>
            <w:szCs w:val="28"/>
            <w:shd w:val="clear" w:color="auto" w:fill="FFFFFF"/>
          </w:rPr>
          <w:t>Компас-3D</w:t>
        </w:r>
      </w:hyperlink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  <w:r w:rsidR="006C20FB"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20FB" w:rsidRPr="006C20FB" w:rsidRDefault="00AE70BD" w:rsidP="00AE7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Важкі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</w:t>
      </w:r>
      <w:r w:rsidRPr="006C20F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CATIA</w:t>
      </w:r>
      <w:proofErr w:type="gramEnd"/>
      <w:r w:rsidRPr="006C20F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Pro/ENGINEER, NX</w:t>
      </w: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  <w:r w:rsidR="006C20FB"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20FB" w:rsidRPr="006C20FB" w:rsidRDefault="00AE70BD" w:rsidP="00AE7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Цілком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пов'язана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проектуванням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якійсь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20FB"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20FB" w:rsidRPr="006C20FB" w:rsidRDefault="00AE70BD" w:rsidP="00AE7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Розглянемо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САПР</w:t>
      </w: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докладніше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20FB"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20FB" w:rsidRPr="006C20FB" w:rsidRDefault="00AE70BD" w:rsidP="006C20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САПР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застосовують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переважно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замість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кульмана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2D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легше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кульманом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налаштовані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спеціальним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чином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креслити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комфортно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стежити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якістю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малює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виконувати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будь-якої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складності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виконуєш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А1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А0).</w:t>
      </w:r>
      <w:r w:rsidR="006C20FB"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20FB" w:rsidRPr="006C20FB" w:rsidRDefault="00AE70BD" w:rsidP="006C20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САПР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моделювання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побудови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креслень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моделями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побачивши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двигуна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зрозумієте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набагато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кресленням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верстатом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ЧПУ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точнішою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робітником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2D кресленню.</w:t>
      </w:r>
    </w:p>
    <w:p w:rsidR="006C20FB" w:rsidRPr="006C20FB" w:rsidRDefault="00AE70BD" w:rsidP="006C20FB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великого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одній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виконуєте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CAD-</w:t>
      </w:r>
      <w:proofErr w:type="spellStart"/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), у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другій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розраховуєте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міцність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 </w:t>
      </w:r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CAE-</w:t>
      </w:r>
      <w:proofErr w:type="spellStart"/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), у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третій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проектуєте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спецмодулі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у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четвертій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розробляєте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програму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верстатів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ЧПУ ( </w:t>
      </w:r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CAM-</w:t>
      </w:r>
      <w:proofErr w:type="spellStart"/>
      <w:r w:rsidRPr="006C20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6C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). </w:t>
      </w:r>
    </w:p>
    <w:p w:rsidR="00AE70BD" w:rsidRDefault="00AE70BD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AE70BD" w:rsidRDefault="00AE70BD" w:rsidP="00AE70BD">
      <w:pPr>
        <w:pStyle w:val="3"/>
        <w:shd w:val="clear" w:color="auto" w:fill="FFFFFF"/>
        <w:spacing w:before="0" w:beforeAutospacing="0"/>
        <w:jc w:val="center"/>
        <w:rPr>
          <w:rFonts w:ascii="Arial" w:hAnsi="Arial" w:cs="Arial"/>
          <w:color w:val="0072A8"/>
        </w:rPr>
      </w:pPr>
      <w:proofErr w:type="spellStart"/>
      <w:r>
        <w:rPr>
          <w:rFonts w:ascii="Arial" w:hAnsi="Arial" w:cs="Arial"/>
          <w:color w:val="0072A8"/>
        </w:rPr>
        <w:t>Основні</w:t>
      </w:r>
      <w:proofErr w:type="spellEnd"/>
      <w:r>
        <w:rPr>
          <w:rFonts w:ascii="Arial" w:hAnsi="Arial" w:cs="Arial"/>
          <w:color w:val="0072A8"/>
        </w:rPr>
        <w:t xml:space="preserve"> САПР</w:t>
      </w:r>
    </w:p>
    <w:tbl>
      <w:tblPr>
        <w:tblW w:w="9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2797"/>
        <w:gridCol w:w="4180"/>
      </w:tblGrid>
      <w:tr w:rsidR="00AE70BD" w:rsidTr="00AE70BD">
        <w:trPr>
          <w:tblCellSpacing w:w="15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AutoCAD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76300"/>
                  <wp:effectExtent l="0" t="0" r="0" b="0"/>
                  <wp:docPr id="35" name="Рисунок 35" descr="САПР autocad autodesk - вікно прог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ПР autocad autodesk - вікно прог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Найпопулярніша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світі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двомірного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проектування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Продукт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компанії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Autodesk, США.</w:t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Solid 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85825"/>
                  <wp:effectExtent l="0" t="0" r="0" b="9525"/>
                  <wp:docPr id="34" name="Рисунок 34" descr="Solid Edge – вікно програми з 3d моделлю мотоцик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id Edge – вікно програми з 3d моделлю мотоцик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Потужна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САПР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проектування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3D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деталей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вузлів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інтегрована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NX. Siemens.</w:t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Тверді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66775"/>
                  <wp:effectExtent l="0" t="0" r="0" b="9525"/>
                  <wp:docPr id="33" name="Рисунок 33" descr="вікно САПР Solid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ікно САПР Solid 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Популярна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САПР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середнього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рівня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забезпечує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проектування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виробу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будь-якої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складності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ідеї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Франція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/США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Dassault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Винахідник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09625"/>
                  <wp:effectExtent l="0" t="0" r="0" b="9525"/>
                  <wp:docPr id="32" name="Рисунок 32" descr="САПР Inventor – для 3d моделюв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ПР Inventor – для 3d моделюв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тривимірного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різних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галузей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промисловості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США, Autodesk</w:t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КАТІЯ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47725"/>
                  <wp:effectExtent l="0" t="0" r="0" b="9525"/>
                  <wp:docPr id="31" name="Рисунок 31" descr="САПР CATIA - з 3d моделлю квадрокоп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ПР CATIA - з 3d моделлю квадрокоп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САПР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верхнього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рівня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включає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комплекс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проектування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інженерного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аналізу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підготовки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Використовується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авіабудуванні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автомобілебудуванні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кораблестренні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багатьох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інших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галузях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промисловості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Dassault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Франція</w:t>
            </w:r>
            <w:proofErr w:type="spellEnd"/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NX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колишній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Unigraphics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66775"/>
                  <wp:effectExtent l="0" t="0" r="0" b="9525"/>
                  <wp:docPr id="30" name="Рисунок 30" descr="NX siemens nx – вікно САПР програми з 3d моделл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X siemens nx – вікно САПР програми з 3d моделл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Найбільш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CAD/CAM/CAE-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верхнього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рівня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включає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безліч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модулів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інженерних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розрахунків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дизайну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підготовки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Компанія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Siemens.</w:t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колишній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Pro/ENGINEER)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00100"/>
                  <wp:effectExtent l="0" t="0" r="0" b="0"/>
                  <wp:docPr id="29" name="Рисунок 29" descr="Creo Parametric - САПР компанії P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eo Parametric - САПР компанії P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CAD/CAM/CAE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верхнього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рівня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складається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модулів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забезпечують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весь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цикл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ідеї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Найменш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AE70BD" w:rsidRDefault="00AE7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70BD" w:rsidRDefault="00AE70BD" w:rsidP="00AE7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0BD" w:rsidRDefault="00AE70BD" w:rsidP="00AE70BD">
      <w:pPr>
        <w:pStyle w:val="3"/>
        <w:shd w:val="clear" w:color="auto" w:fill="FFFFFF"/>
        <w:spacing w:before="0" w:beforeAutospacing="0"/>
        <w:jc w:val="center"/>
        <w:rPr>
          <w:rFonts w:ascii="Arial" w:hAnsi="Arial" w:cs="Arial"/>
          <w:color w:val="0072A8"/>
        </w:rPr>
      </w:pPr>
      <w:proofErr w:type="spellStart"/>
      <w:r>
        <w:rPr>
          <w:rFonts w:ascii="Arial" w:hAnsi="Arial" w:cs="Arial"/>
          <w:color w:val="0072A8"/>
        </w:rPr>
        <w:t>Інші</w:t>
      </w:r>
      <w:proofErr w:type="spellEnd"/>
      <w:r>
        <w:rPr>
          <w:rFonts w:ascii="Arial" w:hAnsi="Arial" w:cs="Arial"/>
          <w:color w:val="0072A8"/>
        </w:rPr>
        <w:t xml:space="preserve"> САПР (CAD/CAM/CAE)</w:t>
      </w:r>
    </w:p>
    <w:tbl>
      <w:tblPr>
        <w:tblW w:w="96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5428"/>
        <w:gridCol w:w="2805"/>
      </w:tblGrid>
      <w:tr w:rsidR="00AE70BD" w:rsidTr="00AE70BD">
        <w:trPr>
          <w:tblCellSpacing w:w="15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APM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WinMachine</w:t>
            </w:r>
            <w:proofErr w:type="spell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apm.ru/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apm-winmachine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CAE.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Росія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Розрахунки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міцності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конструкцій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розрахунки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деталей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машин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1181100"/>
                  <wp:effectExtent l="0" t="0" r="0" b="0"/>
                  <wp:docPr id="28" name="Рисунок 28" descr="CAE-система APM WinMachine, модуль Structure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E-система APM WinMachine, модуль Structure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EDGECAM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edgecam.com, edgecamsoftware.ru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CAM.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розробки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керуючих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верстатів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ЧПУ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85825"/>
                  <wp:effectExtent l="0" t="0" r="0" b="9525"/>
                  <wp:docPr id="27" name="Рисунок 27" descr="EDGECAM - створення програми для верстата з Ч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DGECAM - створення програми для верстата з Ч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SprutCAM</w:t>
            </w:r>
            <w:proofErr w:type="spell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sprut.ru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CAM.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Росія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розробки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керуючих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(УП)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устаткування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Числовим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програмним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управлінням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(ЧПУ).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781050"/>
                  <wp:effectExtent l="0" t="0" r="0" b="0"/>
                  <wp:docPr id="26" name="Рисунок 26" descr="SprutCAM – створення програми для обробки детал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rutCAM – створення програми для обробки детал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ANSYS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ansys.com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CAE.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Комплекс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міцності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статика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динаміка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стійкості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динамічної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поведінки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машинобудівних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інших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конструкцій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інших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впливах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різних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фізичних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85825"/>
                  <wp:effectExtent l="0" t="0" r="0" b="9525"/>
                  <wp:docPr id="25" name="Рисунок 25" descr="CAE система ANSYS Multiphy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E система ANSYS Multiphy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T-Flex CAD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tflexcad.ru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Російська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СAD-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двовимірного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тривимірного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76300"/>
                  <wp:effectExtent l="0" t="0" r="0" b="0"/>
                  <wp:docPr id="24" name="Рисунок 24" descr="САПР T-Flex 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АПР T-Flex 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QFORM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qform3d.ru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Російська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СAE-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процесів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обробки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металів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тиском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гарячого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штампування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холодного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об'ємного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штампування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933450"/>
                  <wp:effectExtent l="0" t="0" r="0" b="0"/>
                  <wp:docPr id="23" name="Рисунок 23" descr="QFORM – моделювання процесу оп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FORM – моделювання процесу оп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ЛІРА САПР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liraland.ru/lira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ЛІРА САПР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використовує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технологію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BIM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інформаційне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будівель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використовується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проектування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розрахунку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будівельних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конструкцій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76300"/>
                  <wp:effectExtent l="0" t="0" r="0" b="0"/>
                  <wp:docPr id="22" name="Рисунок 22" descr="ЛІРА САПР – для розрахунку будівельних конструкці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ІРА САПР – для розрахунку будівельних конструкці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САПР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Грація</w:t>
            </w:r>
            <w:proofErr w:type="spell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saprgrazia.com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офіційний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сайт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Російська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САПР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Грація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використовується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конструювання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одягу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Популярна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САПР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швейної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промисловості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47725"/>
                  <wp:effectExtent l="0" t="0" r="0" b="9525"/>
                  <wp:docPr id="21" name="Рисунок 21" descr="САПР Грація - для конструювання та моделювання одя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АПР Грація - для конструювання та моделювання одя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Mathcad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mathcad.com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Програма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інженерних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розрахунків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математичних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обчислень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Функції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графіки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рівняння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962025"/>
                  <wp:effectExtent l="0" t="0" r="0" b="9525"/>
                  <wp:docPr id="20" name="Рисунок 20" descr="Програма Mathcad - графіки, функції, рівня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ограма Mathcad - графіки, функції, рівня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0BD" w:rsidTr="00AE7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Revit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autodesk.ru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архітектурно-будівельного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проектування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технології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інформаційного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моделювання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будівель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 </w:t>
            </w: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BIM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).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промислового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цивільного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</w:rPr>
              <w:t>будівництва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0BD" w:rsidRDefault="00AE70BD" w:rsidP="00AE70B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14500" cy="866775"/>
                  <wp:effectExtent l="0" t="0" r="0" b="9525"/>
                  <wp:docPr id="1" name="Рисунок 1" descr="САПР Revit - для архітекторів та будівельни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АПР Revit - для архітекторів та будівельни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E26" w:rsidRPr="00AE70BD" w:rsidRDefault="00F24E26" w:rsidP="00AE70BD">
      <w:pPr>
        <w:jc w:val="both"/>
      </w:pPr>
    </w:p>
    <w:sectPr w:rsidR="00F24E26" w:rsidRPr="00AE70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B91"/>
    <w:multiLevelType w:val="hybridMultilevel"/>
    <w:tmpl w:val="DCC04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8"/>
    <w:rsid w:val="00236E48"/>
    <w:rsid w:val="006C20FB"/>
    <w:rsid w:val="00721F12"/>
    <w:rsid w:val="007A3F51"/>
    <w:rsid w:val="00946FA5"/>
    <w:rsid w:val="00AE70BD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55F1"/>
  <w15:chartTrackingRefBased/>
  <w15:docId w15:val="{2AED90F9-1945-4423-B848-E661F858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6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E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36E48"/>
    <w:rPr>
      <w:b/>
      <w:bCs/>
    </w:rPr>
  </w:style>
  <w:style w:type="character" w:styleId="a4">
    <w:name w:val="Emphasis"/>
    <w:basedOn w:val="a0"/>
    <w:uiPriority w:val="20"/>
    <w:qFormat/>
    <w:rsid w:val="00236E48"/>
    <w:rPr>
      <w:i/>
      <w:iCs/>
    </w:rPr>
  </w:style>
  <w:style w:type="character" w:styleId="a5">
    <w:name w:val="Hyperlink"/>
    <w:basedOn w:val="a0"/>
    <w:uiPriority w:val="99"/>
    <w:semiHidden/>
    <w:unhideWhenUsed/>
    <w:rsid w:val="00236E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mysapr.com/index.php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Класифікація САПР</vt:lpstr>
      <vt:lpstr>        Основні САПР</vt:lpstr>
      <vt:lpstr>        Інші САПР (CAD/CAM/CAE)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</dc:creator>
  <cp:keywords/>
  <dc:description/>
  <cp:lastModifiedBy>ITAR</cp:lastModifiedBy>
  <cp:revision>4</cp:revision>
  <dcterms:created xsi:type="dcterms:W3CDTF">2023-02-13T10:03:00Z</dcterms:created>
  <dcterms:modified xsi:type="dcterms:W3CDTF">2023-02-14T09:12:00Z</dcterms:modified>
</cp:coreProperties>
</file>