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C2" w:rsidRPr="007A05EF" w:rsidRDefault="000A3CC2" w:rsidP="000A3CC2">
      <w:pPr>
        <w:jc w:val="center"/>
        <w:outlineLvl w:val="0"/>
        <w:rPr>
          <w:b/>
          <w:bCs/>
          <w:i/>
          <w:sz w:val="28"/>
          <w:szCs w:val="28"/>
          <w:lang w:val="uk-UA"/>
        </w:rPr>
      </w:pPr>
      <w:bookmarkStart w:id="0" w:name="_Toc295304627"/>
      <w:r w:rsidRPr="007A05EF">
        <w:rPr>
          <w:b/>
          <w:bCs/>
          <w:i/>
          <w:sz w:val="28"/>
          <w:szCs w:val="28"/>
        </w:rPr>
        <w:t>Лабораторна</w:t>
      </w:r>
      <w:r w:rsidRPr="007A05EF">
        <w:rPr>
          <w:b/>
          <w:bCs/>
          <w:i/>
          <w:sz w:val="28"/>
          <w:szCs w:val="28"/>
          <w:lang w:val="uk-UA"/>
        </w:rPr>
        <w:t xml:space="preserve"> </w:t>
      </w:r>
      <w:r w:rsidRPr="007A05EF">
        <w:rPr>
          <w:b/>
          <w:bCs/>
          <w:i/>
          <w:sz w:val="28"/>
          <w:szCs w:val="28"/>
        </w:rPr>
        <w:t>робота</w:t>
      </w:r>
      <w:r w:rsidRPr="007A05EF">
        <w:rPr>
          <w:b/>
          <w:bCs/>
          <w:i/>
          <w:sz w:val="28"/>
          <w:szCs w:val="28"/>
          <w:lang w:val="uk-UA"/>
        </w:rPr>
        <w:t xml:space="preserve"> №1</w:t>
      </w:r>
      <w:bookmarkEnd w:id="0"/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center"/>
        <w:rPr>
          <w:b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>Тема:</w:t>
      </w:r>
      <w:r w:rsidRPr="007A05EF">
        <w:rPr>
          <w:b/>
          <w:sz w:val="28"/>
          <w:szCs w:val="28"/>
          <w:lang w:val="uk-UA"/>
        </w:rPr>
        <w:t xml:space="preserve"> Визначення відносної молекулярної маси амінокислот за амінним Нітрогеном</w:t>
      </w:r>
    </w:p>
    <w:p w:rsidR="000A3CC2" w:rsidRPr="007A05EF" w:rsidRDefault="000A3CC2" w:rsidP="000A3CC2">
      <w:pPr>
        <w:jc w:val="center"/>
        <w:rPr>
          <w:b/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both"/>
        <w:rPr>
          <w:b/>
          <w:i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 xml:space="preserve">Мета і завдання роботи: </w:t>
      </w:r>
    </w:p>
    <w:p w:rsidR="000A3CC2" w:rsidRPr="007A05EF" w:rsidRDefault="000A3CC2" w:rsidP="000A3CC2">
      <w:pPr>
        <w:numPr>
          <w:ilvl w:val="0"/>
          <w:numId w:val="20"/>
        </w:numPr>
        <w:jc w:val="both"/>
        <w:rPr>
          <w:b/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сформувати вміння визначати сумарну кількість амінокислот у біологічних системах і білковому гідролізаті шляхом утворення мідного комплексу амінокислот, розраховувати відносну молекулярну масу амінокислоти за вмістом амінного Нітрогену</w:t>
      </w:r>
      <w:r w:rsidRPr="007A05EF">
        <w:rPr>
          <w:b/>
          <w:sz w:val="28"/>
          <w:szCs w:val="28"/>
          <w:lang w:val="uk-UA"/>
        </w:rPr>
        <w:t>;</w:t>
      </w:r>
    </w:p>
    <w:p w:rsidR="000A3CC2" w:rsidRPr="007A05EF" w:rsidRDefault="000A3CC2" w:rsidP="000A3CC2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закріпити одержані в курсі аналітичної хімії вміння </w:t>
      </w:r>
      <w:proofErr w:type="spellStart"/>
      <w:r w:rsidRPr="007A05EF">
        <w:rPr>
          <w:sz w:val="28"/>
          <w:szCs w:val="28"/>
          <w:lang w:val="uk-UA"/>
        </w:rPr>
        <w:t>йодометричного</w:t>
      </w:r>
      <w:proofErr w:type="spellEnd"/>
      <w:r w:rsidRPr="007A05EF">
        <w:rPr>
          <w:sz w:val="28"/>
          <w:szCs w:val="28"/>
          <w:lang w:val="uk-UA"/>
        </w:rPr>
        <w:t xml:space="preserve"> титрування.</w:t>
      </w:r>
    </w:p>
    <w:p w:rsidR="000A3CC2" w:rsidRPr="007A05EF" w:rsidRDefault="000A3CC2" w:rsidP="000A3CC2">
      <w:pPr>
        <w:ind w:firstLine="360"/>
        <w:jc w:val="both"/>
        <w:rPr>
          <w:b/>
          <w:i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>Знання і вміння, які повинні отримати студенти:</w:t>
      </w:r>
    </w:p>
    <w:p w:rsidR="000A3CC2" w:rsidRPr="007A05EF" w:rsidRDefault="000A3CC2" w:rsidP="000A3CC2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знання про можливість визначати амінний Нітроген мідним способом, суть хімічних реакцій, що лежать в основі метода, умови їх протікання і фактори, що впливають, на ці реакції;</w:t>
      </w:r>
    </w:p>
    <w:p w:rsidR="000A3CC2" w:rsidRPr="007A05EF" w:rsidRDefault="000A3CC2" w:rsidP="000A3CC2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навички переводити амінокислоти в комплексні сполуки </w:t>
      </w:r>
      <w:proofErr w:type="spellStart"/>
      <w:r w:rsidRPr="007A05EF">
        <w:rPr>
          <w:sz w:val="28"/>
          <w:szCs w:val="28"/>
          <w:lang w:val="uk-UA"/>
        </w:rPr>
        <w:t>Купруму</w:t>
      </w:r>
      <w:proofErr w:type="spellEnd"/>
      <w:r w:rsidRPr="007A05EF">
        <w:rPr>
          <w:sz w:val="28"/>
          <w:szCs w:val="28"/>
          <w:lang w:val="uk-UA"/>
        </w:rPr>
        <w:t xml:space="preserve">, виділяти їх і визначати вміст амінокислот </w:t>
      </w:r>
      <w:proofErr w:type="spellStart"/>
      <w:r w:rsidRPr="007A05EF">
        <w:rPr>
          <w:sz w:val="28"/>
          <w:szCs w:val="28"/>
          <w:lang w:val="uk-UA"/>
        </w:rPr>
        <w:t>йодометричним</w:t>
      </w:r>
      <w:proofErr w:type="spellEnd"/>
      <w:r w:rsidRPr="007A05EF">
        <w:rPr>
          <w:sz w:val="28"/>
          <w:szCs w:val="28"/>
          <w:lang w:val="uk-UA"/>
        </w:rPr>
        <w:t xml:space="preserve"> титруванням;</w:t>
      </w:r>
    </w:p>
    <w:p w:rsidR="000A3CC2" w:rsidRPr="007A05EF" w:rsidRDefault="000A3CC2" w:rsidP="000A3CC2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розрахувати відносні молекулярні маси амінокислот за вмістом амінного Нітрогену.</w:t>
      </w:r>
    </w:p>
    <w:p w:rsidR="000A3CC2" w:rsidRPr="007A05EF" w:rsidRDefault="000A3CC2" w:rsidP="000A3CC2">
      <w:pPr>
        <w:ind w:left="360"/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left="360"/>
        <w:jc w:val="center"/>
        <w:rPr>
          <w:b/>
          <w:i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>Хід роботи</w:t>
      </w:r>
    </w:p>
    <w:p w:rsidR="000A3CC2" w:rsidRPr="007A05EF" w:rsidRDefault="000A3CC2" w:rsidP="000A3CC2">
      <w:pPr>
        <w:ind w:left="360"/>
        <w:jc w:val="both"/>
        <w:rPr>
          <w:sz w:val="28"/>
          <w:szCs w:val="28"/>
          <w:lang w:val="uk-UA"/>
        </w:rPr>
      </w:pPr>
    </w:p>
    <w:p w:rsidR="000A3CC2" w:rsidRPr="00A97EAF" w:rsidRDefault="000A3CC2" w:rsidP="00F85038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val="uk-UA" w:eastAsia="en-US"/>
        </w:rPr>
      </w:pPr>
      <w:r w:rsidRPr="003D72E1">
        <w:rPr>
          <w:sz w:val="28"/>
          <w:szCs w:val="28"/>
          <w:lang w:val="uk-UA"/>
        </w:rPr>
        <w:t>У мірну колбу (23 см</w:t>
      </w:r>
      <w:r w:rsidRPr="003D72E1">
        <w:rPr>
          <w:sz w:val="28"/>
          <w:szCs w:val="28"/>
          <w:vertAlign w:val="superscript"/>
          <w:lang w:val="uk-UA"/>
        </w:rPr>
        <w:t>3</w:t>
      </w:r>
      <w:r w:rsidRPr="003D72E1">
        <w:rPr>
          <w:sz w:val="28"/>
          <w:szCs w:val="28"/>
          <w:lang w:val="uk-UA"/>
        </w:rPr>
        <w:t>) вносять 2 см</w:t>
      </w:r>
      <w:r w:rsidRPr="003D72E1">
        <w:rPr>
          <w:sz w:val="28"/>
          <w:szCs w:val="28"/>
          <w:vertAlign w:val="superscript"/>
          <w:lang w:val="uk-UA"/>
        </w:rPr>
        <w:t>3</w:t>
      </w:r>
      <w:r w:rsidRPr="003D72E1">
        <w:rPr>
          <w:sz w:val="28"/>
          <w:szCs w:val="28"/>
          <w:lang w:val="uk-UA"/>
        </w:rPr>
        <w:t xml:space="preserve"> досліджуваного розчину амінокислоти (ω = 1%), додають 2 краплини </w:t>
      </w:r>
      <w:proofErr w:type="spellStart"/>
      <w:r w:rsidRPr="003D72E1">
        <w:rPr>
          <w:sz w:val="28"/>
          <w:szCs w:val="28"/>
          <w:lang w:val="uk-UA"/>
        </w:rPr>
        <w:t>тимолфталеїну</w:t>
      </w:r>
      <w:proofErr w:type="spellEnd"/>
      <w:r w:rsidRPr="003D72E1">
        <w:rPr>
          <w:sz w:val="28"/>
          <w:szCs w:val="28"/>
          <w:lang w:val="uk-UA"/>
        </w:rPr>
        <w:t xml:space="preserve"> і невеликими частинами розчин натрій гідроксиду (С = 0,5 моль/дм</w:t>
      </w:r>
      <w:r w:rsidRPr="003D72E1">
        <w:rPr>
          <w:sz w:val="28"/>
          <w:szCs w:val="28"/>
          <w:vertAlign w:val="superscript"/>
          <w:lang w:val="uk-UA"/>
        </w:rPr>
        <w:t>3</w:t>
      </w:r>
      <w:r w:rsidRPr="003D72E1">
        <w:rPr>
          <w:sz w:val="28"/>
          <w:szCs w:val="28"/>
          <w:lang w:val="uk-UA"/>
        </w:rPr>
        <w:t>) до блідо-блакитного забарвлення (</w:t>
      </w:r>
      <w:proofErr w:type="spellStart"/>
      <w:r w:rsidRPr="003D72E1">
        <w:rPr>
          <w:sz w:val="28"/>
          <w:szCs w:val="28"/>
          <w:lang w:val="uk-UA"/>
        </w:rPr>
        <w:t>рН</w:t>
      </w:r>
      <w:proofErr w:type="spellEnd"/>
      <w:r w:rsidRPr="003D72E1">
        <w:rPr>
          <w:sz w:val="28"/>
          <w:szCs w:val="28"/>
          <w:lang w:val="uk-UA"/>
        </w:rPr>
        <w:t xml:space="preserve"> розчину – 10,2). Потім додають у колбу суспензію </w:t>
      </w:r>
      <w:proofErr w:type="spellStart"/>
      <w:r w:rsidRPr="003D72E1">
        <w:rPr>
          <w:sz w:val="28"/>
          <w:szCs w:val="28"/>
          <w:lang w:val="uk-UA"/>
        </w:rPr>
        <w:t>купрум</w:t>
      </w:r>
      <w:proofErr w:type="spellEnd"/>
      <w:r w:rsidRPr="003D72E1">
        <w:rPr>
          <w:sz w:val="28"/>
          <w:szCs w:val="28"/>
          <w:lang w:val="uk-UA"/>
        </w:rPr>
        <w:t xml:space="preserve"> фосфату. Суспензія спочатку розчиняється, бо </w:t>
      </w:r>
      <w:proofErr w:type="spellStart"/>
      <w:r w:rsidRPr="003D72E1">
        <w:rPr>
          <w:sz w:val="28"/>
          <w:szCs w:val="28"/>
          <w:lang w:val="uk-UA"/>
        </w:rPr>
        <w:t>Купрум</w:t>
      </w:r>
      <w:proofErr w:type="spellEnd"/>
      <w:r w:rsidRPr="003D72E1">
        <w:rPr>
          <w:sz w:val="28"/>
          <w:szCs w:val="28"/>
          <w:lang w:val="uk-UA"/>
        </w:rPr>
        <w:t xml:space="preserve"> використовується на утворення у лужному середовищі розчинного комплексу амінокислоти </w:t>
      </w:r>
      <w:r w:rsidR="003D72E1" w:rsidRPr="003D72E1">
        <w:rPr>
          <w:rFonts w:eastAsia="TimesNewRomanPSMT"/>
          <w:sz w:val="28"/>
          <w:szCs w:val="28"/>
          <w:lang w:val="uk-UA" w:eastAsia="en-US"/>
        </w:rPr>
        <w:t>синьо-фіолетового</w:t>
      </w:r>
      <w:r w:rsidR="00522C76">
        <w:rPr>
          <w:rFonts w:eastAsia="TimesNewRomanPSMT"/>
          <w:sz w:val="28"/>
          <w:szCs w:val="28"/>
          <w:lang w:val="uk-UA" w:eastAsia="en-US"/>
        </w:rPr>
        <w:t xml:space="preserve"> </w:t>
      </w:r>
      <w:r w:rsidR="003D72E1" w:rsidRPr="003D72E1">
        <w:rPr>
          <w:rFonts w:eastAsia="TimesNewRomanPSMT"/>
          <w:sz w:val="28"/>
          <w:szCs w:val="28"/>
          <w:lang w:val="uk-UA" w:eastAsia="en-US"/>
        </w:rPr>
        <w:t>забарвлення розчину. Оскільки вміст амінокислоти в розчині</w:t>
      </w:r>
      <w:r w:rsidR="00A97EAF">
        <w:rPr>
          <w:sz w:val="28"/>
          <w:szCs w:val="28"/>
          <w:lang w:val="uk-UA"/>
        </w:rPr>
        <w:t xml:space="preserve"> </w:t>
      </w:r>
      <w:r w:rsidRPr="007A05EF">
        <w:rPr>
          <w:sz w:val="28"/>
          <w:szCs w:val="28"/>
          <w:lang w:val="uk-UA"/>
        </w:rPr>
        <w:t xml:space="preserve">невідомий, додають надлишок суспензії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фосфату. Вміст колби доводять водою до риски, старанно перемішують переведенням колби і відфільтровують надлишок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фосфату крізь густий фільтр.</w:t>
      </w:r>
    </w:p>
    <w:p w:rsidR="000A3CC2" w:rsidRPr="007A05EF" w:rsidRDefault="000A3CC2" w:rsidP="00F85038">
      <w:pPr>
        <w:ind w:firstLine="567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Фільтрат має бути абсолютно прозорим. Цього можна досягти багаторазовим фільтруванням. З фільтрату піпеткою відбирають дві проби по 10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у конічні колби на 50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для титрування, підкислюють близько 0,4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льодяної оцтової кислоти до зникнення синього забарвлення мідного комплексу, додають 6-8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розчину КІ з ω = 10% і йод, що виділився титрують розчином N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S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O</w:t>
      </w:r>
      <w:r w:rsidRPr="007A05EF">
        <w:rPr>
          <w:sz w:val="28"/>
          <w:szCs w:val="28"/>
          <w:vertAlign w:val="sub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(С(1/2) = 0,01 моль/дм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). Індикатор крохмаль додають до розчину тоді розчину тоді, коли більша частка йоду вже </w:t>
      </w:r>
      <w:proofErr w:type="spellStart"/>
      <w:r w:rsidRPr="007A05EF">
        <w:rPr>
          <w:sz w:val="28"/>
          <w:szCs w:val="28"/>
          <w:lang w:val="uk-UA"/>
        </w:rPr>
        <w:t>відтитрована</w:t>
      </w:r>
      <w:proofErr w:type="spellEnd"/>
      <w:r w:rsidRPr="007A05EF">
        <w:rPr>
          <w:sz w:val="28"/>
          <w:szCs w:val="28"/>
          <w:lang w:val="uk-UA"/>
        </w:rPr>
        <w:t xml:space="preserve"> і розчин набув солом’яно-жовтого забарвлення.</w:t>
      </w:r>
    </w:p>
    <w:p w:rsidR="000A3CC2" w:rsidRPr="007A05EF" w:rsidRDefault="000A3CC2" w:rsidP="00F85038">
      <w:pPr>
        <w:ind w:firstLine="567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Проводять контрольне визначення, у якому замість розчину амінокислоти беруть воду. Об’єм розчину N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S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O</w:t>
      </w:r>
      <w:r w:rsidRPr="007A05EF">
        <w:rPr>
          <w:sz w:val="28"/>
          <w:szCs w:val="28"/>
          <w:vertAlign w:val="subscript"/>
          <w:lang w:val="uk-UA"/>
        </w:rPr>
        <w:t xml:space="preserve">3, </w:t>
      </w:r>
      <w:r w:rsidRPr="007A05EF">
        <w:rPr>
          <w:sz w:val="28"/>
          <w:szCs w:val="28"/>
          <w:lang w:val="uk-UA"/>
        </w:rPr>
        <w:t>що витрачався на контрольний розчин, віднімається від його об’єму в досліді.</w:t>
      </w:r>
    </w:p>
    <w:p w:rsidR="000A3CC2" w:rsidRPr="007A05EF" w:rsidRDefault="000A3CC2" w:rsidP="000A3CC2">
      <w:pPr>
        <w:ind w:firstLine="360"/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center"/>
        <w:rPr>
          <w:b/>
          <w:i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lastRenderedPageBreak/>
        <w:t>Хімізм процесу</w:t>
      </w:r>
    </w:p>
    <w:p w:rsidR="000A3CC2" w:rsidRPr="007A05EF" w:rsidRDefault="000A3CC2" w:rsidP="000A3CC2">
      <w:pPr>
        <w:ind w:firstLine="360"/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При взаємодії солі амінокислоти з суспензією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фосфату утворюється забарвлена в синій колір добре розчинна комплексна мідна сіль амінокислоти:</w:t>
      </w:r>
    </w:p>
    <w:p w:rsidR="000A3CC2" w:rsidRDefault="00DB1A98" w:rsidP="000A3CC2">
      <w:pPr>
        <w:ind w:firstLine="360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F8B5911" wp14:editId="641D5620">
            <wp:extent cx="602361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40" t="30479" r="32120" b="55007"/>
                    <a:stretch/>
                  </pic:blipFill>
                  <pic:spPr bwMode="auto">
                    <a:xfrm>
                      <a:off x="0" y="0"/>
                      <a:ext cx="6050227" cy="97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B1A98" w:rsidRPr="007A05EF" w:rsidRDefault="00DB1A98" w:rsidP="000A3CC2">
      <w:pPr>
        <w:ind w:firstLine="360"/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Фосфатна кислота зв’язується </w:t>
      </w:r>
      <w:proofErr w:type="spellStart"/>
      <w:r w:rsidRPr="007A05EF">
        <w:rPr>
          <w:sz w:val="28"/>
          <w:szCs w:val="28"/>
          <w:lang w:val="uk-UA"/>
        </w:rPr>
        <w:t>боратним</w:t>
      </w:r>
      <w:proofErr w:type="spellEnd"/>
      <w:r w:rsidRPr="007A05EF">
        <w:rPr>
          <w:sz w:val="28"/>
          <w:szCs w:val="28"/>
          <w:lang w:val="uk-UA"/>
        </w:rPr>
        <w:t xml:space="preserve"> буфером, і реакція відбувається до кінця. У фільтраті після відділення надлишок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фосфату залишається лише мідні солі амінокислот(за винятком </w:t>
      </w:r>
      <w:proofErr w:type="spellStart"/>
      <w:r w:rsidRPr="007A05EF">
        <w:rPr>
          <w:sz w:val="28"/>
          <w:szCs w:val="28"/>
          <w:lang w:val="uk-UA"/>
        </w:rPr>
        <w:t>цистину</w:t>
      </w:r>
      <w:proofErr w:type="spellEnd"/>
      <w:r w:rsidRPr="007A05EF">
        <w:rPr>
          <w:sz w:val="28"/>
          <w:szCs w:val="28"/>
          <w:lang w:val="uk-UA"/>
        </w:rPr>
        <w:t xml:space="preserve">, мідна сіль якого не розчинна). Отже за кількістю </w:t>
      </w:r>
      <w:proofErr w:type="spellStart"/>
      <w:r w:rsidRPr="007A05EF">
        <w:rPr>
          <w:sz w:val="28"/>
          <w:szCs w:val="28"/>
          <w:lang w:val="uk-UA"/>
        </w:rPr>
        <w:t>купруму</w:t>
      </w:r>
      <w:proofErr w:type="spellEnd"/>
      <w:r w:rsidRPr="007A05EF">
        <w:rPr>
          <w:sz w:val="28"/>
          <w:szCs w:val="28"/>
          <w:lang w:val="uk-UA"/>
        </w:rPr>
        <w:t xml:space="preserve">, що ввійшов до складу комплексу, можна визначити вміст амінокислот. При додаванні до розчину мідного комплексу амінокислот концентрованої оцтової кислоти цей комплекс руйнується і  розчині з’являються </w:t>
      </w:r>
      <w:proofErr w:type="spellStart"/>
      <w:r w:rsidRPr="007A05EF">
        <w:rPr>
          <w:sz w:val="28"/>
          <w:szCs w:val="28"/>
          <w:lang w:val="uk-UA"/>
        </w:rPr>
        <w:t>йони</w:t>
      </w:r>
      <w:proofErr w:type="spellEnd"/>
      <w:r w:rsidRPr="007A05EF">
        <w:rPr>
          <w:sz w:val="28"/>
          <w:szCs w:val="28"/>
          <w:lang w:val="uk-UA"/>
        </w:rPr>
        <w:t xml:space="preserve"> </w:t>
      </w:r>
      <w:proofErr w:type="spellStart"/>
      <w:r w:rsidRPr="007A05EF">
        <w:rPr>
          <w:sz w:val="28"/>
          <w:szCs w:val="28"/>
          <w:lang w:val="uk-UA"/>
        </w:rPr>
        <w:t>Купруму</w:t>
      </w:r>
      <w:proofErr w:type="spellEnd"/>
      <w:r w:rsidRPr="007A05EF">
        <w:rPr>
          <w:sz w:val="28"/>
          <w:szCs w:val="28"/>
          <w:lang w:val="uk-UA"/>
        </w:rPr>
        <w:t xml:space="preserve"> (Сu</w:t>
      </w:r>
      <w:r w:rsidRPr="007A05EF">
        <w:rPr>
          <w:sz w:val="28"/>
          <w:szCs w:val="28"/>
          <w:vertAlign w:val="superscript"/>
          <w:lang w:val="uk-UA"/>
        </w:rPr>
        <w:t>2+</w:t>
      </w:r>
      <w:r w:rsidRPr="007A05EF">
        <w:rPr>
          <w:sz w:val="28"/>
          <w:szCs w:val="28"/>
          <w:lang w:val="uk-UA"/>
        </w:rPr>
        <w:t xml:space="preserve">), вміст яких визначається йодометрією: </w:t>
      </w: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center"/>
        <w:rPr>
          <w:i/>
          <w:sz w:val="28"/>
          <w:szCs w:val="28"/>
          <w:vertAlign w:val="subscript"/>
          <w:lang w:val="en-US"/>
        </w:rPr>
      </w:pPr>
      <w:r w:rsidRPr="007A05EF">
        <w:rPr>
          <w:i/>
          <w:sz w:val="28"/>
          <w:szCs w:val="28"/>
          <w:lang w:val="uk-UA"/>
        </w:rPr>
        <w:t>2Cu</w:t>
      </w:r>
      <w:r w:rsidRPr="007A05EF">
        <w:rPr>
          <w:i/>
          <w:sz w:val="28"/>
          <w:szCs w:val="28"/>
          <w:vertAlign w:val="superscript"/>
          <w:lang w:val="en-US"/>
        </w:rPr>
        <w:t>2+</w:t>
      </w:r>
      <w:r w:rsidRPr="007A05EF">
        <w:rPr>
          <w:i/>
          <w:sz w:val="28"/>
          <w:szCs w:val="28"/>
          <w:lang w:val="en-US"/>
        </w:rPr>
        <w:t xml:space="preserve"> + 4I</w:t>
      </w:r>
      <w:r w:rsidRPr="007A05EF">
        <w:rPr>
          <w:i/>
          <w:sz w:val="28"/>
          <w:szCs w:val="28"/>
          <w:vertAlign w:val="superscript"/>
          <w:lang w:val="en-US"/>
        </w:rPr>
        <w:t xml:space="preserve">- </w:t>
      </w:r>
      <w:r w:rsidRPr="007A05EF">
        <w:rPr>
          <w:i/>
          <w:sz w:val="28"/>
          <w:szCs w:val="28"/>
          <w:lang w:val="en-US"/>
        </w:rPr>
        <w:t>→ Cu</w:t>
      </w:r>
      <w:r w:rsidRPr="007A05EF">
        <w:rPr>
          <w:i/>
          <w:sz w:val="28"/>
          <w:szCs w:val="28"/>
          <w:vertAlign w:val="subscript"/>
          <w:lang w:val="en-US"/>
        </w:rPr>
        <w:t>2</w:t>
      </w:r>
      <w:r w:rsidRPr="007A05EF">
        <w:rPr>
          <w:i/>
          <w:sz w:val="28"/>
          <w:szCs w:val="28"/>
          <w:lang w:val="en-US"/>
        </w:rPr>
        <w:t>I</w:t>
      </w:r>
      <w:r w:rsidRPr="007A05EF">
        <w:rPr>
          <w:i/>
          <w:sz w:val="28"/>
          <w:szCs w:val="28"/>
          <w:vertAlign w:val="subscript"/>
          <w:lang w:val="en-US"/>
        </w:rPr>
        <w:t>2</w:t>
      </w:r>
      <w:r w:rsidRPr="007A05EF">
        <w:rPr>
          <w:i/>
          <w:sz w:val="28"/>
          <w:szCs w:val="28"/>
          <w:lang w:val="en-US"/>
        </w:rPr>
        <w:t xml:space="preserve"> + I</w:t>
      </w:r>
      <w:r w:rsidRPr="007A05EF">
        <w:rPr>
          <w:i/>
          <w:sz w:val="28"/>
          <w:szCs w:val="28"/>
          <w:vertAlign w:val="subscript"/>
          <w:lang w:val="en-US"/>
        </w:rPr>
        <w:t>2</w:t>
      </w:r>
    </w:p>
    <w:p w:rsidR="000A3CC2" w:rsidRPr="007A05EF" w:rsidRDefault="000A3CC2" w:rsidP="000A3CC2">
      <w:pPr>
        <w:ind w:firstLine="360"/>
        <w:jc w:val="center"/>
        <w:rPr>
          <w:i/>
          <w:sz w:val="28"/>
          <w:szCs w:val="28"/>
          <w:lang w:val="en-US"/>
        </w:rPr>
      </w:pPr>
      <w:r w:rsidRPr="007A05EF">
        <w:rPr>
          <w:i/>
          <w:sz w:val="28"/>
          <w:szCs w:val="28"/>
          <w:lang w:val="en-US"/>
        </w:rPr>
        <w:t>2</w:t>
      </w:r>
      <w:r w:rsidRPr="007A05EF">
        <w:rPr>
          <w:i/>
          <w:sz w:val="28"/>
          <w:szCs w:val="28"/>
          <w:lang w:val="uk-UA"/>
        </w:rPr>
        <w:t xml:space="preserve"> N</w:t>
      </w:r>
      <w:r w:rsidRPr="007A05EF">
        <w:rPr>
          <w:i/>
          <w:sz w:val="28"/>
          <w:szCs w:val="28"/>
          <w:vertAlign w:val="subscript"/>
          <w:lang w:val="uk-UA"/>
        </w:rPr>
        <w:t>2</w:t>
      </w:r>
      <w:r w:rsidRPr="007A05EF">
        <w:rPr>
          <w:i/>
          <w:sz w:val="28"/>
          <w:szCs w:val="28"/>
          <w:lang w:val="en-US"/>
        </w:rPr>
        <w:t>S</w:t>
      </w:r>
      <w:r w:rsidRPr="007A05EF">
        <w:rPr>
          <w:i/>
          <w:sz w:val="28"/>
          <w:szCs w:val="28"/>
          <w:vertAlign w:val="subscript"/>
          <w:lang w:val="uk-UA"/>
        </w:rPr>
        <w:t>2</w:t>
      </w:r>
      <w:r w:rsidRPr="007A05EF">
        <w:rPr>
          <w:i/>
          <w:sz w:val="28"/>
          <w:szCs w:val="28"/>
          <w:lang w:val="en-US"/>
        </w:rPr>
        <w:t>O</w:t>
      </w:r>
      <w:r w:rsidRPr="007A05EF">
        <w:rPr>
          <w:i/>
          <w:sz w:val="28"/>
          <w:szCs w:val="28"/>
          <w:vertAlign w:val="subscript"/>
          <w:lang w:val="uk-UA"/>
        </w:rPr>
        <w:t>3</w:t>
      </w:r>
      <w:r w:rsidRPr="007A05EF">
        <w:rPr>
          <w:i/>
          <w:sz w:val="28"/>
          <w:szCs w:val="28"/>
          <w:vertAlign w:val="subscript"/>
          <w:lang w:val="en-US"/>
        </w:rPr>
        <w:t xml:space="preserve"> </w:t>
      </w:r>
      <w:r w:rsidRPr="007A05EF">
        <w:rPr>
          <w:i/>
          <w:sz w:val="28"/>
          <w:szCs w:val="28"/>
          <w:lang w:val="en-US"/>
        </w:rPr>
        <w:t>+ I</w:t>
      </w:r>
      <w:r w:rsidRPr="007A05EF">
        <w:rPr>
          <w:i/>
          <w:sz w:val="28"/>
          <w:szCs w:val="28"/>
          <w:vertAlign w:val="subscript"/>
          <w:lang w:val="en-US"/>
        </w:rPr>
        <w:t xml:space="preserve">2 </w:t>
      </w:r>
      <w:r w:rsidRPr="007A05EF">
        <w:rPr>
          <w:i/>
          <w:sz w:val="28"/>
          <w:szCs w:val="28"/>
          <w:lang w:val="en-US"/>
        </w:rPr>
        <w:t>→ 2NaI + Na</w:t>
      </w:r>
      <w:r w:rsidRPr="007A05EF">
        <w:rPr>
          <w:i/>
          <w:sz w:val="28"/>
          <w:szCs w:val="28"/>
          <w:vertAlign w:val="subscript"/>
          <w:lang w:val="en-US"/>
        </w:rPr>
        <w:t>2</w:t>
      </w:r>
      <w:r w:rsidRPr="007A05EF">
        <w:rPr>
          <w:i/>
          <w:sz w:val="28"/>
          <w:szCs w:val="28"/>
          <w:lang w:val="en-US"/>
        </w:rPr>
        <w:t>I</w:t>
      </w:r>
      <w:r w:rsidRPr="007A05EF">
        <w:rPr>
          <w:i/>
          <w:sz w:val="28"/>
          <w:szCs w:val="28"/>
          <w:vertAlign w:val="subscript"/>
          <w:lang w:val="en-US"/>
        </w:rPr>
        <w:t>4</w:t>
      </w:r>
      <w:r w:rsidRPr="007A05EF">
        <w:rPr>
          <w:i/>
          <w:sz w:val="28"/>
          <w:szCs w:val="28"/>
          <w:lang w:val="en-US"/>
        </w:rPr>
        <w:t>O</w:t>
      </w:r>
      <w:r w:rsidRPr="007A05EF">
        <w:rPr>
          <w:i/>
          <w:sz w:val="28"/>
          <w:szCs w:val="28"/>
          <w:vertAlign w:val="subscript"/>
          <w:lang w:val="en-US"/>
        </w:rPr>
        <w:t>6</w:t>
      </w:r>
    </w:p>
    <w:p w:rsidR="000A3CC2" w:rsidRPr="007A05EF" w:rsidRDefault="000A3CC2" w:rsidP="000A3CC2">
      <w:pPr>
        <w:ind w:firstLine="360"/>
        <w:jc w:val="center"/>
        <w:rPr>
          <w:i/>
          <w:sz w:val="28"/>
          <w:szCs w:val="28"/>
          <w:lang w:val="en-US"/>
        </w:rPr>
      </w:pP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За рівнянням реакції 0,5 моль йоду, що вивільнилося відповідає 1 моль </w:t>
      </w:r>
      <w:proofErr w:type="spellStart"/>
      <w:r w:rsidRPr="007A05EF">
        <w:rPr>
          <w:sz w:val="28"/>
          <w:szCs w:val="28"/>
          <w:lang w:val="uk-UA"/>
        </w:rPr>
        <w:t>Купруму</w:t>
      </w:r>
      <w:proofErr w:type="spellEnd"/>
      <w:r w:rsidRPr="007A05EF">
        <w:rPr>
          <w:sz w:val="28"/>
          <w:szCs w:val="28"/>
          <w:lang w:val="uk-UA"/>
        </w:rPr>
        <w:t xml:space="preserve">, який у свою чергу еквівалентний </w:t>
      </w:r>
      <w:smartTag w:uri="urn:schemas-microsoft-com:office:smarttags" w:element="metricconverter">
        <w:smartTagPr>
          <w:attr w:name="ProductID" w:val="28 г"/>
        </w:smartTagPr>
        <w:r w:rsidRPr="007A05EF">
          <w:rPr>
            <w:sz w:val="28"/>
            <w:szCs w:val="28"/>
            <w:lang w:val="uk-UA"/>
          </w:rPr>
          <w:t>28 г</w:t>
        </w:r>
      </w:smartTag>
      <w:r w:rsidRPr="007A05EF">
        <w:rPr>
          <w:sz w:val="28"/>
          <w:szCs w:val="28"/>
          <w:lang w:val="uk-UA"/>
        </w:rPr>
        <w:t xml:space="preserve"> амінного нітрогену. Титр робочого розчину N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S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O</w:t>
      </w:r>
      <w:r w:rsidRPr="007A05EF">
        <w:rPr>
          <w:sz w:val="28"/>
          <w:szCs w:val="28"/>
          <w:vertAlign w:val="subscript"/>
          <w:lang w:val="uk-UA"/>
        </w:rPr>
        <w:t xml:space="preserve">3 </w:t>
      </w:r>
      <w:r w:rsidRPr="007A05EF">
        <w:rPr>
          <w:sz w:val="28"/>
          <w:szCs w:val="28"/>
          <w:lang w:val="uk-UA"/>
        </w:rPr>
        <w:t xml:space="preserve"> за речовиною, що визначається становитиме:</w:t>
      </w: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center"/>
        <w:rPr>
          <w:b/>
          <w:sz w:val="28"/>
          <w:szCs w:val="28"/>
          <w:lang w:val="uk-UA"/>
        </w:rPr>
      </w:pPr>
      <w:r w:rsidRPr="007A05EF">
        <w:rPr>
          <w:b/>
          <w:position w:val="-28"/>
          <w:sz w:val="28"/>
          <w:szCs w:val="28"/>
          <w:lang w:val="uk-UA"/>
        </w:rPr>
        <w:object w:dxaOrig="2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3.75pt" o:ole="">
            <v:imagedata r:id="rId6" o:title=""/>
          </v:shape>
          <o:OLEObject Type="Embed" ProgID="Equation.3" ShapeID="_x0000_i1025" DrawAspect="Content" ObjectID="_1738248717" r:id="rId7"/>
        </w:object>
      </w:r>
    </w:p>
    <w:p w:rsidR="000A3CC2" w:rsidRPr="007A05EF" w:rsidRDefault="000A3CC2" w:rsidP="000A3CC2">
      <w:pPr>
        <w:ind w:firstLine="360"/>
        <w:jc w:val="center"/>
        <w:rPr>
          <w:b/>
          <w:sz w:val="28"/>
          <w:szCs w:val="28"/>
          <w:lang w:val="uk-UA"/>
        </w:rPr>
      </w:pPr>
    </w:p>
    <w:p w:rsidR="000A3CC2" w:rsidRPr="007A05EF" w:rsidRDefault="000A3CC2" w:rsidP="000A3CC2">
      <w:pPr>
        <w:ind w:firstLine="360"/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Усі дані зводять в єдину формулу:</w:t>
      </w:r>
    </w:p>
    <w:p w:rsidR="000A3CC2" w:rsidRPr="007A05EF" w:rsidRDefault="000A3CC2" w:rsidP="000A3CC2">
      <w:pPr>
        <w:ind w:firstLine="360"/>
        <w:jc w:val="both"/>
        <w:rPr>
          <w:sz w:val="28"/>
          <w:szCs w:val="28"/>
          <w:vertAlign w:val="subscript"/>
          <w:lang w:val="uk-UA"/>
        </w:rPr>
      </w:pPr>
    </w:p>
    <w:p w:rsidR="000A3CC2" w:rsidRPr="007A05EF" w:rsidRDefault="000A3CC2" w:rsidP="000A3CC2">
      <w:pPr>
        <w:ind w:firstLine="360"/>
        <w:jc w:val="center"/>
        <w:rPr>
          <w:sz w:val="28"/>
          <w:szCs w:val="28"/>
          <w:lang w:val="uk-UA"/>
        </w:rPr>
      </w:pPr>
      <w:r w:rsidRPr="007A05EF">
        <w:rPr>
          <w:position w:val="-30"/>
          <w:sz w:val="28"/>
          <w:szCs w:val="28"/>
          <w:lang w:val="uk-UA"/>
        </w:rPr>
        <w:object w:dxaOrig="2040" w:dyaOrig="700">
          <v:shape id="_x0000_i1026" type="#_x0000_t75" style="width:102pt;height:35.25pt" o:ole="">
            <v:imagedata r:id="rId8" o:title=""/>
          </v:shape>
          <o:OLEObject Type="Embed" ProgID="Equation.3" ShapeID="_x0000_i1026" DrawAspect="Content" ObjectID="_1738248718" r:id="rId9"/>
        </w:object>
      </w:r>
      <w:r w:rsidRPr="007A05EF">
        <w:rPr>
          <w:sz w:val="28"/>
          <w:szCs w:val="28"/>
          <w:lang w:val="uk-UA"/>
        </w:rPr>
        <w:t>,</w:t>
      </w:r>
    </w:p>
    <w:p w:rsidR="000A3CC2" w:rsidRPr="007A05EF" w:rsidRDefault="000A3CC2" w:rsidP="000A3CC2">
      <w:pPr>
        <w:ind w:firstLine="360"/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де V</w:t>
      </w:r>
      <w:r w:rsidRPr="007A05EF">
        <w:rPr>
          <w:sz w:val="28"/>
          <w:szCs w:val="28"/>
          <w:vertAlign w:val="subscript"/>
          <w:lang w:val="uk-UA"/>
        </w:rPr>
        <w:t>1</w:t>
      </w:r>
      <w:r w:rsidRPr="007A05EF">
        <w:rPr>
          <w:sz w:val="28"/>
          <w:szCs w:val="28"/>
          <w:lang w:val="uk-UA"/>
        </w:rPr>
        <w:t xml:space="preserve"> – об’єм розчину N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S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en-US"/>
        </w:rPr>
        <w:t>O</w:t>
      </w:r>
      <w:r w:rsidRPr="007A05EF">
        <w:rPr>
          <w:sz w:val="28"/>
          <w:szCs w:val="28"/>
          <w:vertAlign w:val="subscript"/>
          <w:lang w:val="uk-UA"/>
        </w:rPr>
        <w:t xml:space="preserve">3 </w:t>
      </w:r>
      <w:r w:rsidRPr="007A05EF">
        <w:rPr>
          <w:sz w:val="28"/>
          <w:szCs w:val="28"/>
          <w:lang w:val="uk-UA"/>
        </w:rPr>
        <w:t xml:space="preserve"> (С(1/2) = 0,01 моль/дм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), що пішов на титрування,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;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en-US"/>
        </w:rPr>
        <w:t>V</w:t>
      </w:r>
      <w:r w:rsidRPr="007A05EF">
        <w:rPr>
          <w:sz w:val="28"/>
          <w:szCs w:val="28"/>
          <w:vertAlign w:val="subscript"/>
          <w:lang w:val="uk-UA"/>
        </w:rPr>
        <w:t>2</w:t>
      </w:r>
      <w:r w:rsidRPr="007A05EF">
        <w:rPr>
          <w:sz w:val="28"/>
          <w:szCs w:val="28"/>
          <w:lang w:val="uk-UA"/>
        </w:rPr>
        <w:t xml:space="preserve"> – </w:t>
      </w:r>
      <w:proofErr w:type="spellStart"/>
      <w:r w:rsidRPr="007A05EF">
        <w:rPr>
          <w:sz w:val="28"/>
          <w:szCs w:val="28"/>
          <w:lang w:val="uk-UA"/>
        </w:rPr>
        <w:t>аліквотний</w:t>
      </w:r>
      <w:proofErr w:type="spellEnd"/>
      <w:r w:rsidRPr="007A05EF">
        <w:rPr>
          <w:sz w:val="28"/>
          <w:szCs w:val="28"/>
          <w:lang w:val="uk-UA"/>
        </w:rPr>
        <w:t xml:space="preserve"> об’єм розчину комплексної мідної солі амінокислоти,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;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en-US"/>
        </w:rPr>
        <w:t>V</w:t>
      </w:r>
      <w:r w:rsidRPr="007A05EF">
        <w:rPr>
          <w:sz w:val="28"/>
          <w:szCs w:val="28"/>
          <w:vertAlign w:val="sub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– загальний об’єм розчину комплексної мідної солі амінокислоти,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.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Для розрахунку молярної маси амінокислоти за амінним Нітрогеном слід застосовувати співвідношення:</w:t>
      </w:r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  <w:r w:rsidRPr="007A05EF">
        <w:rPr>
          <w:position w:val="-30"/>
          <w:sz w:val="28"/>
          <w:szCs w:val="28"/>
          <w:lang w:val="uk-UA"/>
        </w:rPr>
        <w:object w:dxaOrig="4060" w:dyaOrig="680">
          <v:shape id="_x0000_i1027" type="#_x0000_t75" style="width:203.25pt;height:33.75pt" o:ole="">
            <v:imagedata r:id="rId10" o:title=""/>
          </v:shape>
          <o:OLEObject Type="Embed" ProgID="Equation.3" ShapeID="_x0000_i1027" DrawAspect="Content" ObjectID="_1738248719" r:id="rId11"/>
        </w:object>
      </w:r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  <w:r w:rsidRPr="007A05EF">
        <w:rPr>
          <w:position w:val="-30"/>
          <w:sz w:val="28"/>
          <w:szCs w:val="28"/>
          <w:lang w:val="uk-UA"/>
        </w:rPr>
        <w:object w:dxaOrig="5340" w:dyaOrig="700">
          <v:shape id="_x0000_i1028" type="#_x0000_t75" style="width:267pt;height:35.25pt" o:ole="">
            <v:imagedata r:id="rId12" o:title=""/>
          </v:shape>
          <o:OLEObject Type="Embed" ProgID="Equation.3" ShapeID="_x0000_i1028" DrawAspect="Content" ObjectID="_1738248720" r:id="rId13"/>
        </w:object>
      </w:r>
      <w:r w:rsidRPr="007A05EF">
        <w:rPr>
          <w:sz w:val="28"/>
          <w:szCs w:val="28"/>
          <w:lang w:val="uk-UA"/>
        </w:rPr>
        <w:t>.</w:t>
      </w:r>
    </w:p>
    <w:p w:rsidR="000A3CC2" w:rsidRPr="007A05EF" w:rsidRDefault="000A3CC2" w:rsidP="000A3CC2">
      <w:pPr>
        <w:jc w:val="center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Масу взятої для дослідження амінокислоти визначають за формулою:</w:t>
      </w:r>
    </w:p>
    <w:p w:rsidR="000A3CC2" w:rsidRPr="007A05EF" w:rsidRDefault="000A3CC2" w:rsidP="000A3CC2">
      <w:pPr>
        <w:jc w:val="center"/>
        <w:rPr>
          <w:i/>
          <w:sz w:val="28"/>
          <w:szCs w:val="28"/>
          <w:lang w:val="uk-UA"/>
        </w:rPr>
      </w:pPr>
      <w:r w:rsidRPr="007A05EF">
        <w:rPr>
          <w:i/>
          <w:sz w:val="28"/>
          <w:szCs w:val="28"/>
          <w:lang w:val="en-US"/>
        </w:rPr>
        <w:t>m</w:t>
      </w:r>
      <w:r w:rsidRPr="007A05EF">
        <w:rPr>
          <w:i/>
          <w:sz w:val="28"/>
          <w:szCs w:val="28"/>
        </w:rPr>
        <w:t xml:space="preserve"> = </w:t>
      </w:r>
      <w:r w:rsidRPr="007A05EF">
        <w:rPr>
          <w:i/>
          <w:sz w:val="28"/>
          <w:szCs w:val="28"/>
          <w:lang w:val="en-US"/>
        </w:rPr>
        <w:t>V</w:t>
      </w:r>
      <w:r w:rsidRPr="007A05EF">
        <w:rPr>
          <w:i/>
          <w:sz w:val="28"/>
          <w:szCs w:val="28"/>
        </w:rPr>
        <w:t>·</w:t>
      </w:r>
      <w:r w:rsidRPr="007A05EF">
        <w:rPr>
          <w:i/>
          <w:sz w:val="28"/>
          <w:szCs w:val="28"/>
          <w:lang w:val="en-US"/>
        </w:rPr>
        <w:t>d</w:t>
      </w:r>
      <w:r w:rsidRPr="007A05EF">
        <w:rPr>
          <w:i/>
          <w:sz w:val="28"/>
          <w:szCs w:val="28"/>
        </w:rPr>
        <w:t>∙</w:t>
      </w:r>
      <w:r w:rsidRPr="007A05EF">
        <w:rPr>
          <w:i/>
          <w:sz w:val="28"/>
          <w:szCs w:val="28"/>
          <w:lang w:val="en-US"/>
        </w:rPr>
        <w:t>ω</w:t>
      </w:r>
      <w:r w:rsidRPr="007A05EF">
        <w:rPr>
          <w:i/>
          <w:sz w:val="28"/>
          <w:szCs w:val="28"/>
        </w:rPr>
        <w:t>,</w:t>
      </w:r>
    </w:p>
    <w:p w:rsidR="000A3CC2" w:rsidRPr="007A05EF" w:rsidRDefault="000A3CC2" w:rsidP="000A3CC2">
      <w:pPr>
        <w:jc w:val="center"/>
        <w:rPr>
          <w:i/>
          <w:sz w:val="28"/>
          <w:szCs w:val="28"/>
          <w:lang w:val="uk-UA"/>
        </w:rPr>
      </w:pP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де </w:t>
      </w:r>
      <w:r w:rsidRPr="007A05EF">
        <w:rPr>
          <w:sz w:val="28"/>
          <w:szCs w:val="28"/>
          <w:lang w:val="en-US"/>
        </w:rPr>
        <w:t>m</w:t>
      </w:r>
      <w:r w:rsidRPr="007A05EF">
        <w:rPr>
          <w:sz w:val="28"/>
          <w:szCs w:val="28"/>
        </w:rPr>
        <w:t xml:space="preserve"> – </w:t>
      </w:r>
      <w:r w:rsidRPr="007A05EF">
        <w:rPr>
          <w:sz w:val="28"/>
          <w:szCs w:val="28"/>
          <w:lang w:val="uk-UA"/>
        </w:rPr>
        <w:t>маса амінокислоти, г;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V</w:t>
      </w:r>
      <w:r w:rsidRPr="007A05EF">
        <w:rPr>
          <w:sz w:val="28"/>
          <w:szCs w:val="28"/>
        </w:rPr>
        <w:t xml:space="preserve"> – </w:t>
      </w:r>
      <w:r w:rsidRPr="007A05EF">
        <w:rPr>
          <w:sz w:val="28"/>
          <w:szCs w:val="28"/>
          <w:lang w:val="uk-UA"/>
        </w:rPr>
        <w:t>об’єм розчину амінокислоти,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;</w:t>
      </w:r>
      <w:r w:rsidRPr="007A05EF">
        <w:rPr>
          <w:sz w:val="28"/>
          <w:szCs w:val="28"/>
        </w:rPr>
        <w:t xml:space="preserve"> 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en-US"/>
        </w:rPr>
        <w:t>d</w:t>
      </w:r>
      <w:r w:rsidRPr="007A05EF">
        <w:rPr>
          <w:i/>
          <w:sz w:val="28"/>
          <w:szCs w:val="28"/>
        </w:rPr>
        <w:t xml:space="preserve"> </w:t>
      </w:r>
      <w:r w:rsidRPr="007A05EF">
        <w:rPr>
          <w:sz w:val="28"/>
          <w:szCs w:val="28"/>
          <w:lang w:val="uk-UA"/>
        </w:rPr>
        <w:t>– густина розчину, г/см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>;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ω – масова частка амінокислоти в розчині.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 xml:space="preserve">В умовах даної роботи </w:t>
      </w:r>
      <w:r w:rsidRPr="007A05EF">
        <w:rPr>
          <w:sz w:val="28"/>
          <w:szCs w:val="28"/>
          <w:lang w:val="en-US"/>
        </w:rPr>
        <w:t>d</w:t>
      </w:r>
      <w:r w:rsidRPr="007A05EF">
        <w:rPr>
          <w:sz w:val="28"/>
          <w:szCs w:val="28"/>
          <w:lang w:val="uk-UA"/>
        </w:rPr>
        <w:t xml:space="preserve"> можна прийняти за 1. Звідси: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</w:p>
    <w:p w:rsidR="000A3CC2" w:rsidRPr="007A05EF" w:rsidRDefault="000A3CC2" w:rsidP="000A3CC2">
      <w:pPr>
        <w:jc w:val="center"/>
        <w:rPr>
          <w:i/>
          <w:sz w:val="28"/>
          <w:szCs w:val="28"/>
          <w:lang w:val="uk-UA"/>
        </w:rPr>
      </w:pPr>
      <w:r w:rsidRPr="007A05EF">
        <w:rPr>
          <w:position w:val="-30"/>
          <w:sz w:val="28"/>
          <w:szCs w:val="28"/>
          <w:lang w:val="uk-UA"/>
        </w:rPr>
        <w:object w:dxaOrig="4840" w:dyaOrig="700">
          <v:shape id="_x0000_i1029" type="#_x0000_t75" style="width:242.25pt;height:35.25pt" o:ole="">
            <v:imagedata r:id="rId14" o:title=""/>
          </v:shape>
          <o:OLEObject Type="Embed" ProgID="Equation.3" ShapeID="_x0000_i1029" DrawAspect="Content" ObjectID="_1738248721" r:id="rId15"/>
        </w:object>
      </w:r>
      <w:r w:rsidRPr="007A05EF">
        <w:rPr>
          <w:i/>
          <w:sz w:val="28"/>
          <w:szCs w:val="28"/>
          <w:lang w:val="uk-UA"/>
        </w:rPr>
        <w:t>г/моль</w:t>
      </w:r>
    </w:p>
    <w:p w:rsidR="000A3CC2" w:rsidRPr="007A05EF" w:rsidRDefault="000A3CC2" w:rsidP="000A3CC2">
      <w:pPr>
        <w:jc w:val="center"/>
        <w:rPr>
          <w:i/>
          <w:sz w:val="28"/>
          <w:szCs w:val="28"/>
          <w:lang w:val="uk-UA"/>
        </w:rPr>
      </w:pP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Особливі умови: необхідно знати кількість атомів амінного Нітрогену в молекулі амінокислоти, яка досліджується.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Після проведення дослідження студент подає викладачу оформлений лабораторний журнал і називає значення визначеної відносної молекулярної маси амінокислоти.</w:t>
      </w:r>
    </w:p>
    <w:p w:rsidR="000A3CC2" w:rsidRPr="007A05EF" w:rsidRDefault="000A3CC2" w:rsidP="000A3CC2">
      <w:pPr>
        <w:jc w:val="both"/>
        <w:rPr>
          <w:sz w:val="28"/>
          <w:szCs w:val="28"/>
          <w:lang w:val="uk-UA"/>
        </w:rPr>
      </w:pPr>
    </w:p>
    <w:p w:rsidR="000A3CC2" w:rsidRPr="007A05EF" w:rsidRDefault="000A3CC2" w:rsidP="000E3D77">
      <w:pPr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</w:p>
    <w:p w:rsidR="000A3CC2" w:rsidRPr="007A05EF" w:rsidRDefault="000A3CC2" w:rsidP="000A3CC2">
      <w:pPr>
        <w:jc w:val="both"/>
        <w:rPr>
          <w:b/>
          <w:sz w:val="28"/>
          <w:szCs w:val="28"/>
          <w:lang w:val="uk-UA"/>
        </w:rPr>
      </w:pPr>
    </w:p>
    <w:sectPr w:rsidR="000A3CC2" w:rsidRPr="007A05EF" w:rsidSect="00FD74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CF2"/>
    <w:multiLevelType w:val="singleLevel"/>
    <w:tmpl w:val="0DCCA88E"/>
    <w:lvl w:ilvl="0">
      <w:start w:val="19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665D90"/>
    <w:multiLevelType w:val="multilevel"/>
    <w:tmpl w:val="5AC80DEC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6EB7C28"/>
    <w:multiLevelType w:val="hybridMultilevel"/>
    <w:tmpl w:val="A8C2CCD2"/>
    <w:lvl w:ilvl="0" w:tplc="4E3A5E3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0AE4D5E">
      <w:start w:val="14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95B64FA"/>
    <w:multiLevelType w:val="singleLevel"/>
    <w:tmpl w:val="E4BEFB92"/>
    <w:lvl w:ilvl="0">
      <w:start w:val="19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521563"/>
    <w:multiLevelType w:val="hybridMultilevel"/>
    <w:tmpl w:val="19B20D4A"/>
    <w:lvl w:ilvl="0" w:tplc="48B0047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6D406D"/>
    <w:multiLevelType w:val="hybridMultilevel"/>
    <w:tmpl w:val="14126F84"/>
    <w:lvl w:ilvl="0" w:tplc="12D851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932308"/>
    <w:multiLevelType w:val="hybridMultilevel"/>
    <w:tmpl w:val="56AE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6C81"/>
    <w:multiLevelType w:val="hybridMultilevel"/>
    <w:tmpl w:val="A32C38A4"/>
    <w:lvl w:ilvl="0" w:tplc="0422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64F635E"/>
    <w:multiLevelType w:val="multilevel"/>
    <w:tmpl w:val="A32C38A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37E2C53"/>
    <w:multiLevelType w:val="hybridMultilevel"/>
    <w:tmpl w:val="5AC80DEC"/>
    <w:lvl w:ilvl="0" w:tplc="BB6A528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67326A6"/>
    <w:multiLevelType w:val="multilevel"/>
    <w:tmpl w:val="6E9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64543"/>
    <w:multiLevelType w:val="hybridMultilevel"/>
    <w:tmpl w:val="464051E0"/>
    <w:lvl w:ilvl="0" w:tplc="94C854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1EC43A0">
      <w:numFmt w:val="none"/>
      <w:lvlText w:val=""/>
      <w:lvlJc w:val="left"/>
      <w:pPr>
        <w:tabs>
          <w:tab w:val="num" w:pos="360"/>
        </w:tabs>
      </w:pPr>
    </w:lvl>
    <w:lvl w:ilvl="2" w:tplc="A60457F4">
      <w:numFmt w:val="none"/>
      <w:lvlText w:val=""/>
      <w:lvlJc w:val="left"/>
      <w:pPr>
        <w:tabs>
          <w:tab w:val="num" w:pos="360"/>
        </w:tabs>
      </w:pPr>
    </w:lvl>
    <w:lvl w:ilvl="3" w:tplc="93BAB9EA">
      <w:numFmt w:val="none"/>
      <w:lvlText w:val=""/>
      <w:lvlJc w:val="left"/>
      <w:pPr>
        <w:tabs>
          <w:tab w:val="num" w:pos="360"/>
        </w:tabs>
      </w:pPr>
    </w:lvl>
    <w:lvl w:ilvl="4" w:tplc="F452A6CA">
      <w:numFmt w:val="none"/>
      <w:lvlText w:val=""/>
      <w:lvlJc w:val="left"/>
      <w:pPr>
        <w:tabs>
          <w:tab w:val="num" w:pos="360"/>
        </w:tabs>
      </w:pPr>
    </w:lvl>
    <w:lvl w:ilvl="5" w:tplc="05307946">
      <w:numFmt w:val="none"/>
      <w:lvlText w:val=""/>
      <w:lvlJc w:val="left"/>
      <w:pPr>
        <w:tabs>
          <w:tab w:val="num" w:pos="360"/>
        </w:tabs>
      </w:pPr>
    </w:lvl>
    <w:lvl w:ilvl="6" w:tplc="D696C354">
      <w:numFmt w:val="none"/>
      <w:lvlText w:val=""/>
      <w:lvlJc w:val="left"/>
      <w:pPr>
        <w:tabs>
          <w:tab w:val="num" w:pos="360"/>
        </w:tabs>
      </w:pPr>
    </w:lvl>
    <w:lvl w:ilvl="7" w:tplc="07AA71E2">
      <w:numFmt w:val="none"/>
      <w:lvlText w:val=""/>
      <w:lvlJc w:val="left"/>
      <w:pPr>
        <w:tabs>
          <w:tab w:val="num" w:pos="360"/>
        </w:tabs>
      </w:pPr>
    </w:lvl>
    <w:lvl w:ilvl="8" w:tplc="835257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C3702F"/>
    <w:multiLevelType w:val="hybridMultilevel"/>
    <w:tmpl w:val="4D98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E1FC7"/>
    <w:multiLevelType w:val="hybridMultilevel"/>
    <w:tmpl w:val="3FC4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158FA"/>
    <w:multiLevelType w:val="hybridMultilevel"/>
    <w:tmpl w:val="7A966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B3BAB"/>
    <w:multiLevelType w:val="hybridMultilevel"/>
    <w:tmpl w:val="86F29AE2"/>
    <w:lvl w:ilvl="0" w:tplc="0422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AF60125"/>
    <w:multiLevelType w:val="hybridMultilevel"/>
    <w:tmpl w:val="9F9CA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C856E0"/>
    <w:multiLevelType w:val="multilevel"/>
    <w:tmpl w:val="4ADEADB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8" w15:restartNumberingAfterBreak="0">
    <w:nsid w:val="56F413CB"/>
    <w:multiLevelType w:val="hybridMultilevel"/>
    <w:tmpl w:val="6C2C3F7A"/>
    <w:lvl w:ilvl="0" w:tplc="F572A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1F7F"/>
    <w:multiLevelType w:val="hybridMultilevel"/>
    <w:tmpl w:val="925C7C68"/>
    <w:lvl w:ilvl="0" w:tplc="8588288A">
      <w:start w:val="1"/>
      <w:numFmt w:val="decimal"/>
      <w:lvlText w:val="%1)"/>
      <w:lvlJc w:val="left"/>
      <w:pPr>
        <w:tabs>
          <w:tab w:val="num" w:pos="2163"/>
        </w:tabs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5B6A4DAF"/>
    <w:multiLevelType w:val="hybridMultilevel"/>
    <w:tmpl w:val="079E8B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B287C"/>
    <w:multiLevelType w:val="singleLevel"/>
    <w:tmpl w:val="560465E6"/>
    <w:lvl w:ilvl="0">
      <w:start w:val="18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4C4700F"/>
    <w:multiLevelType w:val="singleLevel"/>
    <w:tmpl w:val="30C2F69A"/>
    <w:lvl w:ilvl="0">
      <w:start w:val="18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ED2EE9"/>
    <w:multiLevelType w:val="hybridMultilevel"/>
    <w:tmpl w:val="6AA6E512"/>
    <w:lvl w:ilvl="0" w:tplc="56AA21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BD06C1D"/>
    <w:multiLevelType w:val="hybridMultilevel"/>
    <w:tmpl w:val="19F8B65E"/>
    <w:lvl w:ilvl="0" w:tplc="CD1A11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6543547"/>
    <w:multiLevelType w:val="hybridMultilevel"/>
    <w:tmpl w:val="E702F110"/>
    <w:lvl w:ilvl="0" w:tplc="8BE428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6740A75"/>
    <w:multiLevelType w:val="hybridMultilevel"/>
    <w:tmpl w:val="ADCE63EE"/>
    <w:lvl w:ilvl="0" w:tplc="042AFA5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7BCB7347"/>
    <w:multiLevelType w:val="hybridMultilevel"/>
    <w:tmpl w:val="F4ECBC46"/>
    <w:lvl w:ilvl="0" w:tplc="D9A04C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22"/>
  </w:num>
  <w:num w:numId="5">
    <w:abstractNumId w:val="3"/>
  </w:num>
  <w:num w:numId="6">
    <w:abstractNumId w:val="0"/>
  </w:num>
  <w:num w:numId="7">
    <w:abstractNumId w:val="23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17"/>
  </w:num>
  <w:num w:numId="13">
    <w:abstractNumId w:val="25"/>
  </w:num>
  <w:num w:numId="14">
    <w:abstractNumId w:val="19"/>
  </w:num>
  <w:num w:numId="15">
    <w:abstractNumId w:val="11"/>
  </w:num>
  <w:num w:numId="16">
    <w:abstractNumId w:val="26"/>
  </w:num>
  <w:num w:numId="17">
    <w:abstractNumId w:val="27"/>
  </w:num>
  <w:num w:numId="18">
    <w:abstractNumId w:val="24"/>
  </w:num>
  <w:num w:numId="19">
    <w:abstractNumId w:val="5"/>
  </w:num>
  <w:num w:numId="20">
    <w:abstractNumId w:val="18"/>
  </w:num>
  <w:num w:numId="21">
    <w:abstractNumId w:val="20"/>
  </w:num>
  <w:num w:numId="22">
    <w:abstractNumId w:val="1"/>
  </w:num>
  <w:num w:numId="23">
    <w:abstractNumId w:val="7"/>
  </w:num>
  <w:num w:numId="24">
    <w:abstractNumId w:val="13"/>
  </w:num>
  <w:num w:numId="25">
    <w:abstractNumId w:val="16"/>
  </w:num>
  <w:num w:numId="26">
    <w:abstractNumId w:val="8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CC2"/>
    <w:rsid w:val="000A3CC2"/>
    <w:rsid w:val="000E3D77"/>
    <w:rsid w:val="003D72E1"/>
    <w:rsid w:val="00522C76"/>
    <w:rsid w:val="0055156E"/>
    <w:rsid w:val="009F3110"/>
    <w:rsid w:val="00A97EAF"/>
    <w:rsid w:val="00DB1A98"/>
    <w:rsid w:val="00F06CE1"/>
    <w:rsid w:val="00F85038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DE63C"/>
  <w15:docId w15:val="{08F532F6-4286-4A2A-9783-DEB0478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C2"/>
    <w:pPr>
      <w:keepNext/>
      <w:spacing w:line="360" w:lineRule="auto"/>
      <w:ind w:left="927"/>
      <w:jc w:val="both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0A3CC2"/>
    <w:pPr>
      <w:keepNext/>
      <w:spacing w:line="288" w:lineRule="auto"/>
      <w:ind w:right="-3"/>
      <w:jc w:val="center"/>
      <w:outlineLvl w:val="1"/>
    </w:pPr>
    <w:rPr>
      <w:b/>
      <w:spacing w:val="-10"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0A3CC2"/>
    <w:pPr>
      <w:keepNext/>
      <w:shd w:val="clear" w:color="auto" w:fill="FFFFFF"/>
      <w:spacing w:before="182" w:line="360" w:lineRule="auto"/>
      <w:ind w:left="1166"/>
      <w:jc w:val="center"/>
      <w:outlineLvl w:val="2"/>
    </w:pPr>
    <w:rPr>
      <w:b/>
      <w:bCs/>
      <w:spacing w:val="-3"/>
      <w:sz w:val="28"/>
      <w:szCs w:val="22"/>
      <w:lang w:val="uk-UA"/>
    </w:rPr>
  </w:style>
  <w:style w:type="paragraph" w:styleId="4">
    <w:name w:val="heading 4"/>
    <w:basedOn w:val="a"/>
    <w:next w:val="a"/>
    <w:link w:val="40"/>
    <w:qFormat/>
    <w:rsid w:val="000A3CC2"/>
    <w:pPr>
      <w:keepNext/>
      <w:shd w:val="clear" w:color="auto" w:fill="FFFFFF"/>
      <w:spacing w:before="158" w:line="360" w:lineRule="auto"/>
      <w:ind w:left="1402"/>
      <w:jc w:val="center"/>
      <w:outlineLvl w:val="3"/>
    </w:pPr>
    <w:rPr>
      <w:b/>
      <w:bCs/>
      <w:spacing w:val="-3"/>
      <w:sz w:val="28"/>
      <w:szCs w:val="22"/>
      <w:lang w:val="uk-UA"/>
    </w:rPr>
  </w:style>
  <w:style w:type="paragraph" w:styleId="5">
    <w:name w:val="heading 5"/>
    <w:basedOn w:val="a"/>
    <w:next w:val="a"/>
    <w:link w:val="50"/>
    <w:qFormat/>
    <w:rsid w:val="000A3CC2"/>
    <w:pPr>
      <w:keepNext/>
      <w:shd w:val="clear" w:color="auto" w:fill="FFFFFF"/>
      <w:spacing w:before="168" w:line="360" w:lineRule="auto"/>
      <w:ind w:left="1013"/>
      <w:jc w:val="center"/>
      <w:outlineLvl w:val="4"/>
    </w:pPr>
    <w:rPr>
      <w:b/>
      <w:bCs/>
      <w:spacing w:val="-3"/>
      <w:sz w:val="28"/>
      <w:szCs w:val="22"/>
      <w:lang w:val="uk-UA"/>
    </w:rPr>
  </w:style>
  <w:style w:type="paragraph" w:styleId="6">
    <w:name w:val="heading 6"/>
    <w:basedOn w:val="a"/>
    <w:next w:val="a"/>
    <w:link w:val="60"/>
    <w:qFormat/>
    <w:rsid w:val="000A3CC2"/>
    <w:pPr>
      <w:keepNext/>
      <w:ind w:firstLine="708"/>
      <w:jc w:val="center"/>
      <w:outlineLvl w:val="5"/>
    </w:pPr>
    <w:rPr>
      <w:b/>
      <w:bCs/>
      <w:sz w:val="22"/>
      <w:lang w:val="uk-UA"/>
    </w:rPr>
  </w:style>
  <w:style w:type="paragraph" w:styleId="7">
    <w:name w:val="heading 7"/>
    <w:basedOn w:val="a"/>
    <w:next w:val="a"/>
    <w:link w:val="70"/>
    <w:qFormat/>
    <w:rsid w:val="000A3CC2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CC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0A3CC2"/>
    <w:rPr>
      <w:rFonts w:ascii="Times New Roman" w:eastAsia="Times New Roman" w:hAnsi="Times New Roman" w:cs="Times New Roman"/>
      <w:b/>
      <w:spacing w:val="-10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A3CC2"/>
    <w:rPr>
      <w:rFonts w:ascii="Times New Roman" w:eastAsia="Times New Roman" w:hAnsi="Times New Roman" w:cs="Times New Roman"/>
      <w:b/>
      <w:bCs/>
      <w:spacing w:val="-3"/>
      <w:sz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rsid w:val="000A3CC2"/>
    <w:rPr>
      <w:rFonts w:ascii="Times New Roman" w:eastAsia="Times New Roman" w:hAnsi="Times New Roman" w:cs="Times New Roman"/>
      <w:b/>
      <w:bCs/>
      <w:spacing w:val="-3"/>
      <w:sz w:val="28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rsid w:val="000A3CC2"/>
    <w:rPr>
      <w:rFonts w:ascii="Times New Roman" w:eastAsia="Times New Roman" w:hAnsi="Times New Roman" w:cs="Times New Roman"/>
      <w:b/>
      <w:bCs/>
      <w:spacing w:val="-3"/>
      <w:sz w:val="28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0A3CC2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A3CC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A3CC2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A3CC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0A3CC2"/>
    <w:pPr>
      <w:tabs>
        <w:tab w:val="left" w:pos="-1080"/>
      </w:tabs>
      <w:ind w:left="1134" w:right="1134"/>
      <w:jc w:val="both"/>
    </w:pPr>
    <w:rPr>
      <w:i/>
      <w:iCs/>
      <w:sz w:val="28"/>
      <w:szCs w:val="28"/>
      <w:lang w:val="uk-UA"/>
    </w:rPr>
  </w:style>
  <w:style w:type="paragraph" w:styleId="a6">
    <w:name w:val="Title"/>
    <w:basedOn w:val="a"/>
    <w:link w:val="a7"/>
    <w:qFormat/>
    <w:rsid w:val="000A3CC2"/>
    <w:pPr>
      <w:spacing w:line="360" w:lineRule="auto"/>
      <w:jc w:val="center"/>
    </w:pPr>
    <w:rPr>
      <w:b/>
      <w:sz w:val="28"/>
      <w:szCs w:val="28"/>
      <w:u w:val="single"/>
      <w:lang w:val="uk-UA"/>
    </w:rPr>
  </w:style>
  <w:style w:type="character" w:customStyle="1" w:styleId="a7">
    <w:name w:val="Заголовок Знак"/>
    <w:basedOn w:val="a0"/>
    <w:link w:val="a6"/>
    <w:rsid w:val="000A3CC2"/>
    <w:rPr>
      <w:rFonts w:ascii="Times New Roman" w:eastAsia="Times New Roman" w:hAnsi="Times New Roman" w:cs="Times New Roman"/>
      <w:b/>
      <w:sz w:val="28"/>
      <w:szCs w:val="28"/>
      <w:u w:val="single"/>
      <w:lang w:val="uk-UA" w:eastAsia="ru-RU"/>
    </w:rPr>
  </w:style>
  <w:style w:type="paragraph" w:styleId="a8">
    <w:name w:val="footer"/>
    <w:basedOn w:val="a"/>
    <w:link w:val="a9"/>
    <w:rsid w:val="000A3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3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A3CC2"/>
  </w:style>
  <w:style w:type="paragraph" w:styleId="21">
    <w:name w:val="Body Text Indent 2"/>
    <w:basedOn w:val="a"/>
    <w:link w:val="22"/>
    <w:rsid w:val="000A3CC2"/>
    <w:pPr>
      <w:ind w:firstLine="708"/>
      <w:jc w:val="both"/>
    </w:pPr>
    <w:rPr>
      <w:sz w:val="22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A3CC2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23">
    <w:name w:val="Body Text 2"/>
    <w:basedOn w:val="a"/>
    <w:link w:val="24"/>
    <w:rsid w:val="000A3CC2"/>
    <w:pPr>
      <w:spacing w:line="360" w:lineRule="auto"/>
      <w:jc w:val="both"/>
    </w:pPr>
    <w:rPr>
      <w:b/>
      <w:i/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0A3CC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b">
    <w:name w:val="Normal (Web)"/>
    <w:basedOn w:val="a"/>
    <w:rsid w:val="000A3C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CC2"/>
  </w:style>
  <w:style w:type="character" w:customStyle="1" w:styleId="apple-style-span">
    <w:name w:val="apple-style-span"/>
    <w:basedOn w:val="a0"/>
    <w:rsid w:val="000A3CC2"/>
  </w:style>
  <w:style w:type="paragraph" w:styleId="ac">
    <w:name w:val="footnote text"/>
    <w:basedOn w:val="a"/>
    <w:link w:val="ad"/>
    <w:semiHidden/>
    <w:rsid w:val="000A3CC2"/>
    <w:pPr>
      <w:jc w:val="both"/>
    </w:pPr>
    <w:rPr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semiHidden/>
    <w:rsid w:val="000A3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e">
    <w:name w:val="footnote reference"/>
    <w:basedOn w:val="a0"/>
    <w:semiHidden/>
    <w:rsid w:val="000A3CC2"/>
    <w:rPr>
      <w:vertAlign w:val="superscript"/>
    </w:rPr>
  </w:style>
  <w:style w:type="table" w:styleId="af">
    <w:name w:val="Table Grid"/>
    <w:basedOn w:val="a1"/>
    <w:rsid w:val="000A3C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0A3CC2"/>
    <w:pPr>
      <w:spacing w:before="120"/>
    </w:pPr>
    <w:rPr>
      <w:b/>
      <w:bCs/>
      <w:i/>
      <w:iCs/>
    </w:rPr>
  </w:style>
  <w:style w:type="character" w:styleId="af0">
    <w:name w:val="Hyperlink"/>
    <w:basedOn w:val="a0"/>
    <w:rsid w:val="000A3CC2"/>
    <w:rPr>
      <w:color w:val="0000FF"/>
      <w:u w:val="single"/>
    </w:rPr>
  </w:style>
  <w:style w:type="paragraph" w:styleId="25">
    <w:name w:val="toc 2"/>
    <w:basedOn w:val="a"/>
    <w:next w:val="a"/>
    <w:autoRedefine/>
    <w:semiHidden/>
    <w:rsid w:val="000A3CC2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rsid w:val="000A3CC2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0A3CC2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0A3CC2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0A3CC2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0A3CC2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0A3CC2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0A3CC2"/>
    <w:pPr>
      <w:ind w:left="1920"/>
    </w:pPr>
    <w:rPr>
      <w:sz w:val="20"/>
      <w:szCs w:val="20"/>
    </w:rPr>
  </w:style>
  <w:style w:type="paragraph" w:styleId="af1">
    <w:name w:val="header"/>
    <w:basedOn w:val="a"/>
    <w:link w:val="af2"/>
    <w:rsid w:val="000A3C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A3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Yulia Petrusha</cp:lastModifiedBy>
  <cp:revision>10</cp:revision>
  <dcterms:created xsi:type="dcterms:W3CDTF">2023-01-16T16:35:00Z</dcterms:created>
  <dcterms:modified xsi:type="dcterms:W3CDTF">2023-02-18T16:06:00Z</dcterms:modified>
</cp:coreProperties>
</file>