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4C4" w:rsidRPr="001C34C4" w:rsidRDefault="001C34C4" w:rsidP="001C3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література</w:t>
      </w:r>
    </w:p>
    <w:p w:rsidR="001C34C4" w:rsidRPr="001C34C4" w:rsidRDefault="001C34C4" w:rsidP="001C3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4C4" w:rsidRPr="001C34C4" w:rsidRDefault="001C34C4" w:rsidP="001C3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b/>
          <w:sz w:val="28"/>
          <w:szCs w:val="28"/>
        </w:rPr>
        <w:t>Основна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Fillmore C.J. The case for case reopened // Syntax and semantics. – L. et al., 1977. – V.8: Grammatical relations. – P.59-81. 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Lakoff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Tne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contemporary theory of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metaph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r //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Metapher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and Thought. – Cambridge (Mass.): Cambridge University Press, 1993. –  P. 202-251.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GB"/>
        </w:rPr>
        <w:t>Langacker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R.W. Culture, Cognition, and Grammar //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GB"/>
        </w:rPr>
        <w:t>Language contact and language conflict. – Amsterdam-Philadelphia, 1994. – p. 25–53.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Wierzbicka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 Semantics, Culture and Cognition. Universal Human Concepts in Culture. Specific Configurations. – Oxford: Oxford Univ. Press, 1992.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Wilkins W. Thematic structure and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reflexivization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W.Wilkins</w:t>
      </w:r>
      <w:proofErr w:type="spellEnd"/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(ed.) Syntax and Semantics. – San Diego: Academic Press, 1988.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Vol.XXI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. – P. 191-192.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Бацевич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Ф.С. Основи комунікативної лінгвістики. – К: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Академія, 2004. –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343 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Белехова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Л.І.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Современная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лингвистика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Украине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и мире: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научные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парадигмы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наработки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перспективы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існик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ХДУ. Серія «Лінгвістика». – Херсон: Видавництво ХДУ, 2005.  – Випуск 2. – С. 8-15.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Бєлєхова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Л.І. Сучасний підхід до інтерпретації художнього тексту //</w:t>
      </w:r>
      <w:bookmarkStart w:id="0" w:name="_GoBack"/>
      <w:bookmarkEnd w:id="0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Наук. вісник Херсонського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ун-ту. Сер.: „Лінгвістика”: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наук. пр. – Херсон: Вид-во ХДУ, 2006.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Вип.ІУ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− С. 288-292.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Бєлова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А. Д. Лінгвістичні перспективи і прогнози у ХХІ столітті / А. Д.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Бєлова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// Лінгвістика ХХІ століття: нові дослідження і перспективи. – К. – 2006. – № 1. – С. 27.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Вежбицкая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А.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Язык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Культура.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– М., 1997.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Воробьёва О.П. Художественная семантика: когнитивный сценарий // 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любовью к языку: Сб. науч. трудов.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Москва-Воронеж: ИЯ РАН, Воронеж. гос. ун-т, 2002.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379-384.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Голик С.В.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Лінгвокультурологічний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граматики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/С.В. Голик //Нова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філологія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2014-№ 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62.-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 31-36.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Голик С.В.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Мовна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особистість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об’єкт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лінгвокультурологічних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досліджень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/С.В. Голик //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Львівського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Іноземні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мови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Львів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Вид-во ЛНУ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І.Франка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2013 -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Вип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. 21.- С. 258–264.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Голубовська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І.Р.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сучасної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лінгвістики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курс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лекцій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/ І. О.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Голубовська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І. Р.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Корольов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К. :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Видавничо-поліграфічний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 "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", 2011. – 223 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Гуревич П.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Культурология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М.: Изд-во «Проект», 2004. – 336 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Денисова С.П. Картина світу та суміжні поняття в зіставних дослідження // Проблеми зіставної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сематики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наук. ст. – Київ: Видав. центр КНЛУ, 2007. – Випуск 8. –   С. 9 -15.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Жаботинская С.А. Когнитивная лингвистика: принципы концептуального моделирования //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Лінгвістичні студії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Черкаси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, 1997. – С. 3-11.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>Іваненко С.М., Карпусь А.К. Лінгвостилістична інтерпретація тексту (для факультетів іноземних мов університетів і педагогічних вищих закладів освіти): Підручник. – К.: КДЛУ, 1998.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Карасик В.И. Языковой круг: личность, концепты, дискурс. – М.: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Гнозис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, 2004.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Кибрик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А.Е.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Когнитивн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исследования по дискурсу // ВЯ. – 1994. − №5. – С. 126-132.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Ковтанюк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М. Розмежування термінів „концепт” і „поняття” в лінгвістичних дослідженнях // Наук. вісник Чернівецького ун-ту.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наук. пр. Германська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філол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– Чернівці: Рута, 2003. – Вип.155. – С. 3-7.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Концептуальный анализ: Методы, результаты, перспективы. Логический анализ языка. – М., 1990.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Красных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В. В.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Основы психолингвистики и теории коммуникации. Лекционный курс. –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Гнозис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, 2001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. – 265 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Левченко О.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Лінгвокультурологія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та її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термінна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система // Вісник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ун-ту "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Львів.політ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" – 2003. – № 490. – С. 105-113.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Маслова В.А. Введение в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лингвокультурологию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. – М.: Издательский центр «Академия», 2001. – 208 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Почепцов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Г.Г.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Теорія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комунікації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ВЦ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Київський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, 1999. – 308с.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Селиванова Е.А</w:t>
      </w:r>
      <w:r w:rsidRPr="001C34C4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Теоретические основы когнитивной ономасиологии //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Черкаського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Черкаси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1999. – Вип.11. ––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. 3-12.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Селіванова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О.О.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лінгвістика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проблеми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− Полтава: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Довкілля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-К, 2008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4C4" w:rsidRPr="001C34C4" w:rsidRDefault="001C34C4" w:rsidP="001C34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Тер-Минасова С. Г. Язык и межкультурная 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коммуникация :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учебное пособие / Светлана Григорьевна Тер- Минасова. – 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Слово/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Slovo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, 2000. – 624 с.</w:t>
      </w:r>
    </w:p>
    <w:p w:rsidR="001C34C4" w:rsidRPr="001C34C4" w:rsidRDefault="001C34C4" w:rsidP="001C34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b/>
          <w:sz w:val="28"/>
          <w:szCs w:val="28"/>
        </w:rPr>
        <w:t>Додаткова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Бєлєхова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Л.І. Образний простір американської поезії: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лінгвокогнітивний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аспект: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... доктора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філол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наук: 10.02.04 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Київськ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націон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лінгвіст. ун-т.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Київ, 2002. 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en-US"/>
        </w:rPr>
        <w:sym w:font="Symbol" w:char="F02D"/>
      </w: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34 с.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Будагов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Р.А.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и его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язык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– М., 1974.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Витгенштейн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Л.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Философские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Гнозис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, 1994. – Ч.1.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Воркачёв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С.Г. Концепт счастья: понятийный и образный компоненты // Известия АН. Серия лит</w:t>
      </w:r>
      <w:proofErr w:type="gram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яз. – 2001. – Т. 60, № 6. – С. 47-58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Жаботинская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Концептуальный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анализ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типы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фреймов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// Вісник Черкаського університету. – Черкаси, 1999. –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Вип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11. ––  С. 12-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25.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>Ковбасюк Л.А. Фразеологічні одиниці з компонентом “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кольороназва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” як елементи національно-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мовної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картини світу (на матеріалі німецької  та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англійської мов) // Проблеми зіставної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сематики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Зб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наук. ст. – Київ: Видав. центр КНЛУ, 2005. – Випуск 7. –  С. 267 – 273.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Колесник О.С.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Мовні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засоби відображення міфологічної картини світу: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лінгвокогнітивний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аспект (на матеріалі давньоанглійського епосу та сучасних британських художніх творів жанру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фентезі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Автореф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канд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філол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наук: 10.02.04. / Київ.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нац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лінгв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ун-т. — К., 2003. — 20 с.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Лакофф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Дж. Мышление в зеркале классификаторов: Пер. с англ. // Новое в зарубежной лингвистике. – М.: Прогресс, 1988. </w:t>
      </w:r>
      <w:r w:rsidRPr="001C34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Вып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  <w:lang w:val="ru-RU"/>
        </w:rPr>
        <w:t>. 23. –– С. 12-51.</w:t>
      </w:r>
    </w:p>
    <w:p w:rsidR="001C34C4" w:rsidRPr="001C34C4" w:rsidRDefault="001C34C4" w:rsidP="001C34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Лакофф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Дж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., Джонс М.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Метафоры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живем //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Теория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метафоры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1C34C4">
        <w:rPr>
          <w:rFonts w:ascii="Times New Roman" w:eastAsia="Times New Roman" w:hAnsi="Times New Roman" w:cs="Times New Roman"/>
          <w:sz w:val="28"/>
          <w:szCs w:val="28"/>
        </w:rPr>
        <w:t>Прогресс</w:t>
      </w:r>
      <w:proofErr w:type="spellEnd"/>
      <w:r w:rsidRPr="001C34C4">
        <w:rPr>
          <w:rFonts w:ascii="Times New Roman" w:eastAsia="Times New Roman" w:hAnsi="Times New Roman" w:cs="Times New Roman"/>
          <w:sz w:val="28"/>
          <w:szCs w:val="28"/>
        </w:rPr>
        <w:t>. – 1990. – С. 387-415.</w:t>
      </w:r>
    </w:p>
    <w:p w:rsidR="001C34C4" w:rsidRPr="001C34C4" w:rsidRDefault="001C34C4" w:rsidP="001C3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3714" w:rsidRPr="001C34C4" w:rsidRDefault="00D13714">
      <w:pPr>
        <w:rPr>
          <w:sz w:val="28"/>
          <w:szCs w:val="28"/>
        </w:rPr>
      </w:pPr>
    </w:p>
    <w:sectPr w:rsidR="00D13714" w:rsidRPr="001C34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4260"/>
    <w:multiLevelType w:val="hybridMultilevel"/>
    <w:tmpl w:val="5E1A8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4"/>
    <w:rsid w:val="001C34C4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7E5C9-83E4-47F1-B65A-E0DF8110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4C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2023-03-03T09:21:00Z</dcterms:created>
  <dcterms:modified xsi:type="dcterms:W3CDTF">2023-03-03T09:22:00Z</dcterms:modified>
</cp:coreProperties>
</file>