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63" w:rsidRPr="004F054F" w:rsidRDefault="0032415A" w:rsidP="003241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54F">
        <w:rPr>
          <w:rFonts w:ascii="Times New Roman" w:hAnsi="Times New Roman" w:cs="Times New Roman"/>
          <w:b/>
          <w:sz w:val="28"/>
          <w:szCs w:val="28"/>
        </w:rPr>
        <w:t>ПРАКТИЧНІ ЗАНЯТТЯ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345"/>
      </w:tblGrid>
      <w:tr w:rsidR="0032415A" w:rsidRPr="004F054F" w:rsidTr="0032415A">
        <w:trPr>
          <w:trHeight w:val="322"/>
          <w:tblHeader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ind w:left="-70"/>
              <w:jc w:val="center"/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8"/>
                <w:szCs w:val="28"/>
                <w:lang w:eastAsia="en-US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8"/>
                <w:szCs w:val="28"/>
                <w:lang w:eastAsia="zh-CN" w:bidi="hi-IN"/>
              </w:rPr>
              <w:t>Вид заняття / роботи</w:t>
            </w:r>
          </w:p>
        </w:tc>
        <w:tc>
          <w:tcPr>
            <w:tcW w:w="3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8"/>
                <w:szCs w:val="28"/>
                <w:lang w:eastAsia="en-US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8"/>
                <w:szCs w:val="28"/>
                <w:lang w:eastAsia="zh-CN" w:bidi="hi-IN"/>
              </w:rPr>
              <w:t>Назва теми</w:t>
            </w:r>
          </w:p>
        </w:tc>
      </w:tr>
      <w:tr w:rsidR="0032415A" w:rsidRPr="004F054F" w:rsidTr="0032415A">
        <w:trPr>
          <w:trHeight w:val="322"/>
          <w:tblHeader/>
        </w:trPr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5A" w:rsidRPr="0032415A" w:rsidRDefault="0032415A" w:rsidP="0032415A">
            <w:pPr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en-US" w:bidi="hi-IN"/>
              </w:rPr>
            </w:pPr>
          </w:p>
        </w:tc>
        <w:tc>
          <w:tcPr>
            <w:tcW w:w="3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5A" w:rsidRPr="0032415A" w:rsidRDefault="0032415A" w:rsidP="0032415A">
            <w:pPr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en-US" w:bidi="hi-IN"/>
              </w:rPr>
            </w:pPr>
          </w:p>
        </w:tc>
      </w:tr>
      <w:tr w:rsidR="0032415A" w:rsidRPr="004F054F" w:rsidTr="0032415A">
        <w:trPr>
          <w:trHeight w:val="8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5A" w:rsidRPr="0032415A" w:rsidRDefault="0032415A" w:rsidP="0032415A">
            <w:pPr>
              <w:jc w:val="center"/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8"/>
                <w:szCs w:val="28"/>
                <w:lang w:eastAsia="en-US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8"/>
                <w:szCs w:val="28"/>
                <w:lang w:eastAsia="en-US" w:bidi="hi-IN"/>
              </w:rPr>
              <w:t>1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5A" w:rsidRPr="0032415A" w:rsidRDefault="0032415A" w:rsidP="0032415A">
            <w:pPr>
              <w:jc w:val="center"/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8"/>
                <w:szCs w:val="28"/>
                <w:lang w:eastAsia="en-US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8"/>
                <w:szCs w:val="28"/>
                <w:lang w:eastAsia="en-US" w:bidi="hi-IN"/>
              </w:rPr>
              <w:t>2</w:t>
            </w:r>
          </w:p>
        </w:tc>
      </w:tr>
      <w:tr w:rsidR="0032415A" w:rsidRPr="004F054F" w:rsidTr="0032415A">
        <w:trPr>
          <w:trHeight w:val="65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Практичне заняття 1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Тема. Наукові дослідженн</w:t>
            </w:r>
            <w:bookmarkStart w:id="0" w:name="_GoBack"/>
            <w:bookmarkEnd w:id="0"/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я — шлях до розв'язання педагогічних проблем.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План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1.</w:t>
            </w:r>
            <w:r w:rsidRPr="00324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1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Сутність та об'єкт педагогіки, роль методології.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2. Рівні наукових досліджень та їх специфіка.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3. Етапи проведення науково-педагогічного дослідження. 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4. Організація наукової діяльності в Україні.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5. Вибір теми та реалізація наукового дослідження. 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2415A" w:rsidRPr="004F054F" w:rsidTr="0032415A">
        <w:trPr>
          <w:trHeight w:val="2650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Практичне заняття 2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Тема. Методи та техніка наукових досліджень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План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1.. Рівні методології.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2.. Методи досліджень на теоретичному рівні: 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3. Методи емпіричного дослідження.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4. Педагогічний експеримент: організація та способи проведення.</w:t>
            </w:r>
          </w:p>
          <w:p w:rsidR="0032415A" w:rsidRPr="0032415A" w:rsidRDefault="0032415A" w:rsidP="0032415A">
            <w:pPr>
              <w:shd w:val="clear" w:color="auto" w:fill="FFFFFF"/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5. Обробка результатів експерименту. Застосування методів математичної статистики до результатів педагогічного експерименту</w:t>
            </w:r>
          </w:p>
        </w:tc>
      </w:tr>
      <w:tr w:rsidR="0032415A" w:rsidRPr="004F054F" w:rsidTr="0032415A">
        <w:trPr>
          <w:trHeight w:val="451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Практичне заняття 3.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Тема.</w:t>
            </w: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Особливості проведення науково-педагогічних досліджень.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План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>1. Поняття про наукову інформацію та її роль у проведенні науково-педагогічних досліджень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>2. Джерела інформації та їх використання у науково-дослідній роботі. Пошук науково-педагогічної інформації в Інтернет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3.. Техніка роботи зі спеціальною літературою. 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4. </w:t>
            </w:r>
            <w:proofErr w:type="spellStart"/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>Наукометричні</w:t>
            </w:r>
            <w:proofErr w:type="spellEnd"/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 бази. 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5.Захист інформації. .Методи перевірки на плагіат та академічну </w:t>
            </w:r>
            <w:proofErr w:type="spellStart"/>
            <w:r w:rsidRPr="0032415A">
              <w:rPr>
                <w:rFonts w:ascii="Times New Roman" w:eastAsia="Droid Sans Fallback" w:hAnsi="Times New Roman" w:cs="Times New Roman"/>
                <w:bCs/>
                <w:iCs/>
                <w:color w:val="auto"/>
                <w:kern w:val="2"/>
                <w:sz w:val="28"/>
                <w:szCs w:val="28"/>
                <w:lang w:eastAsia="zh-CN" w:bidi="hi-IN"/>
              </w:rPr>
              <w:t>недоброчесність</w:t>
            </w:r>
            <w:proofErr w:type="spellEnd"/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32415A" w:rsidRPr="004F054F" w:rsidTr="0032415A">
        <w:trPr>
          <w:trHeight w:val="451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Практичне заняття 4.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Тема. Оформлення власного науково-педагогічного дослідження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План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1. Курсова, дипломна, магістерська роботи: написання, оформлення, захист. 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2. Дисертаційні дослідження з педагогіки та освітніх, педагогічних наук.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 xml:space="preserve">3.  Категоріальний апарат та основні складові </w:t>
            </w: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lastRenderedPageBreak/>
              <w:t>дисертаційного дослідження.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8"/>
                <w:szCs w:val="28"/>
                <w:lang w:eastAsia="zh-CN" w:bidi="hi-IN"/>
              </w:rPr>
              <w:t>4.Вимоги до оформлення дисертації.</w:t>
            </w:r>
          </w:p>
        </w:tc>
      </w:tr>
      <w:tr w:rsidR="0032415A" w:rsidRPr="004F054F" w:rsidTr="0032415A">
        <w:trPr>
          <w:trHeight w:val="291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lastRenderedPageBreak/>
              <w:t>Практичне заняття 5.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Тема. Сучасні тенденції та інновації в методології науково-педагогічної діяльності.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План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1. Цифровізація та технологічні інновації.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 xml:space="preserve">2. Персоналізація та індивідуалізація освітнього процесу. 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 xml:space="preserve">3. Розвиток дослідницької культури та проектної діяльності. 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4. Формування професійних компетентностей та рефлексії викладача.</w:t>
            </w:r>
          </w:p>
          <w:p w:rsidR="0032415A" w:rsidRPr="0032415A" w:rsidRDefault="0032415A" w:rsidP="0032415A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32415A">
              <w:rPr>
                <w:rFonts w:ascii="Times New Roman" w:eastAsia="Droid Sans Fallback" w:hAnsi="Times New Roman" w:cs="Times New Roman"/>
                <w:color w:val="auto"/>
                <w:kern w:val="2"/>
                <w:sz w:val="28"/>
                <w:szCs w:val="28"/>
                <w:lang w:eastAsia="zh-CN" w:bidi="hi-IN"/>
              </w:rPr>
              <w:t>5. Нові підходи до дослідження педагогічних процесів.</w:t>
            </w:r>
          </w:p>
        </w:tc>
      </w:tr>
    </w:tbl>
    <w:p w:rsidR="0032415A" w:rsidRPr="004F054F" w:rsidRDefault="0032415A" w:rsidP="003241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15A" w:rsidRPr="004F054F" w:rsidRDefault="0032415A" w:rsidP="0032415A">
      <w:pPr>
        <w:pStyle w:val="30"/>
        <w:keepNext/>
        <w:keepLines/>
        <w:shd w:val="clear" w:color="auto" w:fill="auto"/>
        <w:tabs>
          <w:tab w:val="left" w:pos="227"/>
          <w:tab w:val="left" w:pos="3610"/>
        </w:tabs>
        <w:spacing w:before="120" w:line="240" w:lineRule="auto"/>
        <w:ind w:firstLine="0"/>
        <w:jc w:val="center"/>
      </w:pPr>
      <w:bookmarkStart w:id="1" w:name="bookmark19"/>
      <w:r w:rsidRPr="004F054F">
        <w:t>Рекомендована література</w:t>
      </w:r>
      <w:bookmarkEnd w:id="1"/>
    </w:p>
    <w:p w:rsidR="0032415A" w:rsidRPr="004F054F" w:rsidRDefault="0032415A" w:rsidP="0032415A">
      <w:pPr>
        <w:pStyle w:val="30"/>
        <w:keepNext/>
        <w:keepLines/>
        <w:shd w:val="clear" w:color="auto" w:fill="auto"/>
        <w:tabs>
          <w:tab w:val="left" w:pos="227"/>
          <w:tab w:val="left" w:pos="3610"/>
        </w:tabs>
        <w:spacing w:before="120" w:line="240" w:lineRule="auto"/>
        <w:ind w:firstLine="0"/>
        <w:jc w:val="center"/>
      </w:pPr>
      <w:r w:rsidRPr="004F054F">
        <w:t>Основна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bookmarkStart w:id="2" w:name="bookmark20"/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Зацерковний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В.І.,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Тішаєв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І.В., Демидов В.К. Методологія наукових досліджень 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Ніжин : НДУ ім. М. Гоголя, 2017. 236 с.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наукових досліджень: Конспект лекцій з навчальної дисципліни для здобувачів другого (магістерського) рівня вищої освіти освітньої програми «Комп’ютерні науки» галузі знань 12 Інформаційні технології спеціальності 122 Комп’ютерні науки денної та заочної форм навчання / уклад. І.М.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Козубцов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Луцьк: ЛНТУ, 2022. 242 с.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Голюк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В., Луценко І., Нагорна І Сучасні тенденції та специфіка науково-дослідної діяльності. </w:t>
      </w:r>
      <w:r w:rsidRPr="004F054F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Економіка та суспільство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2022. Вип. 40.. 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/>
        </w:rPr>
        <w:t>URL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: https://doi.org/10.32782/2524-0072/2022-40-32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та організація наукових досліджень 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/ І. С. Добронравова, О. В. Руденко, Л. І. Сидоренко та ін. ; за ред. І. С.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Добронравової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(ч. 1), О. В. Руденко (ч. 2). Київ : ВПЦ «Київський університет», 2018. 607 с.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Дзьобань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О. П. Методологія, організація та технологія наукових досліджень 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для аспірантів / О. П.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Дзьобань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; ДНУ «Ін-т інформації, безпеки і права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Нац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академії прав. наук України». Київ; Одеса : Фенікс, 2025. 284 с.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наукових досліджень: методичні рекомендації з вивчення дисципліни; ступінь «магістр» / уклад. 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Бочарова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Ю. Г., Ревуцька С. К., Зінченко В. М. Кривий Ріг 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ДонНУЕТ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2023. 54 с.</w:t>
      </w:r>
    </w:p>
    <w:p w:rsidR="0032415A" w:rsidRPr="004F054F" w:rsidRDefault="0032415A" w:rsidP="0032415A">
      <w:pPr>
        <w:pStyle w:val="a3"/>
        <w:widowControl/>
        <w:numPr>
          <w:ilvl w:val="3"/>
          <w:numId w:val="4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Ярощук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Лілія. Основи наукових досліджень.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посібн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Saarbruken-Riga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: LAP LAMBERT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Academic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Publishing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2019. 162 с</w:t>
      </w:r>
    </w:p>
    <w:p w:rsidR="0032415A" w:rsidRPr="004F054F" w:rsidRDefault="0032415A" w:rsidP="0032415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Додаткова</w:t>
      </w:r>
    </w:p>
    <w:p w:rsidR="0032415A" w:rsidRPr="004F054F" w:rsidRDefault="0032415A" w:rsidP="0032415A">
      <w:pPr>
        <w:widowControl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Вдовенко Н. М.,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Сокур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Л. В.,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Михальчишина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Л. Г. Методологія та організація наукових досліджень з основами інтелектуальної власності : 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методичні вказівки до вивчення дисципліни для студентів ОС «Магістр» спеціальності 051 «Економіка» освітньо-професійної програми «Прикладна економіка». К.: НУБіП України, 2021. 100 с.</w:t>
      </w:r>
    </w:p>
    <w:p w:rsidR="0032415A" w:rsidRPr="004F054F" w:rsidRDefault="0032415A" w:rsidP="0032415A">
      <w:pPr>
        <w:widowControl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Іваницький О. І. Особливості вивчення дисципліни «Методологія науково-педагогічних досліджень» у процесі професійної підготовки майбутніх магістрів театрального мистецтва </w:t>
      </w:r>
      <w:r w:rsidRPr="004F054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Методологічні та практичні проблеми професійної підготовки акторів і дизайнерів: матеріали VІ науково-методичного семінару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/ Головні редактори: Г. В.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Локарєва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Ю. В. Гончаренко. Запоріжжя : Запорізький національний університет, 2024. С33-36.</w:t>
      </w:r>
    </w:p>
    <w:p w:rsidR="0032415A" w:rsidRPr="004F054F" w:rsidRDefault="0032415A" w:rsidP="0032415A">
      <w:pPr>
        <w:widowControl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Іваницький О. І., Іваницька С. Г.,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Сузанська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Н. С. Поєднання компетентнісного, контекстного та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акмеологічного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підходів до магістерської підготовки майбутніх педагогів закладів вищої освіти</w:t>
      </w:r>
      <w:r w:rsidRPr="004F054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. Науковий журнал </w:t>
      </w:r>
      <w:proofErr w:type="spellStart"/>
      <w:r w:rsidRPr="004F054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Хортицької</w:t>
      </w:r>
      <w:proofErr w:type="spellEnd"/>
      <w:r w:rsidRPr="004F054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національної академії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Серія: Педагогіка. Соціальна робота. 2022.  № 1(6).  C. 15-24.   URL: DOI : https://doi.org/10.51706/2707--3076-2022-6-1.   </w:t>
      </w:r>
    </w:p>
    <w:p w:rsidR="0032415A" w:rsidRPr="004F054F" w:rsidRDefault="0032415A" w:rsidP="0032415A">
      <w:pPr>
        <w:widowControl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Іваницький О. І.,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Панічук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М. А.,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Сичева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С. В. Модернізація магістерської підготовки майбутніх педагогів закладів вищої освіти в умовах цифровізації освітнього простору.  </w:t>
      </w:r>
      <w:r w:rsidRPr="004F054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Педагогічні науки: теорія та практика</w:t>
      </w: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ЗНУ. 2021.  № 3(39).  C. 69-76.   URL: https://doi.org/10.26661/2786-5622-2021-3-09.</w:t>
      </w:r>
    </w:p>
    <w:p w:rsidR="0032415A" w:rsidRPr="004F054F" w:rsidRDefault="0032415A" w:rsidP="0032415A">
      <w:pPr>
        <w:widowControl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і організація наукових досліджень в соціальній роботі. Методичні вказівки до семінарських занять для здобувачів другого рівня вищої освіти. Спеціальності 231 «Соціальна робота» / Укладач: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Коленіченко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Т.І. Чернігів : НУ «Чернігівська політехніка», 2021. 28 с.</w:t>
      </w:r>
    </w:p>
    <w:p w:rsidR="0032415A" w:rsidRPr="004F054F" w:rsidRDefault="0032415A" w:rsidP="0032415A">
      <w:pPr>
        <w:widowControl/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Основи наукових досліджень :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для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студ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спеціальності 141 «Електроенергетика, електротехніка та електромеханіка» / КПІ ім. Ігоря Сікорського; уклад.: Г. Г.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Стрелкова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М. М.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Федосенко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А. І. </w:t>
      </w:r>
      <w:proofErr w:type="spellStart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Замулко</w:t>
      </w:r>
      <w:proofErr w:type="spellEnd"/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О. С. Іщенко. Київ : КПІ ім. Ігоря Сікорського, 2019. 120 с.</w:t>
      </w:r>
    </w:p>
    <w:p w:rsidR="0032415A" w:rsidRPr="004F054F" w:rsidRDefault="0032415A" w:rsidP="0032415A">
      <w:pPr>
        <w:widowControl/>
        <w:suppressAutoHyphens/>
        <w:ind w:left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2415A" w:rsidRPr="004F054F" w:rsidRDefault="0032415A" w:rsidP="0032415A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227"/>
          <w:tab w:val="left" w:pos="3610"/>
        </w:tabs>
        <w:spacing w:before="120" w:line="240" w:lineRule="auto"/>
        <w:jc w:val="center"/>
      </w:pPr>
      <w:r w:rsidRPr="004F054F">
        <w:t>Інформаційні ресурси</w:t>
      </w:r>
    </w:p>
    <w:p w:rsidR="0032415A" w:rsidRPr="004F054F" w:rsidRDefault="0032415A" w:rsidP="0032415A">
      <w:pPr>
        <w:widowControl/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ДСТУ 8302: 2015. URL: http://lib.pnu.edu.ua/files/dstu-8302-2015.pdf</w:t>
      </w:r>
    </w:p>
    <w:p w:rsidR="0032415A" w:rsidRPr="004F054F" w:rsidRDefault="0032415A" w:rsidP="0032415A">
      <w:pPr>
        <w:widowControl/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Закон України про вищу освіту. URL:  http://zakon4.rada.gov.ua/laws/show/2984-14.</w:t>
      </w:r>
    </w:p>
    <w:p w:rsidR="0032415A" w:rsidRPr="004F054F" w:rsidRDefault="0032415A" w:rsidP="0032415A">
      <w:pPr>
        <w:widowControl/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Закон України «Про освіту». URL: http://zakon.rada.gov.ua/laws/show/2145-19</w:t>
      </w:r>
    </w:p>
    <w:p w:rsidR="0032415A" w:rsidRPr="004F054F" w:rsidRDefault="0032415A" w:rsidP="0032415A">
      <w:pPr>
        <w:widowControl/>
        <w:numPr>
          <w:ilvl w:val="0"/>
          <w:numId w:val="1"/>
        </w:numPr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4F054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Острів знань. URL: http://www.ostriv.in.uaПриклади оформлення використаних джерел. URL: http://www.kdu.edu.ua/GV_jurnal/pryklad_oformlennya_lit_dzherel.pdf</w:t>
      </w:r>
    </w:p>
    <w:bookmarkEnd w:id="2"/>
    <w:p w:rsidR="0032415A" w:rsidRPr="004F054F" w:rsidRDefault="0032415A" w:rsidP="003241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15A" w:rsidRPr="004F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A5F"/>
    <w:multiLevelType w:val="hybridMultilevel"/>
    <w:tmpl w:val="56FA0F48"/>
    <w:lvl w:ilvl="0" w:tplc="A5D2D582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702365"/>
    <w:multiLevelType w:val="multilevel"/>
    <w:tmpl w:val="1DE8A4BC"/>
    <w:lvl w:ilvl="0">
      <w:start w:val="6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78A68EC"/>
    <w:multiLevelType w:val="multilevel"/>
    <w:tmpl w:val="2C3ECD68"/>
    <w:lvl w:ilvl="0">
      <w:start w:val="6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28A7CF2"/>
    <w:multiLevelType w:val="hybridMultilevel"/>
    <w:tmpl w:val="DF566F58"/>
    <w:lvl w:ilvl="0" w:tplc="9516165A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89"/>
    <w:rsid w:val="000C1A89"/>
    <w:rsid w:val="0032415A"/>
    <w:rsid w:val="004F054F"/>
    <w:rsid w:val="00773262"/>
    <w:rsid w:val="00B6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1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241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2415A"/>
    <w:pPr>
      <w:shd w:val="clear" w:color="auto" w:fill="FFFFFF"/>
      <w:spacing w:line="298" w:lineRule="exact"/>
      <w:ind w:hanging="34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24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1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241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2415A"/>
    <w:pPr>
      <w:shd w:val="clear" w:color="auto" w:fill="FFFFFF"/>
      <w:spacing w:line="298" w:lineRule="exact"/>
      <w:ind w:hanging="34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2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3668</Words>
  <Characters>2092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2025-10-26T20:51:00Z</dcterms:created>
  <dcterms:modified xsi:type="dcterms:W3CDTF">2025-10-26T20:55:00Z</dcterms:modified>
</cp:coreProperties>
</file>