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3F" w:rsidRPr="00AA3A3F" w:rsidRDefault="00AA3A3F" w:rsidP="00D97B86">
      <w:pPr>
        <w:pStyle w:val="rvps7"/>
        <w:shd w:val="clear" w:color="auto" w:fill="FFFFFF"/>
        <w:spacing w:before="0" w:beforeAutospacing="0" w:after="0" w:afterAutospacing="0"/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</w:pPr>
      <w:r w:rsidRPr="00AA3A3F"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 xml:space="preserve">Увага!!! Для розв’язання задач студент повинен до значень з позначкою «*» додати три останні цифри залікової книжки.  </w:t>
      </w:r>
    </w:p>
    <w:p w:rsidR="00AA3A3F" w:rsidRPr="00AA3A3F" w:rsidRDefault="00AA3A3F" w:rsidP="00D97B86">
      <w:pPr>
        <w:pStyle w:val="rvps7"/>
        <w:shd w:val="clear" w:color="auto" w:fill="FFFFFF"/>
        <w:spacing w:before="0" w:beforeAutospacing="0" w:after="0" w:afterAutospacing="0"/>
        <w:rPr>
          <w:rStyle w:val="rvts15"/>
          <w:rFonts w:eastAsia="Calibri"/>
          <w:b/>
          <w:bCs/>
          <w:sz w:val="32"/>
          <w:szCs w:val="32"/>
          <w:lang w:val="uk-UA"/>
        </w:rPr>
      </w:pPr>
      <w:r w:rsidRPr="00AA3A3F"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>Задача 1.</w:t>
      </w:r>
    </w:p>
    <w:p w:rsidR="008E4736" w:rsidRDefault="00AA3A3F" w:rsidP="00D97B8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32"/>
          <w:szCs w:val="32"/>
          <w:lang w:val="uk-UA"/>
        </w:rPr>
      </w:pPr>
      <w:r w:rsidRPr="00AA3A3F">
        <w:rPr>
          <w:color w:val="333333"/>
          <w:sz w:val="32"/>
          <w:szCs w:val="32"/>
          <w:lang w:val="uk-UA"/>
        </w:rPr>
        <w:t xml:space="preserve">Підприємством придбані металеві кіоски за 100 000* грн. без </w:t>
      </w:r>
      <w:proofErr w:type="spellStart"/>
      <w:r w:rsidRPr="00AA3A3F">
        <w:rPr>
          <w:color w:val="333333"/>
          <w:sz w:val="32"/>
          <w:szCs w:val="32"/>
          <w:lang w:val="uk-UA"/>
        </w:rPr>
        <w:t>ПДВ</w:t>
      </w:r>
      <w:proofErr w:type="spellEnd"/>
      <w:r w:rsidRPr="00AA3A3F">
        <w:rPr>
          <w:color w:val="333333"/>
          <w:sz w:val="32"/>
          <w:szCs w:val="32"/>
          <w:lang w:val="uk-UA"/>
        </w:rPr>
        <w:t xml:space="preserve">. Доставку здійснювала стороння організація, вартість якої 10 000* грн. без </w:t>
      </w:r>
      <w:proofErr w:type="spellStart"/>
      <w:r w:rsidRPr="00AA3A3F">
        <w:rPr>
          <w:color w:val="333333"/>
          <w:sz w:val="32"/>
          <w:szCs w:val="32"/>
          <w:lang w:val="uk-UA"/>
        </w:rPr>
        <w:t>ПДВ</w:t>
      </w:r>
      <w:proofErr w:type="spellEnd"/>
      <w:r w:rsidRPr="00AA3A3F">
        <w:rPr>
          <w:color w:val="333333"/>
          <w:sz w:val="32"/>
          <w:szCs w:val="32"/>
          <w:lang w:val="uk-UA"/>
        </w:rPr>
        <w:t xml:space="preserve">. Установка кіосків здійснювалася </w:t>
      </w:r>
      <w:r w:rsidR="008E4736">
        <w:rPr>
          <w:color w:val="333333"/>
          <w:sz w:val="32"/>
          <w:szCs w:val="32"/>
          <w:lang w:val="uk-UA"/>
        </w:rPr>
        <w:t xml:space="preserve">сторонньою організацією, згідно з Актом виконаних робіт – 17 000* грн. без </w:t>
      </w:r>
      <w:proofErr w:type="spellStart"/>
      <w:r w:rsidR="008E4736">
        <w:rPr>
          <w:color w:val="333333"/>
          <w:sz w:val="32"/>
          <w:szCs w:val="32"/>
          <w:lang w:val="uk-UA"/>
        </w:rPr>
        <w:t>ПДВ</w:t>
      </w:r>
      <w:proofErr w:type="spellEnd"/>
      <w:r w:rsidR="008E4736">
        <w:rPr>
          <w:color w:val="333333"/>
          <w:sz w:val="32"/>
          <w:szCs w:val="32"/>
          <w:lang w:val="uk-UA"/>
        </w:rPr>
        <w:t xml:space="preserve">. </w:t>
      </w:r>
    </w:p>
    <w:p w:rsidR="00AA3A3F" w:rsidRPr="00AA3A3F" w:rsidRDefault="00AA3A3F" w:rsidP="00D97B8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32"/>
          <w:szCs w:val="32"/>
          <w:lang w:val="uk-UA"/>
        </w:rPr>
      </w:pPr>
      <w:r>
        <w:rPr>
          <w:color w:val="333333"/>
          <w:sz w:val="32"/>
          <w:szCs w:val="32"/>
          <w:lang w:val="uk-UA"/>
        </w:rPr>
        <w:t xml:space="preserve">Термін експлуатації 10 років, метод амортизації – прямолінійний, ліквідаційна вартість – 10 000* грн. </w:t>
      </w:r>
    </w:p>
    <w:p w:rsidR="00AA3A3F" w:rsidRPr="00444A51" w:rsidRDefault="00AA3A3F" w:rsidP="00D97B86">
      <w:pPr>
        <w:pStyle w:val="rvps7"/>
        <w:shd w:val="clear" w:color="auto" w:fill="FFFFFF"/>
        <w:spacing w:before="0" w:beforeAutospacing="0" w:after="0" w:afterAutospacing="0"/>
        <w:ind w:firstLine="450"/>
        <w:jc w:val="both"/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Необхідно:</w:t>
      </w:r>
    </w:p>
    <w:p w:rsidR="00AA3A3F" w:rsidRPr="00444A51" w:rsidRDefault="00AA3A3F" w:rsidP="00D97B86">
      <w:pPr>
        <w:pStyle w:val="rvps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rvts15"/>
          <w:color w:val="333333"/>
          <w:sz w:val="28"/>
          <w:szCs w:val="28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Виконати оцінку об’єкта </w:t>
      </w:r>
      <w:proofErr w:type="spellStart"/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ОЗ</w:t>
      </w:r>
      <w:proofErr w:type="spellEnd"/>
      <w:r w:rsidR="008E4736"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 при придбанні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. </w:t>
      </w:r>
    </w:p>
    <w:p w:rsidR="00AA3A3F" w:rsidRPr="00444A51" w:rsidRDefault="00AA3A3F" w:rsidP="00D97B86">
      <w:pPr>
        <w:pStyle w:val="rvps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rvts15"/>
          <w:color w:val="333333"/>
          <w:sz w:val="28"/>
          <w:szCs w:val="28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Визначити вплив </w:t>
      </w:r>
      <w:r w:rsidRPr="00444A51">
        <w:rPr>
          <w:rStyle w:val="rvts15"/>
          <w:rFonts w:eastAsia="Calibri"/>
          <w:bCs/>
          <w:i/>
          <w:color w:val="FF0000"/>
          <w:sz w:val="32"/>
          <w:szCs w:val="32"/>
          <w:highlight w:val="cyan"/>
          <w:lang w:val="uk-UA"/>
        </w:rPr>
        <w:t>всіх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highlight w:val="cyan"/>
          <w:lang w:val="uk-UA"/>
        </w:rPr>
        <w:t xml:space="preserve"> господарських операцій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 </w:t>
      </w:r>
      <w:r w:rsidR="00D97B86"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на об’єкти обліку за допомогою подвійного запису 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(від придбання </w:t>
      </w:r>
      <w:r w:rsidR="00D97B86"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…..</w:t>
      </w: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до нарахування амортизації). </w:t>
      </w:r>
    </w:p>
    <w:p w:rsidR="00AA3A3F" w:rsidRPr="00444A51" w:rsidRDefault="00AA3A3F" w:rsidP="00D97B86">
      <w:pPr>
        <w:pStyle w:val="rvps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rvts15"/>
          <w:color w:val="333333"/>
          <w:sz w:val="28"/>
          <w:szCs w:val="28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>Визначити в яких формах фінансової звітності на кінець періоду знайдуть своє відображення об’єкти обліку, які виникли під час здійснення господарських операцій.</w:t>
      </w:r>
    </w:p>
    <w:p w:rsidR="00AA3A3F" w:rsidRPr="00444A51" w:rsidRDefault="00AA3A3F" w:rsidP="00D97B86">
      <w:pPr>
        <w:pStyle w:val="rvps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333333"/>
          <w:sz w:val="28"/>
          <w:szCs w:val="28"/>
          <w:lang w:val="uk-UA"/>
        </w:rPr>
      </w:pPr>
      <w:r w:rsidRPr="00444A51">
        <w:rPr>
          <w:rStyle w:val="rvts15"/>
          <w:rFonts w:eastAsia="Calibri"/>
          <w:bCs/>
          <w:i/>
          <w:color w:val="333333"/>
          <w:sz w:val="32"/>
          <w:szCs w:val="32"/>
          <w:lang w:val="uk-UA"/>
        </w:rPr>
        <w:t xml:space="preserve">Розрахувати залишкову вартість після трьох років експлуатації. </w:t>
      </w:r>
    </w:p>
    <w:p w:rsidR="00AA3A3F" w:rsidRPr="00AA3A3F" w:rsidRDefault="00AA3A3F" w:rsidP="00D97B86">
      <w:pPr>
        <w:pStyle w:val="rvps7"/>
        <w:shd w:val="clear" w:color="auto" w:fill="FFFFFF"/>
        <w:spacing w:before="0" w:beforeAutospacing="0" w:after="0" w:afterAutospacing="0"/>
        <w:rPr>
          <w:rStyle w:val="rvts15"/>
          <w:rFonts w:eastAsia="Calibri"/>
          <w:b/>
          <w:bCs/>
          <w:sz w:val="32"/>
          <w:szCs w:val="32"/>
          <w:lang w:val="uk-UA"/>
        </w:rPr>
      </w:pPr>
      <w:r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>Задача 2</w:t>
      </w:r>
      <w:r w:rsidRPr="00AA3A3F">
        <w:rPr>
          <w:rStyle w:val="rvts15"/>
          <w:rFonts w:eastAsia="Calibri"/>
          <w:b/>
          <w:bCs/>
          <w:sz w:val="32"/>
          <w:szCs w:val="32"/>
          <w:highlight w:val="cyan"/>
          <w:lang w:val="uk-UA"/>
        </w:rPr>
        <w:t>.</w:t>
      </w:r>
    </w:p>
    <w:p w:rsidR="00444A51" w:rsidRDefault="00AA3A3F" w:rsidP="00D97B86">
      <w:pPr>
        <w:spacing w:line="240" w:lineRule="auto"/>
        <w:ind w:firstLine="0"/>
        <w:rPr>
          <w:sz w:val="32"/>
          <w:szCs w:val="32"/>
        </w:rPr>
      </w:pPr>
      <w:r w:rsidRPr="00D234A9">
        <w:rPr>
          <w:sz w:val="32"/>
          <w:szCs w:val="32"/>
        </w:rPr>
        <w:t>Підприємство про</w:t>
      </w:r>
      <w:r>
        <w:rPr>
          <w:sz w:val="32"/>
          <w:szCs w:val="32"/>
        </w:rPr>
        <w:t xml:space="preserve">водить </w:t>
      </w:r>
      <w:r w:rsidRPr="008E4736">
        <w:rPr>
          <w:sz w:val="32"/>
          <w:szCs w:val="32"/>
        </w:rPr>
        <w:t>вперше</w:t>
      </w:r>
      <w:r>
        <w:rPr>
          <w:sz w:val="32"/>
          <w:szCs w:val="32"/>
        </w:rPr>
        <w:t xml:space="preserve"> </w:t>
      </w:r>
      <w:r w:rsidR="008E4736">
        <w:rPr>
          <w:sz w:val="32"/>
          <w:szCs w:val="32"/>
        </w:rPr>
        <w:t>переоцінку</w:t>
      </w:r>
      <w:r>
        <w:rPr>
          <w:sz w:val="32"/>
          <w:szCs w:val="32"/>
        </w:rPr>
        <w:t xml:space="preserve"> обладнання</w:t>
      </w:r>
      <w:r w:rsidRPr="00D234A9">
        <w:rPr>
          <w:sz w:val="32"/>
          <w:szCs w:val="32"/>
        </w:rPr>
        <w:t xml:space="preserve">. </w:t>
      </w:r>
    </w:p>
    <w:p w:rsidR="00444A51" w:rsidRDefault="00444A51" w:rsidP="00D97B86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Н</w:t>
      </w:r>
      <w:r w:rsidR="008E4736">
        <w:rPr>
          <w:sz w:val="32"/>
          <w:szCs w:val="32"/>
        </w:rPr>
        <w:t>а дату переоцінки</w:t>
      </w:r>
      <w:r>
        <w:rPr>
          <w:sz w:val="32"/>
          <w:szCs w:val="32"/>
        </w:rPr>
        <w:t>:</w:t>
      </w:r>
    </w:p>
    <w:p w:rsidR="008E4736" w:rsidRPr="00444A51" w:rsidRDefault="00444A51" w:rsidP="00444A51">
      <w:pPr>
        <w:pStyle w:val="a4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444A51">
        <w:rPr>
          <w:sz w:val="32"/>
          <w:szCs w:val="32"/>
        </w:rPr>
        <w:t>О</w:t>
      </w:r>
      <w:r w:rsidR="008E4736" w:rsidRPr="00444A51">
        <w:rPr>
          <w:sz w:val="32"/>
          <w:szCs w:val="32"/>
        </w:rPr>
        <w:t>бладнання експлуатувалось підприємством 15 років. Строк корисного використання 20 років</w:t>
      </w:r>
      <w:r w:rsidRPr="00444A51">
        <w:rPr>
          <w:sz w:val="32"/>
          <w:szCs w:val="32"/>
        </w:rPr>
        <w:t>.</w:t>
      </w:r>
    </w:p>
    <w:p w:rsidR="008E4736" w:rsidRPr="00444A51" w:rsidRDefault="00AA3A3F" w:rsidP="00444A51">
      <w:pPr>
        <w:pStyle w:val="a4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444A51">
        <w:rPr>
          <w:sz w:val="32"/>
          <w:szCs w:val="32"/>
        </w:rPr>
        <w:t xml:space="preserve">Первісна вартість – </w:t>
      </w:r>
      <w:r w:rsidR="008E4736" w:rsidRPr="00444A51">
        <w:rPr>
          <w:sz w:val="32"/>
          <w:szCs w:val="32"/>
        </w:rPr>
        <w:t>78</w:t>
      </w:r>
      <w:r w:rsidR="00DE4C34">
        <w:rPr>
          <w:sz w:val="32"/>
          <w:szCs w:val="32"/>
        </w:rPr>
        <w:t> </w:t>
      </w:r>
      <w:r w:rsidRPr="00444A51">
        <w:rPr>
          <w:sz w:val="32"/>
          <w:szCs w:val="32"/>
        </w:rPr>
        <w:t>000</w:t>
      </w:r>
      <w:r w:rsidR="00DE4C34">
        <w:rPr>
          <w:sz w:val="32"/>
          <w:szCs w:val="32"/>
        </w:rPr>
        <w:t>*</w:t>
      </w:r>
      <w:r w:rsidRPr="00444A51">
        <w:rPr>
          <w:sz w:val="32"/>
          <w:szCs w:val="32"/>
        </w:rPr>
        <w:t xml:space="preserve"> грн. </w:t>
      </w:r>
    </w:p>
    <w:p w:rsidR="00AA3A3F" w:rsidRPr="00444A51" w:rsidRDefault="00AA3A3F" w:rsidP="00444A51">
      <w:pPr>
        <w:pStyle w:val="a4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444A51">
        <w:rPr>
          <w:sz w:val="32"/>
          <w:szCs w:val="32"/>
        </w:rPr>
        <w:t xml:space="preserve">Накопичений знос – </w:t>
      </w:r>
      <w:r w:rsidR="008E4736" w:rsidRPr="00444A51">
        <w:rPr>
          <w:sz w:val="32"/>
          <w:szCs w:val="32"/>
        </w:rPr>
        <w:t>?</w:t>
      </w:r>
      <w:r w:rsidRPr="00444A51">
        <w:rPr>
          <w:sz w:val="32"/>
          <w:szCs w:val="32"/>
        </w:rPr>
        <w:t xml:space="preserve"> грн. </w:t>
      </w:r>
    </w:p>
    <w:p w:rsidR="00AA3A3F" w:rsidRPr="00444A51" w:rsidRDefault="00AA3A3F" w:rsidP="00444A51">
      <w:pPr>
        <w:pStyle w:val="a4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444A51">
        <w:rPr>
          <w:sz w:val="32"/>
          <w:szCs w:val="32"/>
        </w:rPr>
        <w:t xml:space="preserve">Залишкова вартість – </w:t>
      </w:r>
      <w:r w:rsidR="008E4736" w:rsidRPr="00444A51">
        <w:rPr>
          <w:sz w:val="32"/>
          <w:szCs w:val="32"/>
        </w:rPr>
        <w:t>?</w:t>
      </w:r>
      <w:r w:rsidRPr="00444A51">
        <w:rPr>
          <w:sz w:val="32"/>
          <w:szCs w:val="32"/>
        </w:rPr>
        <w:t xml:space="preserve"> грн. </w:t>
      </w:r>
    </w:p>
    <w:p w:rsidR="008E4736" w:rsidRPr="00444A51" w:rsidRDefault="008E4736" w:rsidP="00444A51">
      <w:pPr>
        <w:pStyle w:val="a4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444A51">
        <w:rPr>
          <w:sz w:val="32"/>
          <w:szCs w:val="32"/>
        </w:rPr>
        <w:t>Ліквідаційна вартість – 10</w:t>
      </w:r>
      <w:r w:rsidR="00DE4C34">
        <w:rPr>
          <w:sz w:val="32"/>
          <w:szCs w:val="32"/>
        </w:rPr>
        <w:t> </w:t>
      </w:r>
      <w:r w:rsidRPr="00444A51">
        <w:rPr>
          <w:sz w:val="32"/>
          <w:szCs w:val="32"/>
        </w:rPr>
        <w:t>000</w:t>
      </w:r>
      <w:r w:rsidR="00DE4C34">
        <w:rPr>
          <w:sz w:val="32"/>
          <w:szCs w:val="32"/>
        </w:rPr>
        <w:t>*</w:t>
      </w:r>
      <w:r w:rsidRPr="00444A51">
        <w:rPr>
          <w:sz w:val="32"/>
          <w:szCs w:val="32"/>
        </w:rPr>
        <w:t xml:space="preserve"> грн.</w:t>
      </w:r>
    </w:p>
    <w:p w:rsidR="008E4736" w:rsidRPr="00444A51" w:rsidRDefault="008E4736" w:rsidP="00444A51">
      <w:pPr>
        <w:pStyle w:val="a4"/>
        <w:numPr>
          <w:ilvl w:val="0"/>
          <w:numId w:val="5"/>
        </w:numPr>
        <w:spacing w:line="240" w:lineRule="auto"/>
        <w:rPr>
          <w:sz w:val="32"/>
          <w:szCs w:val="32"/>
        </w:rPr>
      </w:pPr>
      <w:r w:rsidRPr="00444A51">
        <w:rPr>
          <w:sz w:val="32"/>
          <w:szCs w:val="32"/>
        </w:rPr>
        <w:t xml:space="preserve">Строк корисної експлуатації – 20 років </w:t>
      </w:r>
    </w:p>
    <w:p w:rsidR="008E4736" w:rsidRDefault="008E4736" w:rsidP="00D97B86">
      <w:pPr>
        <w:spacing w:line="240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>Метод нарахування амортизації – прямолінійний.</w:t>
      </w:r>
    </w:p>
    <w:p w:rsidR="00AA3A3F" w:rsidRDefault="00AA3A3F" w:rsidP="00D97B86">
      <w:pPr>
        <w:spacing w:line="240" w:lineRule="auto"/>
        <w:ind w:firstLine="0"/>
        <w:rPr>
          <w:sz w:val="32"/>
          <w:szCs w:val="32"/>
        </w:rPr>
      </w:pPr>
      <w:r w:rsidRPr="00D234A9">
        <w:rPr>
          <w:sz w:val="32"/>
          <w:szCs w:val="32"/>
        </w:rPr>
        <w:t xml:space="preserve">За результатами оцінки </w:t>
      </w:r>
      <w:r w:rsidR="00444A51">
        <w:rPr>
          <w:sz w:val="32"/>
          <w:szCs w:val="32"/>
        </w:rPr>
        <w:t xml:space="preserve">обладнання </w:t>
      </w:r>
      <w:r w:rsidRPr="00D234A9">
        <w:rPr>
          <w:sz w:val="32"/>
          <w:szCs w:val="32"/>
        </w:rPr>
        <w:t xml:space="preserve">експертом </w:t>
      </w:r>
      <w:r w:rsidRPr="00444A51">
        <w:rPr>
          <w:sz w:val="32"/>
          <w:szCs w:val="32"/>
        </w:rPr>
        <w:t xml:space="preserve">справедлива вартість складає </w:t>
      </w:r>
      <w:r w:rsidR="00444A51">
        <w:rPr>
          <w:sz w:val="32"/>
          <w:szCs w:val="32"/>
        </w:rPr>
        <w:t>1</w:t>
      </w:r>
      <w:r w:rsidR="008E4736">
        <w:rPr>
          <w:sz w:val="32"/>
          <w:szCs w:val="32"/>
        </w:rPr>
        <w:t>05</w:t>
      </w:r>
      <w:r w:rsidR="00DE4C34">
        <w:rPr>
          <w:sz w:val="32"/>
          <w:szCs w:val="32"/>
        </w:rPr>
        <w:t> </w:t>
      </w:r>
      <w:r w:rsidR="008E4736">
        <w:rPr>
          <w:sz w:val="32"/>
          <w:szCs w:val="32"/>
        </w:rPr>
        <w:t>000</w:t>
      </w:r>
      <w:r w:rsidR="00DE4C34">
        <w:rPr>
          <w:sz w:val="32"/>
          <w:szCs w:val="32"/>
        </w:rPr>
        <w:t>*</w:t>
      </w:r>
      <w:bookmarkStart w:id="0" w:name="_GoBack"/>
      <w:bookmarkEnd w:id="0"/>
      <w:r w:rsidRPr="00D234A9">
        <w:rPr>
          <w:sz w:val="32"/>
          <w:szCs w:val="32"/>
        </w:rPr>
        <w:t xml:space="preserve"> грн. </w:t>
      </w:r>
    </w:p>
    <w:p w:rsidR="00D97B86" w:rsidRDefault="00D97B86" w:rsidP="00D97B86">
      <w:pPr>
        <w:pStyle w:val="a4"/>
        <w:numPr>
          <w:ilvl w:val="0"/>
          <w:numId w:val="4"/>
        </w:numPr>
        <w:spacing w:line="240" w:lineRule="auto"/>
        <w:ind w:left="0" w:firstLine="0"/>
        <w:rPr>
          <w:i/>
          <w:sz w:val="32"/>
          <w:szCs w:val="32"/>
        </w:rPr>
      </w:pPr>
      <w:r>
        <w:rPr>
          <w:i/>
          <w:sz w:val="32"/>
          <w:szCs w:val="32"/>
        </w:rPr>
        <w:t>Обґрунтувати необхідність та доцільність переоцінки.</w:t>
      </w:r>
    </w:p>
    <w:p w:rsidR="00D97B86" w:rsidRPr="00D97B86" w:rsidRDefault="00AA3A3F" w:rsidP="00D97B86">
      <w:pPr>
        <w:pStyle w:val="a4"/>
        <w:numPr>
          <w:ilvl w:val="0"/>
          <w:numId w:val="4"/>
        </w:numPr>
        <w:spacing w:line="240" w:lineRule="auto"/>
        <w:ind w:left="0" w:firstLine="0"/>
        <w:rPr>
          <w:sz w:val="32"/>
          <w:szCs w:val="32"/>
        </w:rPr>
      </w:pPr>
      <w:r w:rsidRPr="00D97B86">
        <w:rPr>
          <w:i/>
          <w:sz w:val="32"/>
          <w:szCs w:val="32"/>
        </w:rPr>
        <w:t xml:space="preserve">Виконати </w:t>
      </w:r>
      <w:r w:rsidR="00D97B86" w:rsidRPr="00D97B86">
        <w:rPr>
          <w:i/>
          <w:sz w:val="32"/>
          <w:szCs w:val="32"/>
        </w:rPr>
        <w:t>за необхідності переоцінку</w:t>
      </w:r>
      <w:r w:rsidRPr="00D97B86">
        <w:rPr>
          <w:i/>
          <w:sz w:val="32"/>
          <w:szCs w:val="32"/>
        </w:rPr>
        <w:t xml:space="preserve"> </w:t>
      </w:r>
      <w:r w:rsidR="00D97B86" w:rsidRPr="00D97B86">
        <w:rPr>
          <w:i/>
          <w:sz w:val="32"/>
          <w:szCs w:val="32"/>
        </w:rPr>
        <w:t>об’єкта ОЗ.</w:t>
      </w:r>
    </w:p>
    <w:p w:rsidR="00D97B86" w:rsidRPr="00D97B86" w:rsidRDefault="00D97B86" w:rsidP="00D97B86">
      <w:pPr>
        <w:pStyle w:val="a4"/>
        <w:numPr>
          <w:ilvl w:val="0"/>
          <w:numId w:val="4"/>
        </w:numPr>
        <w:spacing w:line="240" w:lineRule="auto"/>
        <w:ind w:left="0" w:firstLine="0"/>
        <w:rPr>
          <w:i/>
          <w:sz w:val="32"/>
          <w:szCs w:val="32"/>
        </w:rPr>
      </w:pPr>
      <w:r w:rsidRPr="00D97B86">
        <w:rPr>
          <w:i/>
          <w:sz w:val="32"/>
          <w:szCs w:val="32"/>
        </w:rPr>
        <w:t xml:space="preserve">Визначити вплив всіх господарських операцій на об’єкти обліку за допомогою подвійного запису (від переоцінки </w:t>
      </w:r>
      <w:r w:rsidR="00444A51">
        <w:rPr>
          <w:i/>
          <w:sz w:val="32"/>
          <w:szCs w:val="32"/>
        </w:rPr>
        <w:t>…….</w:t>
      </w:r>
      <w:r w:rsidRPr="00D97B86">
        <w:rPr>
          <w:i/>
          <w:sz w:val="32"/>
          <w:szCs w:val="32"/>
        </w:rPr>
        <w:t xml:space="preserve"> до корегування </w:t>
      </w:r>
      <w:r w:rsidRPr="00D97B86">
        <w:rPr>
          <w:sz w:val="32"/>
          <w:szCs w:val="32"/>
        </w:rPr>
        <w:t>впливу на прибуток амортизації суми дооцінки)</w:t>
      </w:r>
      <w:r w:rsidRPr="00D97B86">
        <w:rPr>
          <w:i/>
          <w:sz w:val="32"/>
          <w:szCs w:val="32"/>
        </w:rPr>
        <w:t xml:space="preserve">. </w:t>
      </w:r>
    </w:p>
    <w:p w:rsidR="00D713BB" w:rsidRDefault="00D97B86" w:rsidP="00FE51AE">
      <w:pPr>
        <w:pStyle w:val="a4"/>
        <w:numPr>
          <w:ilvl w:val="0"/>
          <w:numId w:val="4"/>
        </w:numPr>
        <w:spacing w:line="240" w:lineRule="auto"/>
        <w:ind w:left="0" w:firstLine="0"/>
      </w:pPr>
      <w:r w:rsidRPr="00444A51">
        <w:rPr>
          <w:i/>
          <w:sz w:val="32"/>
          <w:szCs w:val="32"/>
        </w:rPr>
        <w:t>Визначити в яких формах фінансової звітності на кінець періоду знайдуть своє відображення об’єкти обліку, які виникли під час здійснення господарських операцій.</w:t>
      </w:r>
    </w:p>
    <w:sectPr w:rsidR="00D713BB" w:rsidSect="00444A5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50A6"/>
    <w:multiLevelType w:val="hybridMultilevel"/>
    <w:tmpl w:val="1A0A77E2"/>
    <w:lvl w:ilvl="0" w:tplc="A73ACD7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0851C7"/>
    <w:multiLevelType w:val="hybridMultilevel"/>
    <w:tmpl w:val="1182FE7A"/>
    <w:lvl w:ilvl="0" w:tplc="EF1A474E">
      <w:start w:val="1"/>
      <w:numFmt w:val="decimal"/>
      <w:lvlText w:val="%1."/>
      <w:lvlJc w:val="left"/>
      <w:pPr>
        <w:ind w:left="810" w:hanging="360"/>
      </w:pPr>
      <w:rPr>
        <w:rFonts w:eastAsia="Calibri"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A671C94"/>
    <w:multiLevelType w:val="hybridMultilevel"/>
    <w:tmpl w:val="1DCA3956"/>
    <w:lvl w:ilvl="0" w:tplc="6F745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B2F51"/>
    <w:multiLevelType w:val="hybridMultilevel"/>
    <w:tmpl w:val="B03445C2"/>
    <w:lvl w:ilvl="0" w:tplc="A3B01E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04DEA"/>
    <w:multiLevelType w:val="hybridMultilevel"/>
    <w:tmpl w:val="488A4204"/>
    <w:lvl w:ilvl="0" w:tplc="72C09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3F"/>
    <w:rsid w:val="00444A51"/>
    <w:rsid w:val="008E4736"/>
    <w:rsid w:val="00AA3A3F"/>
    <w:rsid w:val="00D713BB"/>
    <w:rsid w:val="00D97B86"/>
    <w:rsid w:val="00D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351A"/>
  <w15:chartTrackingRefBased/>
  <w15:docId w15:val="{14D38E7F-A3C4-4F88-99CA-3754883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A3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A3A3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rvts48">
    <w:name w:val="rvts48"/>
    <w:basedOn w:val="a0"/>
    <w:rsid w:val="00AA3A3F"/>
  </w:style>
  <w:style w:type="character" w:customStyle="1" w:styleId="rvts9">
    <w:name w:val="rvts9"/>
    <w:basedOn w:val="a0"/>
    <w:rsid w:val="00AA3A3F"/>
  </w:style>
  <w:style w:type="character" w:styleId="a3">
    <w:name w:val="Hyperlink"/>
    <w:basedOn w:val="a0"/>
    <w:uiPriority w:val="99"/>
    <w:unhideWhenUsed/>
    <w:rsid w:val="00AA3A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3A3F"/>
    <w:pPr>
      <w:ind w:left="720"/>
      <w:contextualSpacing/>
    </w:pPr>
  </w:style>
  <w:style w:type="paragraph" w:customStyle="1" w:styleId="rvps7">
    <w:name w:val="rvps7"/>
    <w:basedOn w:val="a"/>
    <w:rsid w:val="00AA3A3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AA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2021-03-22T18:28:00Z</dcterms:created>
  <dcterms:modified xsi:type="dcterms:W3CDTF">2021-03-22T19:19:00Z</dcterms:modified>
</cp:coreProperties>
</file>