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4F" w:rsidRPr="004812C8" w:rsidRDefault="00F60F4F" w:rsidP="00F60F4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812C8">
        <w:rPr>
          <w:rFonts w:ascii="Times New Roman" w:hAnsi="Times New Roman" w:cs="Times New Roman"/>
          <w:b/>
          <w:sz w:val="32"/>
          <w:szCs w:val="32"/>
          <w:lang w:val="uk-UA"/>
        </w:rPr>
        <w:t xml:space="preserve">ОБЛІК ДОВГОСТРОКОВОЇ КРЕДИТОРСЬКОЇ ЗАБОРГОВАНОСТІ ВІДПОВІДНО ДО </w:t>
      </w:r>
      <w:proofErr w:type="spellStart"/>
      <w:r w:rsidRPr="004812C8">
        <w:rPr>
          <w:rFonts w:ascii="Times New Roman" w:hAnsi="Times New Roman" w:cs="Times New Roman"/>
          <w:b/>
          <w:sz w:val="32"/>
          <w:szCs w:val="32"/>
          <w:lang w:val="uk-UA"/>
        </w:rPr>
        <w:t>МСФЗ</w:t>
      </w:r>
      <w:proofErr w:type="spellEnd"/>
    </w:p>
    <w:p w:rsidR="00F60F4F" w:rsidRPr="004812C8" w:rsidRDefault="00F60F4F" w:rsidP="00F60F4F">
      <w:pPr>
        <w:shd w:val="clear" w:color="auto" w:fill="FFFFFF"/>
        <w:spacing w:after="0"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40"/>
          <w:szCs w:val="40"/>
          <w:highlight w:val="yellow"/>
          <w:lang w:val="uk-UA" w:eastAsia="ru-RU"/>
        </w:rPr>
      </w:pPr>
    </w:p>
    <w:p w:rsidR="00F60F4F" w:rsidRPr="004812C8" w:rsidRDefault="00F60F4F" w:rsidP="00F60F4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40"/>
          <w:szCs w:val="40"/>
          <w:lang w:val="uk-UA" w:eastAsia="ru-RU"/>
        </w:rPr>
      </w:pPr>
      <w:r w:rsidRPr="004812C8">
        <w:rPr>
          <w:rFonts w:ascii="Times New Roman" w:eastAsia="Times New Roman" w:hAnsi="Times New Roman" w:cs="Times New Roman"/>
          <w:i/>
          <w:color w:val="000000" w:themeColor="text1"/>
          <w:sz w:val="40"/>
          <w:szCs w:val="40"/>
          <w:highlight w:val="green"/>
          <w:lang w:val="uk-UA" w:eastAsia="ru-RU"/>
        </w:rPr>
        <w:t>Зобов’язання</w:t>
      </w:r>
      <w:r w:rsidRPr="004812C8">
        <w:rPr>
          <w:rFonts w:ascii="Times New Roman" w:eastAsia="Times New Roman" w:hAnsi="Times New Roman" w:cs="Times New Roman"/>
          <w:i/>
          <w:color w:val="000000" w:themeColor="text1"/>
          <w:sz w:val="40"/>
          <w:szCs w:val="40"/>
          <w:lang w:val="uk-UA" w:eastAsia="ru-RU"/>
        </w:rPr>
        <w:t xml:space="preserve"> - заборгованість підприємства, яка виникла внаслідок минулих подій і погашення якої в майбутньому, як очікується, призведе до зменшення ресурсів підприємства, що втілюють у собі економічні вигоди.</w:t>
      </w:r>
    </w:p>
    <w:p w:rsidR="00F60F4F" w:rsidRPr="004812C8" w:rsidRDefault="00F60F4F" w:rsidP="00F60F4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40"/>
          <w:szCs w:val="40"/>
          <w:lang w:val="uk-UA" w:eastAsia="ru-RU"/>
        </w:rPr>
      </w:pPr>
      <w:r w:rsidRPr="004812C8">
        <w:rPr>
          <w:rFonts w:ascii="Times New Roman" w:eastAsia="Times New Roman" w:hAnsi="Times New Roman" w:cs="Times New Roman"/>
          <w:i/>
          <w:color w:val="000000" w:themeColor="text1"/>
          <w:sz w:val="40"/>
          <w:szCs w:val="40"/>
          <w:highlight w:val="green"/>
          <w:lang w:val="uk-UA" w:eastAsia="ru-RU"/>
        </w:rPr>
        <w:t>Поточні  зобов'язання</w:t>
      </w:r>
      <w:r w:rsidRPr="004812C8">
        <w:rPr>
          <w:rFonts w:ascii="Times New Roman" w:eastAsia="Times New Roman" w:hAnsi="Times New Roman" w:cs="Times New Roman"/>
          <w:i/>
          <w:color w:val="000000" w:themeColor="text1"/>
          <w:sz w:val="40"/>
          <w:szCs w:val="40"/>
          <w:lang w:val="uk-UA" w:eastAsia="ru-RU"/>
        </w:rPr>
        <w:t xml:space="preserve">  -  зобов'язання,  які  будуть погашені </w:t>
      </w:r>
      <w:r w:rsidRPr="004812C8">
        <w:rPr>
          <w:rFonts w:ascii="Times New Roman" w:eastAsia="Times New Roman" w:hAnsi="Times New Roman" w:cs="Times New Roman"/>
          <w:i/>
          <w:color w:val="000000" w:themeColor="text1"/>
          <w:sz w:val="40"/>
          <w:szCs w:val="40"/>
          <w:lang w:val="uk-UA" w:eastAsia="ru-RU"/>
        </w:rPr>
        <w:br/>
        <w:t>протягом операційного циклу підприємства або повинні бути погашені протягом  дванадцяти  місяців, починаючи з дати балансу.</w:t>
      </w:r>
    </w:p>
    <w:p w:rsidR="00F60F4F" w:rsidRPr="004812C8" w:rsidRDefault="00F60F4F" w:rsidP="00F60F4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40"/>
          <w:szCs w:val="40"/>
          <w:lang w:val="uk-UA" w:eastAsia="ru-RU"/>
        </w:rPr>
      </w:pPr>
      <w:r w:rsidRPr="004812C8">
        <w:rPr>
          <w:rFonts w:ascii="Times New Roman" w:eastAsia="Times New Roman" w:hAnsi="Times New Roman" w:cs="Times New Roman"/>
          <w:i/>
          <w:color w:val="000000" w:themeColor="text1"/>
          <w:sz w:val="40"/>
          <w:szCs w:val="40"/>
          <w:highlight w:val="green"/>
          <w:lang w:val="uk-UA" w:eastAsia="ru-RU"/>
        </w:rPr>
        <w:t>Довгострокові  зобов'язання</w:t>
      </w:r>
      <w:r w:rsidRPr="004812C8">
        <w:rPr>
          <w:rFonts w:ascii="Times New Roman" w:eastAsia="Times New Roman" w:hAnsi="Times New Roman" w:cs="Times New Roman"/>
          <w:i/>
          <w:color w:val="000000" w:themeColor="text1"/>
          <w:sz w:val="40"/>
          <w:szCs w:val="40"/>
          <w:lang w:val="uk-UA" w:eastAsia="ru-RU"/>
        </w:rPr>
        <w:t xml:space="preserve">  -  всі  зобов'язання,  які  не є </w:t>
      </w:r>
      <w:r w:rsidRPr="004812C8">
        <w:rPr>
          <w:rFonts w:ascii="Times New Roman" w:eastAsia="Times New Roman" w:hAnsi="Times New Roman" w:cs="Times New Roman"/>
          <w:i/>
          <w:color w:val="000000" w:themeColor="text1"/>
          <w:sz w:val="40"/>
          <w:szCs w:val="40"/>
          <w:lang w:val="uk-UA" w:eastAsia="ru-RU"/>
        </w:rPr>
        <w:br/>
        <w:t>поточними зобов'язаннями.</w:t>
      </w:r>
    </w:p>
    <w:p w:rsidR="00F60F4F" w:rsidRPr="004812C8" w:rsidRDefault="00F60F4F" w:rsidP="00F60F4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40"/>
          <w:szCs w:val="40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FF0000"/>
          <w:sz w:val="40"/>
          <w:szCs w:val="40"/>
          <w:lang w:val="uk-UA" w:eastAsia="ru-RU"/>
        </w:rPr>
        <w:t>Дт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40"/>
          <w:szCs w:val="40"/>
          <w:lang w:val="uk-UA" w:eastAsia="ru-RU"/>
        </w:rPr>
        <w:t xml:space="preserve"> Передоплата гроші   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40"/>
          <w:szCs w:val="40"/>
          <w:lang w:val="uk-UA" w:eastAsia="ru-RU"/>
        </w:rPr>
        <w:t>Кт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40"/>
          <w:szCs w:val="40"/>
          <w:lang w:val="uk-UA" w:eastAsia="ru-RU"/>
        </w:rPr>
        <w:t xml:space="preserve"> Заборгованість негрошова </w:t>
      </w:r>
    </w:p>
    <w:p w:rsidR="00F60F4F" w:rsidRPr="004812C8" w:rsidRDefault="00F60F4F" w:rsidP="00F60F4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</w:pPr>
      <w:r w:rsidRPr="004812C8">
        <w:rPr>
          <w:rFonts w:ascii="Times New Roman" w:eastAsia="Times New Roman" w:hAnsi="Times New Roman" w:cs="Times New Roman"/>
          <w:i/>
          <w:color w:val="FF0000"/>
          <w:sz w:val="40"/>
          <w:szCs w:val="40"/>
          <w:lang w:val="uk-UA" w:eastAsia="ru-RU"/>
        </w:rPr>
        <w:t>Відомо</w:t>
      </w:r>
      <w:r w:rsidRPr="004812C8">
        <w:rPr>
          <w:rFonts w:ascii="Times New Roman" w:eastAsia="Times New Roman" w:hAnsi="Times New Roman" w:cs="Times New Roman"/>
          <w:i/>
          <w:color w:val="333333"/>
          <w:sz w:val="40"/>
          <w:szCs w:val="40"/>
          <w:lang w:val="uk-UA" w:eastAsia="ru-RU"/>
        </w:rPr>
        <w:t xml:space="preserve">, що в умовах інфляції, існує </w:t>
      </w:r>
      <w:r w:rsidRPr="004812C8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 xml:space="preserve">різниця між купівельною вартістю грошових коштів, які у нас є сьогодні, та купівельною вартістю цих самих коштів в майбутньому. </w:t>
      </w:r>
    </w:p>
    <w:p w:rsidR="00F60F4F" w:rsidRDefault="00F60F4F" w:rsidP="00F60F4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40"/>
          <w:szCs w:val="40"/>
          <w:lang w:val="uk-UA" w:eastAsia="ru-RU"/>
        </w:rPr>
      </w:pPr>
    </w:p>
    <w:p w:rsidR="00F60F4F" w:rsidRPr="004812C8" w:rsidRDefault="00F60F4F" w:rsidP="00F60F4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40"/>
          <w:szCs w:val="40"/>
          <w:lang w:val="uk-UA" w:eastAsia="ru-RU"/>
        </w:rPr>
      </w:pPr>
      <w:r w:rsidRPr="004812C8">
        <w:rPr>
          <w:rFonts w:ascii="Times New Roman" w:eastAsia="Times New Roman" w:hAnsi="Times New Roman" w:cs="Times New Roman"/>
          <w:color w:val="FF0000"/>
          <w:sz w:val="40"/>
          <w:szCs w:val="40"/>
          <w:lang w:val="uk-UA" w:eastAsia="ru-RU"/>
        </w:rPr>
        <w:t xml:space="preserve">Тобто вартість грошових коштів різна в різні періоди часу та відповідно й наші зобов’язання в грошовій формі також будуть мати різну оцінку. </w:t>
      </w:r>
    </w:p>
    <w:p w:rsidR="00F60F4F" w:rsidRPr="004812C8" w:rsidRDefault="00F60F4F" w:rsidP="00F60F4F">
      <w:pPr>
        <w:shd w:val="clear" w:color="auto" w:fill="FFFFFF"/>
        <w:spacing w:after="0"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</w:pPr>
    </w:p>
    <w:p w:rsidR="00F60F4F" w:rsidRDefault="00F60F4F" w:rsidP="00F60F4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40"/>
          <w:szCs w:val="40"/>
          <w:highlight w:val="yellow"/>
          <w:lang w:val="uk-UA" w:eastAsia="ru-RU"/>
        </w:rPr>
      </w:pPr>
    </w:p>
    <w:p w:rsidR="00F60F4F" w:rsidRDefault="00F60F4F" w:rsidP="00F60F4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40"/>
          <w:szCs w:val="40"/>
          <w:highlight w:val="yellow"/>
          <w:lang w:val="uk-UA" w:eastAsia="ru-RU"/>
        </w:rPr>
      </w:pPr>
    </w:p>
    <w:p w:rsidR="00F60F4F" w:rsidRDefault="00F60F4F" w:rsidP="00F60F4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40"/>
          <w:szCs w:val="40"/>
          <w:highlight w:val="yellow"/>
          <w:lang w:val="uk-UA" w:eastAsia="ru-RU"/>
        </w:rPr>
      </w:pPr>
    </w:p>
    <w:p w:rsidR="00F60F4F" w:rsidRPr="004812C8" w:rsidRDefault="00F60F4F" w:rsidP="00F60F4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40"/>
          <w:szCs w:val="40"/>
          <w:lang w:val="uk-UA" w:eastAsia="ru-RU"/>
        </w:rPr>
      </w:pPr>
      <w:r w:rsidRPr="004812C8">
        <w:rPr>
          <w:rFonts w:ascii="Times New Roman" w:eastAsia="Times New Roman" w:hAnsi="Times New Roman" w:cs="Times New Roman"/>
          <w:i/>
          <w:color w:val="333333"/>
          <w:sz w:val="40"/>
          <w:szCs w:val="40"/>
          <w:highlight w:val="yellow"/>
          <w:lang w:val="uk-UA" w:eastAsia="ru-RU"/>
        </w:rPr>
        <w:lastRenderedPageBreak/>
        <w:t xml:space="preserve">Ведення обліку з використанням </w:t>
      </w:r>
      <w:proofErr w:type="spellStart"/>
      <w:r w:rsidRPr="004812C8">
        <w:rPr>
          <w:rFonts w:ascii="Times New Roman" w:eastAsia="Times New Roman" w:hAnsi="Times New Roman" w:cs="Times New Roman"/>
          <w:i/>
          <w:color w:val="333333"/>
          <w:sz w:val="40"/>
          <w:szCs w:val="40"/>
          <w:highlight w:val="yellow"/>
          <w:lang w:val="uk-UA" w:eastAsia="ru-RU"/>
        </w:rPr>
        <w:t>МСФЗ</w:t>
      </w:r>
      <w:proofErr w:type="spellEnd"/>
      <w:r w:rsidRPr="004812C8">
        <w:rPr>
          <w:rFonts w:ascii="Times New Roman" w:eastAsia="Times New Roman" w:hAnsi="Times New Roman" w:cs="Times New Roman"/>
          <w:i/>
          <w:color w:val="333333"/>
          <w:sz w:val="40"/>
          <w:szCs w:val="40"/>
          <w:highlight w:val="yellow"/>
          <w:lang w:val="uk-UA" w:eastAsia="ru-RU"/>
        </w:rPr>
        <w:t xml:space="preserve"> вимагає від бухгалтера максимальної прозорості та достовірності в оцінках.</w:t>
      </w:r>
      <w:r w:rsidRPr="004812C8">
        <w:rPr>
          <w:rFonts w:ascii="Times New Roman" w:eastAsia="Times New Roman" w:hAnsi="Times New Roman" w:cs="Times New Roman"/>
          <w:i/>
          <w:color w:val="333333"/>
          <w:sz w:val="40"/>
          <w:szCs w:val="40"/>
          <w:lang w:val="uk-UA" w:eastAsia="ru-RU"/>
        </w:rPr>
        <w:t xml:space="preserve"> </w:t>
      </w:r>
    </w:p>
    <w:p w:rsidR="00F60F4F" w:rsidRPr="004812C8" w:rsidRDefault="00F60F4F" w:rsidP="00F60F4F">
      <w:pPr>
        <w:shd w:val="clear" w:color="auto" w:fill="FFFFFF"/>
        <w:spacing w:after="0"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</w:pPr>
      <w:r w:rsidRPr="004812C8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 xml:space="preserve">Тому для потреб складання фінансової звітності бухгалтер повинен розраховувати скільки коштують на сьогодні зобов’язання підприємства, які воно буде погашати в майбутньому. </w:t>
      </w:r>
    </w:p>
    <w:p w:rsidR="00F60F4F" w:rsidRPr="004812C8" w:rsidRDefault="00F60F4F" w:rsidP="00F60F4F">
      <w:pPr>
        <w:shd w:val="clear" w:color="auto" w:fill="FFFFFF"/>
        <w:spacing w:after="0"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</w:pPr>
    </w:p>
    <w:p w:rsidR="00F60F4F" w:rsidRPr="004812C8" w:rsidRDefault="00F60F4F" w:rsidP="00F60F4F">
      <w:pPr>
        <w:shd w:val="clear" w:color="auto" w:fill="FFFFFF"/>
        <w:spacing w:after="0" w:line="39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0"/>
          <w:szCs w:val="40"/>
          <w:lang w:val="uk-UA" w:eastAsia="ru-RU"/>
        </w:rPr>
      </w:pPr>
      <w:r w:rsidRPr="004812C8">
        <w:rPr>
          <w:rFonts w:ascii="Times New Roman" w:eastAsia="Times New Roman" w:hAnsi="Times New Roman" w:cs="Times New Roman"/>
          <w:color w:val="FF0000"/>
          <w:sz w:val="40"/>
          <w:szCs w:val="40"/>
          <w:lang w:val="uk-UA" w:eastAsia="ru-RU"/>
        </w:rPr>
        <w:t>НЕОБХІДНО ОЦІНИТИ РЕАЛЬНІ ЗОБОВ’ЯЗАННЯ ПО РЕАЛЬНІЙ ВАРТОСТІ</w:t>
      </w:r>
    </w:p>
    <w:p w:rsidR="00F60F4F" w:rsidRPr="004812C8" w:rsidRDefault="00F60F4F" w:rsidP="00F60F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0"/>
          <w:szCs w:val="40"/>
          <w:lang w:val="uk-UA"/>
        </w:rPr>
      </w:pPr>
    </w:p>
    <w:p w:rsidR="00F60F4F" w:rsidRPr="004812C8" w:rsidRDefault="00F60F4F" w:rsidP="00F60F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</w:pPr>
      <w:r w:rsidRPr="004812C8">
        <w:rPr>
          <w:rFonts w:ascii="Times New Roman" w:hAnsi="Times New Roman" w:cs="Times New Roman"/>
          <w:sz w:val="40"/>
          <w:szCs w:val="40"/>
          <w:lang w:val="uk-UA"/>
        </w:rPr>
        <w:t xml:space="preserve">Відповідно 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40"/>
          <w:szCs w:val="40"/>
          <w:lang w:val="uk-UA"/>
        </w:rPr>
        <w:t>МСФЗ</w:t>
      </w:r>
      <w:proofErr w:type="spellEnd"/>
      <w:r>
        <w:rPr>
          <w:rFonts w:ascii="Times New Roman" w:hAnsi="Times New Roman" w:cs="Times New Roman"/>
          <w:sz w:val="40"/>
          <w:szCs w:val="40"/>
          <w:lang w:val="uk-UA"/>
        </w:rPr>
        <w:t xml:space="preserve"> підприємства зобов’язан</w:t>
      </w:r>
      <w:r w:rsidRPr="004812C8">
        <w:rPr>
          <w:rFonts w:ascii="Times New Roman" w:hAnsi="Times New Roman" w:cs="Times New Roman"/>
          <w:sz w:val="40"/>
          <w:szCs w:val="40"/>
          <w:lang w:val="uk-UA"/>
        </w:rPr>
        <w:t xml:space="preserve">і </w:t>
      </w:r>
      <w:r w:rsidRPr="004812C8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будь-які довгострокові</w:t>
      </w:r>
      <w:r w:rsidRPr="004812C8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 зобов’язання/дебіторську заборгованість </w:t>
      </w:r>
    </w:p>
    <w:p w:rsidR="00F60F4F" w:rsidRPr="004812C8" w:rsidRDefault="00F60F4F" w:rsidP="00F60F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</w:pPr>
      <w:r w:rsidRPr="004812C8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оцінювати за теперішньою</w:t>
      </w:r>
      <w:r w:rsidRPr="004812C8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 (дисконтованою) </w:t>
      </w:r>
      <w:r w:rsidRPr="004812C8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вартістю</w:t>
      </w:r>
      <w:r w:rsidRPr="004812C8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.</w:t>
      </w:r>
    </w:p>
    <w:p w:rsidR="00F60F4F" w:rsidRPr="004812C8" w:rsidRDefault="00F60F4F" w:rsidP="00F60F4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4812C8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ab/>
        <w:t xml:space="preserve">Процес оцінки зобов’язання/дебіторської заборгованості за теперішньою вартістю називається </w:t>
      </w:r>
      <w:r w:rsidRPr="004812C8">
        <w:rPr>
          <w:rFonts w:ascii="Times New Roman" w:eastAsia="Times New Roman" w:hAnsi="Times New Roman" w:cs="Times New Roman"/>
          <w:color w:val="333333"/>
          <w:sz w:val="40"/>
          <w:szCs w:val="40"/>
          <w:highlight w:val="cyan"/>
          <w:lang w:val="uk-UA" w:eastAsia="ru-RU"/>
        </w:rPr>
        <w:t>ДИСКОНТУВАННЯМ.</w:t>
      </w:r>
    </w:p>
    <w:p w:rsidR="00F60F4F" w:rsidRPr="004812C8" w:rsidRDefault="00F60F4F" w:rsidP="00F60F4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</w:pPr>
      <w:r w:rsidRPr="004812C8">
        <w:rPr>
          <w:rFonts w:ascii="Times New Roman" w:eastAsia="Times New Roman" w:hAnsi="Times New Roman" w:cs="Times New Roman"/>
          <w:color w:val="333333"/>
          <w:sz w:val="40"/>
          <w:szCs w:val="40"/>
          <w:highlight w:val="cyan"/>
          <w:lang w:val="uk-UA" w:eastAsia="ru-RU"/>
        </w:rPr>
        <w:t>Метою дисконтування</w:t>
      </w:r>
      <w:r w:rsidRPr="004812C8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 xml:space="preserve"> є розрахунок </w:t>
      </w:r>
      <w:r w:rsidRPr="004812C8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теперішньої</w:t>
      </w:r>
      <w:r w:rsidRPr="004812C8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 </w:t>
      </w:r>
    </w:p>
    <w:p w:rsidR="00F60F4F" w:rsidRPr="004812C8" w:rsidRDefault="00F60F4F" w:rsidP="00F60F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</w:pPr>
      <w:r w:rsidRPr="004812C8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 xml:space="preserve">(дисконтованої) вартості, яка відповідно до </w:t>
      </w:r>
      <w:proofErr w:type="spellStart"/>
      <w:r w:rsidRPr="004812C8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МСФЗ</w:t>
      </w:r>
      <w:proofErr w:type="spellEnd"/>
      <w:r w:rsidRPr="004812C8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 xml:space="preserve"> 13 «Оцінка справедливої вартості» буде справедливою вартістю. </w:t>
      </w:r>
    </w:p>
    <w:p w:rsidR="00F60F4F" w:rsidRPr="004812C8" w:rsidRDefault="00F60F4F" w:rsidP="00F60F4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333333"/>
          <w:sz w:val="40"/>
          <w:szCs w:val="40"/>
          <w:bdr w:val="none" w:sz="0" w:space="0" w:color="auto" w:frame="1"/>
          <w:lang w:val="uk-UA" w:eastAsia="ru-RU"/>
        </w:rPr>
      </w:pPr>
      <w:r w:rsidRPr="004812C8">
        <w:rPr>
          <w:rFonts w:ascii="Times New Roman" w:eastAsia="Times New Roman" w:hAnsi="Times New Roman" w:cs="Times New Roman"/>
          <w:color w:val="FF0000"/>
          <w:sz w:val="32"/>
          <w:szCs w:val="32"/>
          <w:highlight w:val="yellow"/>
          <w:lang w:val="uk-UA" w:eastAsia="ru-RU"/>
        </w:rPr>
        <w:t>ВАЖЛИВО!!!</w:t>
      </w:r>
      <w:r w:rsidRPr="004812C8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</w:t>
      </w:r>
      <w:r w:rsidRPr="004812C8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Пі</w:t>
      </w:r>
      <w:r w:rsidRPr="004812C8">
        <w:rPr>
          <w:rFonts w:ascii="Times New Roman" w:eastAsia="Times New Roman" w:hAnsi="Times New Roman" w:cs="Times New Roman"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д</w:t>
      </w:r>
      <w:r w:rsidRPr="004812C8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 xml:space="preserve"> </w:t>
      </w:r>
      <w:r w:rsidRPr="004812C8">
        <w:rPr>
          <w:rFonts w:ascii="Times New Roman" w:eastAsia="Times New Roman" w:hAnsi="Times New Roman" w:cs="Times New Roman"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це правило потрапляють</w:t>
      </w:r>
      <w:r w:rsidRPr="004812C8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 тільки </w:t>
      </w:r>
      <w:r w:rsidRPr="004812C8">
        <w:rPr>
          <w:rFonts w:ascii="Times New Roman" w:eastAsia="Times New Roman" w:hAnsi="Times New Roman" w:cs="Times New Roman"/>
          <w:b/>
          <w:bCs/>
          <w:i/>
          <w:color w:val="333333"/>
          <w:sz w:val="40"/>
          <w:szCs w:val="40"/>
          <w:highlight w:val="green"/>
          <w:bdr w:val="none" w:sz="0" w:space="0" w:color="auto" w:frame="1"/>
          <w:lang w:val="uk-UA" w:eastAsia="ru-RU"/>
        </w:rPr>
        <w:t>грошові</w:t>
      </w:r>
      <w:r w:rsidRPr="004812C8">
        <w:rPr>
          <w:rFonts w:ascii="Times New Roman" w:eastAsia="Times New Roman" w:hAnsi="Times New Roman" w:cs="Times New Roman"/>
          <w:b/>
          <w:bCs/>
          <w:i/>
          <w:color w:val="333333"/>
          <w:sz w:val="40"/>
          <w:szCs w:val="40"/>
          <w:bdr w:val="none" w:sz="0" w:space="0" w:color="auto" w:frame="1"/>
          <w:lang w:val="uk-UA" w:eastAsia="ru-RU"/>
        </w:rPr>
        <w:t> </w:t>
      </w:r>
    </w:p>
    <w:p w:rsidR="00F60F4F" w:rsidRPr="004812C8" w:rsidRDefault="00F60F4F" w:rsidP="00F60F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</w:pPr>
      <w:r w:rsidRPr="004812C8">
        <w:rPr>
          <w:rFonts w:ascii="Times New Roman" w:eastAsia="Times New Roman" w:hAnsi="Times New Roman" w:cs="Times New Roman"/>
          <w:b/>
          <w:i/>
          <w:color w:val="333333"/>
          <w:sz w:val="40"/>
          <w:szCs w:val="40"/>
          <w:lang w:val="uk-UA" w:eastAsia="ru-RU"/>
        </w:rPr>
        <w:t>довгострокові зобов'язання/дебіторська заборгованість</w:t>
      </w:r>
      <w:r w:rsidRPr="004812C8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, за якими </w:t>
      </w:r>
      <w:r w:rsidRPr="004812C8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передбачаються майбутні платежі</w:t>
      </w:r>
      <w:r w:rsidRPr="004812C8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 xml:space="preserve">. </w:t>
      </w:r>
    </w:p>
    <w:p w:rsidR="00F60F4F" w:rsidRPr="004812C8" w:rsidRDefault="00F60F4F" w:rsidP="00F60F4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highlight w:val="yellow"/>
          <w:lang w:val="uk-UA" w:eastAsia="ru-RU"/>
        </w:rPr>
      </w:pPr>
    </w:p>
    <w:p w:rsidR="00F60F4F" w:rsidRDefault="00F60F4F" w:rsidP="00F60F4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40"/>
          <w:szCs w:val="40"/>
          <w:highlight w:val="yellow"/>
          <w:lang w:val="uk-UA" w:eastAsia="ru-RU"/>
        </w:rPr>
      </w:pPr>
    </w:p>
    <w:p w:rsidR="00F60F4F" w:rsidRPr="0008164B" w:rsidRDefault="00F60F4F" w:rsidP="00F60F4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</w:pPr>
      <w:r w:rsidRPr="0008164B">
        <w:rPr>
          <w:rFonts w:ascii="Times New Roman" w:eastAsia="Times New Roman" w:hAnsi="Times New Roman" w:cs="Times New Roman"/>
          <w:color w:val="FF0000"/>
          <w:sz w:val="40"/>
          <w:szCs w:val="40"/>
          <w:highlight w:val="yellow"/>
          <w:lang w:val="uk-UA" w:eastAsia="ru-RU"/>
        </w:rPr>
        <w:lastRenderedPageBreak/>
        <w:t xml:space="preserve">ЦІКАВО, ЧОМУ </w:t>
      </w:r>
      <w:r w:rsidRPr="0008164B">
        <w:rPr>
          <w:rFonts w:ascii="Times New Roman" w:eastAsia="Times New Roman" w:hAnsi="Times New Roman" w:cs="Times New Roman"/>
          <w:b/>
          <w:color w:val="333333"/>
          <w:sz w:val="40"/>
          <w:szCs w:val="40"/>
          <w:highlight w:val="green"/>
          <w:lang w:val="uk-UA" w:eastAsia="ru-RU"/>
        </w:rPr>
        <w:t>н</w:t>
      </w:r>
      <w:r w:rsidRPr="0008164B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highlight w:val="green"/>
          <w:bdr w:val="none" w:sz="0" w:space="0" w:color="auto" w:frame="1"/>
          <w:lang w:val="uk-UA" w:eastAsia="ru-RU"/>
        </w:rPr>
        <w:t>егрошові</w:t>
      </w:r>
      <w:r w:rsidRPr="0008164B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 xml:space="preserve"> довгострокові зобов'язання/</w:t>
      </w:r>
    </w:p>
    <w:p w:rsidR="00F60F4F" w:rsidRPr="0008164B" w:rsidRDefault="00F60F4F" w:rsidP="00F60F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</w:pPr>
      <w:r w:rsidRPr="0008164B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 xml:space="preserve">дебіторську заборгованість </w:t>
      </w:r>
      <w:r w:rsidRPr="0008164B">
        <w:rPr>
          <w:rFonts w:ascii="Times New Roman" w:eastAsia="Times New Roman" w:hAnsi="Times New Roman" w:cs="Times New Roman"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 xml:space="preserve">не потрібно оцінювати за теперішньою </w:t>
      </w:r>
      <w:r w:rsidRPr="0008164B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(дисконтованою) </w:t>
      </w:r>
      <w:r w:rsidRPr="0008164B">
        <w:rPr>
          <w:rFonts w:ascii="Times New Roman" w:eastAsia="Times New Roman" w:hAnsi="Times New Roman" w:cs="Times New Roman"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вартістю????</w:t>
      </w:r>
    </w:p>
    <w:p w:rsidR="00F60F4F" w:rsidRPr="008F21BC" w:rsidRDefault="00F60F4F" w:rsidP="00F60F4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08164B">
        <w:rPr>
          <w:rFonts w:ascii="Times New Roman" w:eastAsia="Times New Roman" w:hAnsi="Times New Roman" w:cs="Times New Roman"/>
          <w:color w:val="FF0000"/>
          <w:sz w:val="40"/>
          <w:szCs w:val="40"/>
          <w:highlight w:val="yellow"/>
          <w:lang w:val="uk-UA" w:eastAsia="ru-RU"/>
        </w:rPr>
        <w:t>ВІДПОВІДЬ:</w:t>
      </w:r>
      <w:r w:rsidRPr="0008164B">
        <w:rPr>
          <w:rFonts w:ascii="Times New Roman" w:eastAsia="Times New Roman" w:hAnsi="Times New Roman" w:cs="Times New Roman"/>
          <w:color w:val="00B050"/>
          <w:sz w:val="40"/>
          <w:szCs w:val="40"/>
          <w:lang w:val="uk-UA" w:eastAsia="ru-RU"/>
        </w:rPr>
        <w:t xml:space="preserve"> </w:t>
      </w:r>
      <w:r w:rsidRPr="008F21BC"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 xml:space="preserve">адже виконання такої процедури ґрунтується  на </w:t>
      </w:r>
      <w:r w:rsidRPr="008F21BC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теорії вартості саме грошей у часі.</w:t>
      </w:r>
    </w:p>
    <w:p w:rsidR="00F60F4F" w:rsidRDefault="00F60F4F" w:rsidP="00F60F4F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highlight w:val="yellow"/>
          <w:lang w:val="uk-UA" w:eastAsia="ru-RU"/>
        </w:rPr>
      </w:pPr>
    </w:p>
    <w:p w:rsidR="00F60F4F" w:rsidRPr="0008164B" w:rsidRDefault="00F60F4F" w:rsidP="00F60F4F">
      <w:pPr>
        <w:ind w:firstLine="708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08164B">
        <w:rPr>
          <w:rFonts w:ascii="Times New Roman" w:eastAsia="Times New Roman" w:hAnsi="Times New Roman" w:cs="Times New Roman"/>
          <w:color w:val="FF0000"/>
          <w:sz w:val="40"/>
          <w:szCs w:val="40"/>
          <w:highlight w:val="yellow"/>
          <w:lang w:val="uk-UA" w:eastAsia="ru-RU"/>
        </w:rPr>
        <w:t xml:space="preserve">ЦІКАВО, </w:t>
      </w:r>
      <w:r w:rsidRPr="0008164B">
        <w:rPr>
          <w:rFonts w:ascii="Times New Roman" w:hAnsi="Times New Roman" w:cs="Times New Roman"/>
          <w:sz w:val="40"/>
          <w:szCs w:val="40"/>
          <w:lang w:val="uk-UA"/>
        </w:rPr>
        <w:t>чи дисконтувати короткострокові зобов’язання та короткострокову дебіторську заборгованість?</w:t>
      </w:r>
    </w:p>
    <w:p w:rsidR="00F60F4F" w:rsidRPr="00B25FBB" w:rsidRDefault="00F60F4F" w:rsidP="00F60F4F">
      <w:pPr>
        <w:ind w:firstLine="708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08164B">
        <w:rPr>
          <w:rFonts w:ascii="Times New Roman" w:eastAsia="Times New Roman" w:hAnsi="Times New Roman" w:cs="Times New Roman"/>
          <w:color w:val="FF0000"/>
          <w:sz w:val="40"/>
          <w:szCs w:val="40"/>
          <w:highlight w:val="yellow"/>
          <w:lang w:val="uk-UA" w:eastAsia="ru-RU"/>
        </w:rPr>
        <w:t>ВІДПОВІДЬ:</w:t>
      </w:r>
      <w:r w:rsidRPr="0008164B">
        <w:rPr>
          <w:rFonts w:ascii="Times New Roman" w:eastAsia="Times New Roman" w:hAnsi="Times New Roman" w:cs="Times New Roman"/>
          <w:color w:val="FF0000"/>
          <w:sz w:val="40"/>
          <w:szCs w:val="40"/>
          <w:lang w:val="uk-UA" w:eastAsia="ru-RU"/>
        </w:rPr>
        <w:t xml:space="preserve"> </w:t>
      </w:r>
      <w:r w:rsidRPr="00B25FBB">
        <w:rPr>
          <w:rFonts w:ascii="Times New Roman" w:hAnsi="Times New Roman" w:cs="Times New Roman"/>
          <w:sz w:val="40"/>
          <w:szCs w:val="40"/>
          <w:lang w:val="uk-UA"/>
        </w:rPr>
        <w:t xml:space="preserve">Концепція </w:t>
      </w:r>
      <w:proofErr w:type="spellStart"/>
      <w:r w:rsidRPr="00B25FBB">
        <w:rPr>
          <w:rFonts w:ascii="Times New Roman" w:hAnsi="Times New Roman" w:cs="Times New Roman"/>
          <w:sz w:val="40"/>
          <w:szCs w:val="40"/>
          <w:lang w:val="uk-UA"/>
        </w:rPr>
        <w:t>МСФЗ</w:t>
      </w:r>
      <w:proofErr w:type="spellEnd"/>
      <w:r w:rsidRPr="00B25FBB">
        <w:rPr>
          <w:rFonts w:ascii="Times New Roman" w:hAnsi="Times New Roman" w:cs="Times New Roman"/>
          <w:sz w:val="40"/>
          <w:szCs w:val="40"/>
          <w:lang w:val="uk-UA"/>
        </w:rPr>
        <w:t xml:space="preserve"> базується на професійному судженні, тому чи потрібно дисконтувати короткострокові зобов’язання залежить від рішення бухгалтера. </w:t>
      </w:r>
    </w:p>
    <w:p w:rsidR="00F60F4F" w:rsidRDefault="00F60F4F" w:rsidP="00F60F4F">
      <w:pPr>
        <w:shd w:val="clear" w:color="auto" w:fill="FFFFFF"/>
        <w:spacing w:after="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val="uk-UA" w:eastAsia="ru-RU"/>
        </w:rPr>
      </w:pPr>
      <w:r w:rsidRPr="004812C8">
        <w:rPr>
          <w:rFonts w:ascii="Helvetica" w:eastAsia="Times New Roman" w:hAnsi="Helvetica" w:cs="Times New Roman"/>
          <w:color w:val="333333"/>
          <w:sz w:val="24"/>
          <w:szCs w:val="24"/>
          <w:lang w:val="uk-UA" w:eastAsia="ru-RU"/>
        </w:rPr>
        <w:tab/>
      </w:r>
    </w:p>
    <w:p w:rsidR="00F60F4F" w:rsidRPr="0008164B" w:rsidRDefault="00F60F4F" w:rsidP="00F60F4F">
      <w:pPr>
        <w:shd w:val="clear" w:color="auto" w:fill="FFFFFF"/>
        <w:spacing w:after="0"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</w:pPr>
      <w:r w:rsidRPr="0008164B">
        <w:rPr>
          <w:rFonts w:ascii="Times New Roman" w:eastAsia="Times New Roman" w:hAnsi="Times New Roman" w:cs="Times New Roman"/>
          <w:color w:val="333333"/>
          <w:sz w:val="40"/>
          <w:szCs w:val="40"/>
          <w:highlight w:val="cyan"/>
          <w:lang w:val="uk-UA" w:eastAsia="ru-RU"/>
        </w:rPr>
        <w:t>Задача бухгалтера при веденні обліку довгострокових зобов’язань:</w:t>
      </w:r>
      <w:r w:rsidRPr="0008164B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 xml:space="preserve"> </w:t>
      </w:r>
      <w:r w:rsidRPr="0008164B">
        <w:rPr>
          <w:rFonts w:ascii="Times New Roman" w:eastAsia="Times New Roman" w:hAnsi="Times New Roman" w:cs="Times New Roman"/>
          <w:color w:val="333333"/>
          <w:sz w:val="40"/>
          <w:szCs w:val="40"/>
          <w:highlight w:val="green"/>
          <w:lang w:val="uk-UA" w:eastAsia="ru-RU"/>
        </w:rPr>
        <w:t>Оцінити зобов’язання</w:t>
      </w:r>
      <w:r w:rsidRPr="0008164B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, які будуть погашені через визначений час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 xml:space="preserve">, на дату складання фінансової звітності </w:t>
      </w:r>
      <w:r w:rsidRPr="0008164B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 xml:space="preserve"> шляхом дисконтування, тобто </w:t>
      </w:r>
      <w:r w:rsidRPr="0008164B">
        <w:rPr>
          <w:rFonts w:ascii="Times New Roman" w:eastAsia="Times New Roman" w:hAnsi="Times New Roman" w:cs="Times New Roman"/>
          <w:color w:val="333333"/>
          <w:sz w:val="40"/>
          <w:szCs w:val="40"/>
          <w:highlight w:val="green"/>
          <w:lang w:val="uk-UA" w:eastAsia="ru-RU"/>
        </w:rPr>
        <w:t>шляхом визначення поточної вартості.</w:t>
      </w:r>
    </w:p>
    <w:p w:rsidR="00F60F4F" w:rsidRPr="004812C8" w:rsidRDefault="00F60F4F" w:rsidP="00F60F4F">
      <w:pPr>
        <w:shd w:val="clear" w:color="auto" w:fill="FFFFFF"/>
        <w:spacing w:after="0" w:line="390" w:lineRule="atLeast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val="uk-UA" w:eastAsia="ru-RU"/>
        </w:rPr>
      </w:pPr>
    </w:p>
    <w:p w:rsidR="00F60F4F" w:rsidRPr="004812C8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ind w:firstLine="708"/>
        <w:jc w:val="both"/>
        <w:textAlignment w:val="baseline"/>
        <w:rPr>
          <w:color w:val="3D3C3B"/>
          <w:sz w:val="40"/>
          <w:szCs w:val="40"/>
          <w:lang w:val="uk-UA"/>
        </w:rPr>
      </w:pPr>
      <w:r w:rsidRPr="00433E01">
        <w:rPr>
          <w:color w:val="3D3C3B"/>
          <w:sz w:val="40"/>
          <w:szCs w:val="40"/>
          <w:highlight w:val="green"/>
          <w:lang w:val="uk-UA"/>
        </w:rPr>
        <w:t>ПОТОЧНА ВАРТІСТЬ</w:t>
      </w:r>
      <w:r w:rsidRPr="004812C8">
        <w:rPr>
          <w:color w:val="3D3C3B"/>
          <w:sz w:val="40"/>
          <w:szCs w:val="40"/>
          <w:lang w:val="uk-UA"/>
        </w:rPr>
        <w:t xml:space="preserve"> – це інструмент, який використовується для зв’язування майбутніх сум з використанням ставки дисконтування.  </w:t>
      </w:r>
    </w:p>
    <w:p w:rsidR="00F60F4F" w:rsidRPr="004812C8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textAlignment w:val="baseline"/>
        <w:rPr>
          <w:color w:val="3D3C3B"/>
          <w:sz w:val="40"/>
          <w:szCs w:val="40"/>
          <w:lang w:val="uk-UA"/>
        </w:rPr>
      </w:pPr>
      <w:r w:rsidRPr="00433E01">
        <w:rPr>
          <w:color w:val="3D3C3B"/>
          <w:sz w:val="40"/>
          <w:szCs w:val="40"/>
          <w:highlight w:val="cyan"/>
          <w:lang w:val="uk-UA"/>
        </w:rPr>
        <w:t>ФОРМУЛА ДЛЯ ВИЗНАЧЕННЯ ПОТОЧНОЇ ВАРТОСТІ:</w:t>
      </w:r>
    </w:p>
    <w:p w:rsidR="00F60F4F" w:rsidRPr="004812C8" w:rsidRDefault="00F60F4F" w:rsidP="00F60F4F">
      <w:pPr>
        <w:spacing w:before="150" w:after="0" w:line="390" w:lineRule="atLeast"/>
        <w:jc w:val="center"/>
        <w:textAlignment w:val="baseline"/>
        <w:rPr>
          <w:rFonts w:ascii="Helvetica" w:eastAsia="Times New Roman" w:hAnsi="Helvetica" w:cs="Times New Roman"/>
          <w:color w:val="333333"/>
          <w:sz w:val="40"/>
          <w:szCs w:val="40"/>
          <w:lang w:val="uk-UA" w:eastAsia="ru-RU"/>
        </w:rPr>
      </w:pPr>
      <w:r w:rsidRPr="004812C8">
        <w:rPr>
          <w:rFonts w:ascii="Helvetica" w:eastAsia="Times New Roman" w:hAnsi="Helvetica" w:cs="Times New Roman"/>
          <w:noProof/>
          <w:color w:val="333333"/>
          <w:sz w:val="58"/>
          <w:szCs w:val="58"/>
          <w:lang w:eastAsia="ru-RU"/>
        </w:rPr>
        <w:drawing>
          <wp:inline distT="0" distB="0" distL="0" distR="0" wp14:anchorId="33CAD4E3" wp14:editId="0755D3D9">
            <wp:extent cx="2316480" cy="457200"/>
            <wp:effectExtent l="0" t="0" r="7620" b="0"/>
            <wp:docPr id="15" name="Рисунок 15" descr="https://i.factor.ua/cache/image/real/3f/3f8dd8b261f29fbc85f61a3ef5089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factor.ua/cache/image/real/3f/3f8dd8b261f29fbc85f61a3ef50899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4F" w:rsidRPr="004812C8" w:rsidRDefault="00F60F4F" w:rsidP="00F60F4F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 w:rsidRPr="004812C8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>де </w:t>
      </w:r>
      <w:proofErr w:type="spellStart"/>
      <w:r w:rsidRPr="004812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val="uk-UA" w:eastAsia="ru-RU"/>
        </w:rPr>
        <w:t>PV</w:t>
      </w:r>
      <w:proofErr w:type="spellEnd"/>
      <w:r w:rsidRPr="004812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val="uk-UA" w:eastAsia="ru-RU"/>
        </w:rPr>
        <w:t xml:space="preserve"> — теперішня (поточна) вартість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>.</w:t>
      </w:r>
    </w:p>
    <w:p w:rsidR="00F60F4F" w:rsidRPr="004812C8" w:rsidRDefault="00F60F4F" w:rsidP="00F60F4F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proofErr w:type="spellStart"/>
      <w:r w:rsidRPr="004812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val="uk-UA" w:eastAsia="ru-RU"/>
        </w:rPr>
        <w:t>FV</w:t>
      </w:r>
      <w:proofErr w:type="spellEnd"/>
      <w:r w:rsidRPr="004812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val="uk-UA" w:eastAsia="ru-RU"/>
        </w:rPr>
        <w:t xml:space="preserve"> — майбутня виплата (номінал боргу).</w:t>
      </w:r>
      <w:r w:rsidRPr="004812C8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> </w:t>
      </w:r>
    </w:p>
    <w:p w:rsidR="00F60F4F" w:rsidRPr="004812C8" w:rsidRDefault="00F60F4F" w:rsidP="00F60F4F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 w:rsidRPr="004812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val="uk-UA" w:eastAsia="ru-RU"/>
        </w:rPr>
        <w:t>і</w:t>
      </w:r>
      <w:r w:rsidRPr="004812C8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> </w:t>
      </w:r>
      <w:r w:rsidRPr="004812C8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uk-UA" w:eastAsia="ru-RU"/>
        </w:rPr>
        <w:t>—</w:t>
      </w:r>
      <w:r w:rsidRPr="004812C8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> </w:t>
      </w:r>
      <w:r w:rsidRPr="004812C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val="uk-UA" w:eastAsia="ru-RU"/>
        </w:rPr>
        <w:t>ставка дисконтування</w:t>
      </w:r>
      <w:r w:rsidRPr="004812C8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. </w:t>
      </w:r>
    </w:p>
    <w:p w:rsidR="00F60F4F" w:rsidRPr="004812C8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textAlignment w:val="baseline"/>
        <w:rPr>
          <w:color w:val="3D3C3B"/>
          <w:sz w:val="32"/>
          <w:szCs w:val="32"/>
          <w:lang w:val="uk-UA"/>
        </w:rPr>
      </w:pPr>
      <w:r w:rsidRPr="004812C8">
        <w:rPr>
          <w:bCs w:val="0"/>
          <w:color w:val="333333"/>
          <w:sz w:val="32"/>
          <w:szCs w:val="32"/>
          <w:bdr w:val="none" w:sz="0" w:space="0" w:color="auto" w:frame="1"/>
          <w:lang w:val="uk-UA"/>
        </w:rPr>
        <w:t>n — кількість періодів до дати погашення</w:t>
      </w:r>
      <w:r w:rsidRPr="004812C8">
        <w:rPr>
          <w:color w:val="333333"/>
          <w:sz w:val="32"/>
          <w:szCs w:val="32"/>
          <w:lang w:val="uk-UA"/>
        </w:rPr>
        <w:t>.</w:t>
      </w:r>
    </w:p>
    <w:p w:rsidR="00F60F4F" w:rsidRPr="00433E01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textAlignment w:val="baseline"/>
        <w:rPr>
          <w:color w:val="3D3C3B"/>
          <w:sz w:val="50"/>
          <w:szCs w:val="50"/>
          <w:lang w:val="uk-UA"/>
        </w:rPr>
      </w:pPr>
      <w:r w:rsidRPr="00433E01">
        <w:rPr>
          <w:color w:val="3D3C3B"/>
          <w:sz w:val="50"/>
          <w:szCs w:val="50"/>
          <w:lang w:val="uk-UA"/>
        </w:rPr>
        <w:lastRenderedPageBreak/>
        <w:t>Як обрати ставку дисконтування?</w:t>
      </w:r>
    </w:p>
    <w:p w:rsidR="00F60F4F" w:rsidRPr="004812C8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textAlignment w:val="baseline"/>
        <w:rPr>
          <w:color w:val="3D3C3B"/>
          <w:sz w:val="40"/>
          <w:szCs w:val="40"/>
          <w:lang w:val="uk-UA"/>
        </w:rPr>
      </w:pPr>
      <w:r w:rsidRPr="004812C8">
        <w:rPr>
          <w:color w:val="3D3C3B"/>
          <w:sz w:val="40"/>
          <w:szCs w:val="40"/>
          <w:highlight w:val="yellow"/>
          <w:lang w:val="uk-UA"/>
        </w:rPr>
        <w:t>Або</w:t>
      </w:r>
      <w:r w:rsidRPr="004812C8">
        <w:rPr>
          <w:color w:val="3D3C3B"/>
          <w:sz w:val="40"/>
          <w:szCs w:val="40"/>
          <w:lang w:val="uk-UA"/>
        </w:rPr>
        <w:t xml:space="preserve"> середньорічна облікова ставка НБУ</w:t>
      </w:r>
    </w:p>
    <w:p w:rsidR="00F60F4F" w:rsidRPr="004812C8" w:rsidRDefault="00F60F4F" w:rsidP="00F60F4F">
      <w:pPr>
        <w:pStyle w:val="a6"/>
        <w:shd w:val="clear" w:color="auto" w:fill="FFFFFF"/>
        <w:spacing w:before="0" w:beforeAutospacing="0" w:after="120" w:afterAutospacing="0" w:line="360" w:lineRule="auto"/>
        <w:jc w:val="both"/>
        <w:rPr>
          <w:i/>
          <w:color w:val="202122"/>
          <w:lang w:val="uk-UA"/>
        </w:rPr>
      </w:pPr>
      <w:r w:rsidRPr="004812C8">
        <w:rPr>
          <w:i/>
          <w:color w:val="202122"/>
          <w:lang w:val="uk-UA"/>
        </w:rPr>
        <w:t>Облікова ставка Національного банку — ключова відсоткова ставка Національного банку, яка є основним індикатором змін у </w:t>
      </w:r>
      <w:hyperlink r:id="rId6" w:tooltip="Грошово-кредитна політика" w:history="1">
        <w:r w:rsidRPr="004812C8">
          <w:rPr>
            <w:rStyle w:val="a3"/>
            <w:i/>
            <w:color w:val="0645AD"/>
            <w:lang w:val="uk-UA"/>
          </w:rPr>
          <w:t>грошово-кредитній політиці</w:t>
        </w:r>
      </w:hyperlink>
      <w:r w:rsidRPr="004812C8">
        <w:rPr>
          <w:i/>
          <w:color w:val="202122"/>
          <w:lang w:val="uk-UA"/>
        </w:rPr>
        <w:t> та орієнтиром вартості залучених та розміщених грошових коштів для банків та інших суб'єктів грошово-кредитного ринку.</w:t>
      </w:r>
    </w:p>
    <w:p w:rsidR="00F60F4F" w:rsidRPr="004812C8" w:rsidRDefault="00F60F4F" w:rsidP="00F60F4F">
      <w:pPr>
        <w:pStyle w:val="a6"/>
        <w:shd w:val="clear" w:color="auto" w:fill="FFFFFF"/>
        <w:spacing w:before="120" w:beforeAutospacing="0" w:after="120" w:afterAutospacing="0" w:line="360" w:lineRule="auto"/>
        <w:jc w:val="both"/>
        <w:rPr>
          <w:i/>
          <w:color w:val="202122"/>
          <w:lang w:val="uk-UA"/>
        </w:rPr>
      </w:pPr>
      <w:r w:rsidRPr="004812C8">
        <w:rPr>
          <w:i/>
          <w:color w:val="202122"/>
          <w:lang w:val="uk-UA"/>
        </w:rPr>
        <w:t>Облікова ставка встановлюється на основі комплексного аналізу та прогнозу </w:t>
      </w:r>
      <w:hyperlink r:id="rId7" w:tooltip="Макроекономічний аналіз" w:history="1">
        <w:r w:rsidRPr="004812C8">
          <w:rPr>
            <w:rStyle w:val="a3"/>
            <w:i/>
            <w:color w:val="0645AD"/>
            <w:lang w:val="uk-UA"/>
          </w:rPr>
          <w:t>макроекономічного</w:t>
        </w:r>
      </w:hyperlink>
      <w:r w:rsidRPr="004812C8">
        <w:rPr>
          <w:i/>
          <w:color w:val="202122"/>
          <w:lang w:val="uk-UA"/>
        </w:rPr>
        <w:t>, монетарного та фінансового розвитку, підготовленого Національним банком.</w:t>
      </w:r>
    </w:p>
    <w:p w:rsidR="00F60F4F" w:rsidRPr="004812C8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textAlignment w:val="baseline"/>
        <w:rPr>
          <w:color w:val="3D3C3B"/>
          <w:sz w:val="40"/>
          <w:szCs w:val="40"/>
          <w:lang w:val="uk-UA"/>
        </w:rPr>
      </w:pPr>
      <w:r w:rsidRPr="004812C8">
        <w:rPr>
          <w:color w:val="3D3C3B"/>
          <w:sz w:val="40"/>
          <w:szCs w:val="40"/>
          <w:highlight w:val="yellow"/>
          <w:lang w:val="uk-UA"/>
        </w:rPr>
        <w:t>Або</w:t>
      </w:r>
      <w:r w:rsidRPr="004812C8">
        <w:rPr>
          <w:color w:val="3D3C3B"/>
          <w:sz w:val="40"/>
          <w:szCs w:val="40"/>
          <w:lang w:val="uk-UA"/>
        </w:rPr>
        <w:t xml:space="preserve"> ставка рефінансування (</w:t>
      </w:r>
      <w:r w:rsidRPr="004812C8">
        <w:rPr>
          <w:i/>
          <w:color w:val="3D3C3B"/>
          <w:sz w:val="40"/>
          <w:szCs w:val="40"/>
          <w:highlight w:val="green"/>
          <w:lang w:val="uk-UA"/>
        </w:rPr>
        <w:t>орієнтуються податківці</w:t>
      </w:r>
      <w:r w:rsidRPr="004812C8">
        <w:rPr>
          <w:color w:val="3D3C3B"/>
          <w:sz w:val="40"/>
          <w:szCs w:val="40"/>
          <w:lang w:val="uk-UA"/>
        </w:rPr>
        <w:t>)</w:t>
      </w:r>
    </w:p>
    <w:p w:rsidR="00F60F4F" w:rsidRPr="004812C8" w:rsidRDefault="00F60F4F" w:rsidP="00F60F4F">
      <w:pPr>
        <w:pStyle w:val="3"/>
        <w:shd w:val="clear" w:color="auto" w:fill="FFFFFF"/>
        <w:spacing w:before="0" w:beforeAutospacing="0" w:after="300" w:afterAutospacing="0" w:line="360" w:lineRule="auto"/>
        <w:textAlignment w:val="baseline"/>
        <w:rPr>
          <w:b w:val="0"/>
          <w:i/>
          <w:color w:val="3D3C3B"/>
          <w:sz w:val="24"/>
          <w:szCs w:val="24"/>
          <w:lang w:val="uk-UA"/>
        </w:rPr>
      </w:pPr>
      <w:r w:rsidRPr="004812C8">
        <w:rPr>
          <w:b w:val="0"/>
          <w:bCs w:val="0"/>
          <w:i/>
          <w:color w:val="202122"/>
          <w:sz w:val="24"/>
          <w:szCs w:val="24"/>
          <w:shd w:val="clear" w:color="auto" w:fill="FFFFFF"/>
          <w:lang w:val="uk-UA"/>
        </w:rPr>
        <w:t>Ставка рефінансування</w:t>
      </w:r>
      <w:r w:rsidRPr="004812C8">
        <w:rPr>
          <w:b w:val="0"/>
          <w:i/>
          <w:color w:val="202122"/>
          <w:sz w:val="24"/>
          <w:szCs w:val="24"/>
          <w:shd w:val="clear" w:color="auto" w:fill="FFFFFF"/>
          <w:lang w:val="uk-UA"/>
        </w:rPr>
        <w:t> — розмір відсотків в річному обчисленні, що підлягає сплаті центральному банку країни за кредити, які </w:t>
      </w:r>
      <w:hyperlink r:id="rId8" w:tooltip="Центральний банк" w:history="1">
        <w:r w:rsidRPr="004812C8">
          <w:rPr>
            <w:rStyle w:val="a3"/>
            <w:b w:val="0"/>
            <w:i/>
            <w:color w:val="0645AD"/>
            <w:sz w:val="24"/>
            <w:szCs w:val="24"/>
            <w:shd w:val="clear" w:color="auto" w:fill="FFFFFF"/>
            <w:lang w:val="uk-UA"/>
          </w:rPr>
          <w:t>центральний банк</w:t>
        </w:r>
      </w:hyperlink>
      <w:r w:rsidRPr="004812C8">
        <w:rPr>
          <w:b w:val="0"/>
          <w:i/>
          <w:color w:val="202122"/>
          <w:sz w:val="24"/>
          <w:szCs w:val="24"/>
          <w:shd w:val="clear" w:color="auto" w:fill="FFFFFF"/>
          <w:lang w:val="uk-UA"/>
        </w:rPr>
        <w:t> надав кредитним організаціям.</w:t>
      </w:r>
    </w:p>
    <w:p w:rsidR="00F60F4F" w:rsidRPr="00433E01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textAlignment w:val="baseline"/>
        <w:rPr>
          <w:color w:val="3D3C3B"/>
          <w:sz w:val="40"/>
          <w:szCs w:val="40"/>
          <w:lang w:val="uk-UA"/>
        </w:rPr>
      </w:pPr>
      <w:r w:rsidRPr="00433E01">
        <w:rPr>
          <w:color w:val="3D3C3B"/>
          <w:sz w:val="40"/>
          <w:szCs w:val="40"/>
          <w:highlight w:val="yellow"/>
          <w:lang w:val="uk-UA"/>
        </w:rPr>
        <w:t>+</w:t>
      </w:r>
      <w:r w:rsidRPr="00433E01">
        <w:rPr>
          <w:color w:val="3D3C3B"/>
          <w:sz w:val="40"/>
          <w:szCs w:val="40"/>
          <w:lang w:val="uk-UA"/>
        </w:rPr>
        <w:t xml:space="preserve"> врахування </w:t>
      </w:r>
      <w:r>
        <w:rPr>
          <w:color w:val="3D3C3B"/>
          <w:sz w:val="40"/>
          <w:szCs w:val="40"/>
          <w:lang w:val="uk-UA"/>
        </w:rPr>
        <w:t xml:space="preserve">економічних факторів </w:t>
      </w:r>
    </w:p>
    <w:p w:rsidR="00F60F4F" w:rsidRPr="00433E01" w:rsidRDefault="00F60F4F" w:rsidP="00F60F4F">
      <w:pPr>
        <w:spacing w:after="0"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</w:pPr>
      <w:r w:rsidRPr="00433E01">
        <w:rPr>
          <w:rFonts w:ascii="Times New Roman" w:eastAsia="Times New Roman" w:hAnsi="Times New Roman" w:cs="Times New Roman"/>
          <w:color w:val="333333"/>
          <w:sz w:val="40"/>
          <w:szCs w:val="40"/>
          <w:highlight w:val="red"/>
          <w:lang w:val="uk-UA" w:eastAsia="ru-RU"/>
        </w:rPr>
        <w:t>УВАГА!!!</w:t>
      </w:r>
      <w:r w:rsidRPr="00433E01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 xml:space="preserve"> П</w:t>
      </w:r>
      <w:r w:rsidRPr="00433E0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равильно застосовувати</w:t>
      </w:r>
      <w:r w:rsidRPr="00433E01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 ставку відсотка, найбільш </w:t>
      </w:r>
      <w:r w:rsidRPr="00433E0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близьку до умов і виду зобов’язання</w:t>
      </w:r>
      <w:r w:rsidRPr="00433E01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. Тобто орієнтуватися на </w:t>
      </w:r>
      <w:r w:rsidRPr="00433E01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ринкову ставку відсотка на аналогічний інструмент</w:t>
      </w:r>
      <w:r w:rsidRPr="00433E01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 xml:space="preserve"> (подібний за валютою, строком, типом, ставкою відсотка і іншими ознаками) з подібним показником кредитного рейтингу. </w:t>
      </w:r>
    </w:p>
    <w:p w:rsidR="00F60F4F" w:rsidRPr="004812C8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textAlignment w:val="baseline"/>
        <w:rPr>
          <w:rFonts w:ascii="Arial" w:hAnsi="Arial" w:cs="Arial"/>
          <w:color w:val="3D3C3B"/>
          <w:sz w:val="58"/>
          <w:szCs w:val="58"/>
          <w:lang w:val="uk-UA"/>
        </w:rPr>
      </w:pPr>
    </w:p>
    <w:p w:rsidR="00F60F4F" w:rsidRPr="004812C8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textAlignment w:val="baseline"/>
        <w:rPr>
          <w:rFonts w:ascii="Arial" w:hAnsi="Arial" w:cs="Arial"/>
          <w:color w:val="3D3C3B"/>
          <w:sz w:val="58"/>
          <w:szCs w:val="58"/>
          <w:lang w:val="uk-UA"/>
        </w:rPr>
      </w:pPr>
    </w:p>
    <w:p w:rsidR="00F60F4F" w:rsidRPr="004812C8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textAlignment w:val="baseline"/>
        <w:rPr>
          <w:rFonts w:ascii="Arial" w:hAnsi="Arial" w:cs="Arial"/>
          <w:color w:val="3D3C3B"/>
          <w:sz w:val="58"/>
          <w:szCs w:val="58"/>
          <w:lang w:val="uk-UA"/>
        </w:rPr>
      </w:pPr>
    </w:p>
    <w:p w:rsidR="00F60F4F" w:rsidRPr="004812C8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textAlignment w:val="baseline"/>
        <w:rPr>
          <w:rFonts w:ascii="Arial" w:hAnsi="Arial" w:cs="Arial"/>
          <w:color w:val="3D3C3B"/>
          <w:sz w:val="58"/>
          <w:szCs w:val="58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textAlignment w:val="baseline"/>
        <w:rPr>
          <w:rFonts w:ascii="Arial" w:hAnsi="Arial" w:cs="Arial"/>
          <w:color w:val="3D3C3B"/>
          <w:sz w:val="58"/>
          <w:szCs w:val="58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ind w:firstLine="708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Pr="00433E01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3D3C3B"/>
          <w:sz w:val="40"/>
          <w:szCs w:val="40"/>
          <w:lang w:val="uk-UA"/>
        </w:rPr>
      </w:pPr>
      <w:r w:rsidRPr="00433E01">
        <w:rPr>
          <w:color w:val="3D3C3B"/>
          <w:sz w:val="40"/>
          <w:szCs w:val="40"/>
          <w:highlight w:val="cyan"/>
          <w:lang w:val="uk-UA"/>
        </w:rPr>
        <w:lastRenderedPageBreak/>
        <w:t>Приклад обліку довгострокового зобов’язання</w:t>
      </w:r>
      <w:r>
        <w:rPr>
          <w:color w:val="3D3C3B"/>
          <w:sz w:val="40"/>
          <w:szCs w:val="40"/>
          <w:highlight w:val="cyan"/>
          <w:lang w:val="uk-UA"/>
        </w:rPr>
        <w:t xml:space="preserve"> при погашені</w:t>
      </w:r>
      <w:r w:rsidRPr="00433E01">
        <w:rPr>
          <w:color w:val="3D3C3B"/>
          <w:sz w:val="40"/>
          <w:szCs w:val="40"/>
          <w:highlight w:val="cyan"/>
          <w:lang w:val="uk-UA"/>
        </w:rPr>
        <w:t xml:space="preserve"> однією сумою</w:t>
      </w:r>
      <w:r>
        <w:rPr>
          <w:color w:val="3D3C3B"/>
          <w:sz w:val="40"/>
          <w:szCs w:val="40"/>
          <w:lang w:val="uk-UA"/>
        </w:rPr>
        <w:t xml:space="preserve">. </w:t>
      </w:r>
    </w:p>
    <w:p w:rsidR="00F60F4F" w:rsidRPr="00C536A6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3D3C3B"/>
          <w:sz w:val="40"/>
          <w:szCs w:val="40"/>
          <w:lang w:val="uk-UA"/>
        </w:rPr>
      </w:pPr>
      <w:r w:rsidRPr="00C536A6">
        <w:rPr>
          <w:color w:val="3D3C3B"/>
          <w:sz w:val="40"/>
          <w:szCs w:val="40"/>
          <w:lang w:val="uk-UA"/>
        </w:rPr>
        <w:t xml:space="preserve">01.01.2018 підприємство отримало поворотну фінансову допомогу 100 000 </w:t>
      </w:r>
      <w:proofErr w:type="spellStart"/>
      <w:r w:rsidRPr="00C536A6">
        <w:rPr>
          <w:color w:val="3D3C3B"/>
          <w:sz w:val="40"/>
          <w:szCs w:val="40"/>
          <w:lang w:val="uk-UA"/>
        </w:rPr>
        <w:t>у.о</w:t>
      </w:r>
      <w:proofErr w:type="spellEnd"/>
      <w:r w:rsidRPr="00C536A6">
        <w:rPr>
          <w:color w:val="3D3C3B"/>
          <w:sz w:val="40"/>
          <w:szCs w:val="40"/>
          <w:lang w:val="uk-UA"/>
        </w:rPr>
        <w:t xml:space="preserve">. Через 5 років необхідно погасити поворотну фінансову допомогу на суму 100 000 </w:t>
      </w:r>
      <w:proofErr w:type="spellStart"/>
      <w:r w:rsidRPr="00C536A6">
        <w:rPr>
          <w:color w:val="3D3C3B"/>
          <w:sz w:val="40"/>
          <w:szCs w:val="40"/>
          <w:lang w:val="uk-UA"/>
        </w:rPr>
        <w:t>у.о</w:t>
      </w:r>
      <w:proofErr w:type="spellEnd"/>
      <w:r w:rsidRPr="00C536A6">
        <w:rPr>
          <w:color w:val="3D3C3B"/>
          <w:sz w:val="40"/>
          <w:szCs w:val="40"/>
          <w:lang w:val="uk-UA"/>
        </w:rPr>
        <w:t>. Ставка дисконтування 14 %.</w:t>
      </w:r>
    </w:p>
    <w:p w:rsidR="00F60F4F" w:rsidRPr="00C536A6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ind w:firstLine="708"/>
        <w:jc w:val="both"/>
        <w:textAlignment w:val="baseline"/>
        <w:rPr>
          <w:color w:val="3D3C3B"/>
          <w:sz w:val="40"/>
          <w:szCs w:val="40"/>
          <w:lang w:val="uk-UA"/>
        </w:rPr>
      </w:pPr>
      <w:r w:rsidRPr="00C536A6">
        <w:rPr>
          <w:color w:val="3D3C3B"/>
          <w:sz w:val="40"/>
          <w:szCs w:val="40"/>
          <w:highlight w:val="yellow"/>
          <w:lang w:val="uk-UA"/>
        </w:rPr>
        <w:t xml:space="preserve">По якій вартості оцінити наші майбутні </w:t>
      </w:r>
      <w:r w:rsidRPr="00C536A6">
        <w:rPr>
          <w:color w:val="3D3C3B"/>
          <w:sz w:val="40"/>
          <w:szCs w:val="40"/>
          <w:highlight w:val="green"/>
          <w:lang w:val="uk-UA"/>
        </w:rPr>
        <w:t xml:space="preserve">зобов’язання </w:t>
      </w:r>
      <w:r w:rsidRPr="00C536A6">
        <w:rPr>
          <w:color w:val="3D3C3B"/>
          <w:sz w:val="40"/>
          <w:szCs w:val="40"/>
          <w:highlight w:val="yellow"/>
          <w:lang w:val="uk-UA"/>
        </w:rPr>
        <w:t>сьогодні?</w:t>
      </w:r>
      <w:r w:rsidRPr="00C536A6">
        <w:rPr>
          <w:color w:val="3D3C3B"/>
          <w:sz w:val="40"/>
          <w:szCs w:val="40"/>
          <w:lang w:val="uk-UA"/>
        </w:rPr>
        <w:t xml:space="preserve"> </w:t>
      </w:r>
    </w:p>
    <w:p w:rsidR="00F60F4F" w:rsidRPr="00C536A6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jc w:val="both"/>
        <w:textAlignment w:val="baseline"/>
        <w:rPr>
          <w:color w:val="3D3C3B"/>
          <w:sz w:val="40"/>
          <w:szCs w:val="40"/>
          <w:lang w:val="uk-UA"/>
        </w:rPr>
      </w:pPr>
      <w:r w:rsidRPr="00C536A6">
        <w:rPr>
          <w:color w:val="3D3C3B"/>
          <w:sz w:val="40"/>
          <w:szCs w:val="40"/>
          <w:highlight w:val="green"/>
          <w:lang w:val="uk-UA"/>
        </w:rPr>
        <w:t>По дисконтованій</w:t>
      </w:r>
      <w:r w:rsidRPr="00C536A6">
        <w:rPr>
          <w:color w:val="3D3C3B"/>
          <w:sz w:val="40"/>
          <w:szCs w:val="40"/>
          <w:lang w:val="uk-UA"/>
        </w:rPr>
        <w:t>: 100 000 \ (1+0.14)</w:t>
      </w:r>
      <w:r w:rsidRPr="00C536A6">
        <w:rPr>
          <w:color w:val="3D3C3B"/>
          <w:sz w:val="40"/>
          <w:szCs w:val="40"/>
          <w:vertAlign w:val="superscript"/>
          <w:lang w:val="uk-UA"/>
        </w:rPr>
        <w:t>5</w:t>
      </w:r>
      <w:r w:rsidRPr="00C536A6">
        <w:rPr>
          <w:color w:val="3D3C3B"/>
          <w:sz w:val="40"/>
          <w:szCs w:val="40"/>
          <w:lang w:val="uk-UA"/>
        </w:rPr>
        <w:t xml:space="preserve">  = 51 937 </w:t>
      </w:r>
      <w:proofErr w:type="spellStart"/>
      <w:r w:rsidRPr="00C536A6">
        <w:rPr>
          <w:color w:val="3D3C3B"/>
          <w:sz w:val="40"/>
          <w:szCs w:val="40"/>
          <w:lang w:val="uk-UA"/>
        </w:rPr>
        <w:t>у.о</w:t>
      </w:r>
      <w:proofErr w:type="spellEnd"/>
      <w:r w:rsidRPr="00C536A6">
        <w:rPr>
          <w:color w:val="3D3C3B"/>
          <w:sz w:val="40"/>
          <w:szCs w:val="40"/>
          <w:lang w:val="uk-UA"/>
        </w:rPr>
        <w:t>.</w:t>
      </w:r>
    </w:p>
    <w:p w:rsidR="00F60F4F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jc w:val="both"/>
        <w:textAlignment w:val="baseline"/>
        <w:rPr>
          <w:color w:val="3D3C3B"/>
          <w:sz w:val="40"/>
          <w:szCs w:val="40"/>
          <w:lang w:val="uk-UA"/>
        </w:rPr>
      </w:pPr>
      <w:r w:rsidRPr="00C536A6">
        <w:rPr>
          <w:color w:val="3D3C3B"/>
          <w:sz w:val="40"/>
          <w:szCs w:val="40"/>
          <w:lang w:val="uk-UA"/>
        </w:rPr>
        <w:t xml:space="preserve">100 000 – 51 937 = </w:t>
      </w:r>
      <w:r w:rsidRPr="00C536A6">
        <w:rPr>
          <w:color w:val="3D3C3B"/>
          <w:sz w:val="40"/>
          <w:szCs w:val="40"/>
          <w:highlight w:val="yellow"/>
          <w:lang w:val="uk-UA"/>
        </w:rPr>
        <w:t xml:space="preserve">48 063  </w:t>
      </w:r>
      <w:proofErr w:type="spellStart"/>
      <w:r w:rsidRPr="00C536A6">
        <w:rPr>
          <w:color w:val="3D3C3B"/>
          <w:sz w:val="40"/>
          <w:szCs w:val="40"/>
          <w:highlight w:val="yellow"/>
          <w:lang w:val="uk-UA"/>
        </w:rPr>
        <w:t>у.о</w:t>
      </w:r>
      <w:proofErr w:type="spellEnd"/>
      <w:r w:rsidRPr="00C536A6">
        <w:rPr>
          <w:color w:val="3D3C3B"/>
          <w:sz w:val="40"/>
          <w:szCs w:val="40"/>
          <w:highlight w:val="yellow"/>
          <w:lang w:val="uk-UA"/>
        </w:rPr>
        <w:t>. ЩО ЦЕ</w:t>
      </w:r>
      <w:r>
        <w:rPr>
          <w:color w:val="3D3C3B"/>
          <w:sz w:val="40"/>
          <w:szCs w:val="40"/>
          <w:highlight w:val="yellow"/>
          <w:lang w:val="uk-UA"/>
        </w:rPr>
        <w:t xml:space="preserve"> ЗА ПОКАЗНИК</w:t>
      </w:r>
      <w:r w:rsidRPr="00C536A6">
        <w:rPr>
          <w:color w:val="3D3C3B"/>
          <w:sz w:val="40"/>
          <w:szCs w:val="40"/>
          <w:highlight w:val="yellow"/>
          <w:lang w:val="uk-UA"/>
        </w:rPr>
        <w:t>?</w:t>
      </w:r>
    </w:p>
    <w:p w:rsidR="00F60F4F" w:rsidRPr="00DA7957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ind w:firstLine="708"/>
        <w:jc w:val="both"/>
        <w:textAlignment w:val="baseline"/>
        <w:rPr>
          <w:color w:val="3D3C3B"/>
          <w:sz w:val="40"/>
          <w:szCs w:val="40"/>
          <w:lang w:val="uk-UA"/>
        </w:rPr>
      </w:pPr>
      <w:r w:rsidRPr="00DA7957">
        <w:rPr>
          <w:color w:val="3D3C3B"/>
          <w:sz w:val="40"/>
          <w:szCs w:val="40"/>
          <w:lang w:val="uk-UA"/>
        </w:rPr>
        <w:t xml:space="preserve">Розкручування дисконту, тобто доведення зобов’язання  до суми, яку необхідно погасити в кінці терміну користування </w:t>
      </w:r>
      <w:r>
        <w:rPr>
          <w:color w:val="3D3C3B"/>
          <w:sz w:val="40"/>
          <w:szCs w:val="40"/>
          <w:lang w:val="uk-UA"/>
        </w:rPr>
        <w:t xml:space="preserve">допомогою та </w:t>
      </w:r>
      <w:r w:rsidRPr="00DA7957">
        <w:rPr>
          <w:color w:val="3D3C3B"/>
          <w:sz w:val="40"/>
          <w:szCs w:val="40"/>
          <w:lang w:val="uk-UA"/>
        </w:rPr>
        <w:t xml:space="preserve">одночасно визнання фінансових витрат. </w:t>
      </w: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Pr="00C536A6" w:rsidRDefault="00F60F4F" w:rsidP="00F60F4F">
      <w:pPr>
        <w:pStyle w:val="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D3C3B"/>
          <w:sz w:val="40"/>
          <w:szCs w:val="40"/>
          <w:lang w:val="uk-UA"/>
        </w:rPr>
      </w:pPr>
      <w:r w:rsidRPr="00DA7957">
        <w:rPr>
          <w:color w:val="3D3C3B"/>
          <w:sz w:val="40"/>
          <w:szCs w:val="40"/>
          <w:highlight w:val="cyan"/>
          <w:lang w:val="uk-UA"/>
        </w:rPr>
        <w:lastRenderedPageBreak/>
        <w:t>Відображення в обліку:</w:t>
      </w:r>
    </w:p>
    <w:p w:rsidR="00F60F4F" w:rsidRPr="00C536A6" w:rsidRDefault="00F60F4F" w:rsidP="00F60F4F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color w:val="3D3C3B"/>
          <w:sz w:val="40"/>
          <w:szCs w:val="40"/>
          <w:lang w:val="uk-UA"/>
        </w:rPr>
      </w:pPr>
      <w:r>
        <w:rPr>
          <w:color w:val="3D3C3B"/>
          <w:sz w:val="40"/>
          <w:szCs w:val="40"/>
          <w:lang w:val="uk-UA"/>
        </w:rPr>
        <w:t>01.01.2018 року</w:t>
      </w:r>
    </w:p>
    <w:p w:rsidR="00F60F4F" w:rsidRPr="00C536A6" w:rsidRDefault="00F60F4F" w:rsidP="00F60F4F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color w:val="3D3C3B"/>
          <w:sz w:val="40"/>
          <w:szCs w:val="40"/>
          <w:lang w:val="uk-UA"/>
        </w:rPr>
      </w:pPr>
      <w:proofErr w:type="spellStart"/>
      <w:r w:rsidRPr="00C536A6">
        <w:rPr>
          <w:b w:val="0"/>
          <w:color w:val="3D3C3B"/>
          <w:sz w:val="40"/>
          <w:szCs w:val="40"/>
          <w:lang w:val="uk-UA"/>
        </w:rPr>
        <w:t>Дт</w:t>
      </w:r>
      <w:proofErr w:type="spellEnd"/>
      <w:r w:rsidRPr="00C536A6">
        <w:rPr>
          <w:b w:val="0"/>
          <w:color w:val="3D3C3B"/>
          <w:sz w:val="40"/>
          <w:szCs w:val="40"/>
          <w:lang w:val="uk-UA"/>
        </w:rPr>
        <w:t xml:space="preserve"> Гроші   </w:t>
      </w:r>
      <w:proofErr w:type="spellStart"/>
      <w:r w:rsidRPr="00C536A6">
        <w:rPr>
          <w:b w:val="0"/>
          <w:color w:val="3D3C3B"/>
          <w:sz w:val="40"/>
          <w:szCs w:val="40"/>
          <w:lang w:val="uk-UA"/>
        </w:rPr>
        <w:t>Кт</w:t>
      </w:r>
      <w:proofErr w:type="spellEnd"/>
      <w:r w:rsidRPr="00C536A6">
        <w:rPr>
          <w:b w:val="0"/>
          <w:color w:val="3D3C3B"/>
          <w:sz w:val="40"/>
          <w:szCs w:val="40"/>
          <w:lang w:val="uk-UA"/>
        </w:rPr>
        <w:t xml:space="preserve"> </w:t>
      </w:r>
      <w:r w:rsidRPr="004E78C9">
        <w:rPr>
          <w:b w:val="0"/>
          <w:color w:val="3D3C3B"/>
          <w:sz w:val="40"/>
          <w:szCs w:val="40"/>
          <w:highlight w:val="magenta"/>
          <w:lang w:val="uk-UA"/>
        </w:rPr>
        <w:t>Довгострокові зобов’язання</w:t>
      </w:r>
      <w:r w:rsidRPr="00C536A6">
        <w:rPr>
          <w:b w:val="0"/>
          <w:color w:val="3D3C3B"/>
          <w:sz w:val="40"/>
          <w:szCs w:val="40"/>
          <w:lang w:val="uk-UA"/>
        </w:rPr>
        <w:t xml:space="preserve">    </w:t>
      </w:r>
      <w:r w:rsidRPr="004E78C9">
        <w:rPr>
          <w:b w:val="0"/>
          <w:color w:val="3D3C3B"/>
          <w:sz w:val="40"/>
          <w:szCs w:val="40"/>
          <w:highlight w:val="green"/>
          <w:lang w:val="uk-UA"/>
        </w:rPr>
        <w:t>51 937</w:t>
      </w:r>
    </w:p>
    <w:p w:rsidR="00F60F4F" w:rsidRPr="00C536A6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color w:val="3D3C3B"/>
          <w:sz w:val="40"/>
          <w:szCs w:val="40"/>
          <w:lang w:val="uk-UA"/>
        </w:rPr>
      </w:pPr>
      <w:proofErr w:type="spellStart"/>
      <w:r w:rsidRPr="00C536A6">
        <w:rPr>
          <w:b w:val="0"/>
          <w:color w:val="3D3C3B"/>
          <w:sz w:val="40"/>
          <w:szCs w:val="40"/>
          <w:lang w:val="uk-UA"/>
        </w:rPr>
        <w:t>Дт</w:t>
      </w:r>
      <w:proofErr w:type="spellEnd"/>
      <w:r w:rsidRPr="00C536A6">
        <w:rPr>
          <w:b w:val="0"/>
          <w:color w:val="3D3C3B"/>
          <w:sz w:val="40"/>
          <w:szCs w:val="40"/>
          <w:lang w:val="uk-UA"/>
        </w:rPr>
        <w:t xml:space="preserve"> Гроші   </w:t>
      </w:r>
      <w:proofErr w:type="spellStart"/>
      <w:r w:rsidRPr="00C536A6">
        <w:rPr>
          <w:b w:val="0"/>
          <w:color w:val="3D3C3B"/>
          <w:sz w:val="40"/>
          <w:szCs w:val="40"/>
          <w:lang w:val="uk-UA"/>
        </w:rPr>
        <w:t>Кт</w:t>
      </w:r>
      <w:proofErr w:type="spellEnd"/>
      <w:r w:rsidRPr="00C536A6">
        <w:rPr>
          <w:b w:val="0"/>
          <w:color w:val="3D3C3B"/>
          <w:sz w:val="40"/>
          <w:szCs w:val="40"/>
          <w:lang w:val="uk-UA"/>
        </w:rPr>
        <w:t xml:space="preserve"> </w:t>
      </w:r>
      <w:r w:rsidRPr="00C536A6">
        <w:rPr>
          <w:b w:val="0"/>
          <w:color w:val="3D3C3B"/>
          <w:sz w:val="40"/>
          <w:szCs w:val="40"/>
          <w:highlight w:val="yellow"/>
          <w:lang w:val="uk-UA"/>
        </w:rPr>
        <w:t xml:space="preserve">Фінансовий дохід </w:t>
      </w:r>
      <w:r w:rsidRPr="004E78C9">
        <w:rPr>
          <w:b w:val="0"/>
          <w:color w:val="3D3C3B"/>
          <w:sz w:val="40"/>
          <w:szCs w:val="40"/>
          <w:highlight w:val="green"/>
          <w:lang w:val="uk-UA"/>
        </w:rPr>
        <w:t>48 063</w:t>
      </w:r>
      <w:r w:rsidRPr="00C536A6">
        <w:rPr>
          <w:rFonts w:ascii="Arial" w:hAnsi="Arial" w:cs="Arial"/>
          <w:b w:val="0"/>
          <w:color w:val="3D3C3B"/>
          <w:sz w:val="40"/>
          <w:szCs w:val="40"/>
          <w:lang w:val="uk-UA"/>
        </w:rPr>
        <w:t xml:space="preserve">  </w:t>
      </w:r>
      <w:proofErr w:type="spellStart"/>
      <w:r>
        <w:rPr>
          <w:rFonts w:ascii="Arial" w:hAnsi="Arial" w:cs="Arial"/>
          <w:b w:val="0"/>
          <w:color w:val="3D3C3B"/>
          <w:sz w:val="40"/>
          <w:szCs w:val="40"/>
          <w:lang w:val="uk-UA"/>
        </w:rPr>
        <w:t>РАХ</w:t>
      </w:r>
      <w:proofErr w:type="spellEnd"/>
      <w:r>
        <w:rPr>
          <w:rFonts w:ascii="Arial" w:hAnsi="Arial" w:cs="Arial"/>
          <w:b w:val="0"/>
          <w:color w:val="3D3C3B"/>
          <w:sz w:val="40"/>
          <w:szCs w:val="40"/>
          <w:lang w:val="uk-UA"/>
        </w:rPr>
        <w:t>. 733</w:t>
      </w: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3D3C3B"/>
          <w:sz w:val="40"/>
          <w:szCs w:val="40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3D3C3B"/>
          <w:sz w:val="40"/>
          <w:szCs w:val="40"/>
          <w:lang w:val="uk-UA"/>
        </w:rPr>
      </w:pPr>
      <w:r>
        <w:rPr>
          <w:color w:val="3D3C3B"/>
          <w:sz w:val="40"/>
          <w:szCs w:val="40"/>
          <w:lang w:val="uk-UA"/>
        </w:rPr>
        <w:t>31.12.2018 року</w:t>
      </w: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3D3C3B"/>
          <w:sz w:val="40"/>
          <w:szCs w:val="40"/>
          <w:lang w:val="uk-UA"/>
        </w:rPr>
      </w:pPr>
      <w:proofErr w:type="spellStart"/>
      <w:r>
        <w:rPr>
          <w:b w:val="0"/>
          <w:color w:val="3D3C3B"/>
          <w:sz w:val="40"/>
          <w:szCs w:val="40"/>
          <w:lang w:val="uk-UA"/>
        </w:rPr>
        <w:t>Дт</w:t>
      </w:r>
      <w:proofErr w:type="spellEnd"/>
      <w:r>
        <w:rPr>
          <w:b w:val="0"/>
          <w:color w:val="3D3C3B"/>
          <w:sz w:val="40"/>
          <w:szCs w:val="40"/>
          <w:lang w:val="uk-UA"/>
        </w:rPr>
        <w:t xml:space="preserve"> Фінансові витрати </w:t>
      </w:r>
      <w:proofErr w:type="spellStart"/>
      <w:r>
        <w:rPr>
          <w:b w:val="0"/>
          <w:color w:val="3D3C3B"/>
          <w:sz w:val="40"/>
          <w:szCs w:val="40"/>
          <w:lang w:val="uk-UA"/>
        </w:rPr>
        <w:t>Кт</w:t>
      </w:r>
      <w:proofErr w:type="spellEnd"/>
      <w:r>
        <w:rPr>
          <w:b w:val="0"/>
          <w:color w:val="3D3C3B"/>
          <w:sz w:val="40"/>
          <w:szCs w:val="40"/>
          <w:lang w:val="uk-UA"/>
        </w:rPr>
        <w:t xml:space="preserve"> </w:t>
      </w:r>
      <w:r w:rsidRPr="004E78C9">
        <w:rPr>
          <w:b w:val="0"/>
          <w:color w:val="3D3C3B"/>
          <w:sz w:val="40"/>
          <w:szCs w:val="40"/>
          <w:highlight w:val="magenta"/>
          <w:lang w:val="uk-UA"/>
        </w:rPr>
        <w:t>Довгострокові зобов’язання</w:t>
      </w:r>
      <w:r w:rsidRPr="00C536A6">
        <w:rPr>
          <w:b w:val="0"/>
          <w:color w:val="3D3C3B"/>
          <w:sz w:val="40"/>
          <w:szCs w:val="40"/>
          <w:lang w:val="uk-UA"/>
        </w:rPr>
        <w:t xml:space="preserve">    </w:t>
      </w:r>
      <w:r>
        <w:rPr>
          <w:b w:val="0"/>
          <w:color w:val="3D3C3B"/>
          <w:sz w:val="40"/>
          <w:szCs w:val="40"/>
          <w:lang w:val="uk-UA"/>
        </w:rPr>
        <w:t xml:space="preserve"> </w:t>
      </w:r>
      <w:r w:rsidRPr="007461ED">
        <w:rPr>
          <w:b w:val="0"/>
          <w:color w:val="3D3C3B"/>
          <w:sz w:val="40"/>
          <w:szCs w:val="40"/>
          <w:highlight w:val="green"/>
          <w:lang w:val="uk-UA"/>
        </w:rPr>
        <w:t>7 271</w:t>
      </w:r>
    </w:p>
    <w:p w:rsidR="00F60F4F" w:rsidRPr="004E78C9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3D3C3B"/>
          <w:sz w:val="40"/>
          <w:szCs w:val="40"/>
          <w:lang w:val="uk-UA"/>
        </w:rPr>
      </w:pPr>
      <w:proofErr w:type="spellStart"/>
      <w:r>
        <w:rPr>
          <w:b w:val="0"/>
          <w:color w:val="3D3C3B"/>
          <w:sz w:val="40"/>
          <w:szCs w:val="40"/>
          <w:lang w:val="uk-UA"/>
        </w:rPr>
        <w:t>51937х0,14</w:t>
      </w:r>
      <w:proofErr w:type="spellEnd"/>
      <w:r>
        <w:rPr>
          <w:b w:val="0"/>
          <w:color w:val="3D3C3B"/>
          <w:sz w:val="40"/>
          <w:szCs w:val="40"/>
          <w:lang w:val="uk-UA"/>
        </w:rPr>
        <w:t>=7 271</w:t>
      </w:r>
    </w:p>
    <w:p w:rsidR="00F60F4F" w:rsidRPr="00C536A6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3D3C3B"/>
          <w:sz w:val="40"/>
          <w:szCs w:val="40"/>
          <w:lang w:val="uk-UA"/>
        </w:rPr>
      </w:pPr>
      <w:r w:rsidRPr="00C536A6">
        <w:rPr>
          <w:color w:val="3D3C3B"/>
          <w:sz w:val="40"/>
          <w:szCs w:val="40"/>
          <w:lang w:val="uk-UA"/>
        </w:rPr>
        <w:t>31.12.2019 року</w:t>
      </w: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3D3C3B"/>
          <w:sz w:val="40"/>
          <w:szCs w:val="40"/>
          <w:lang w:val="uk-UA"/>
        </w:rPr>
      </w:pPr>
      <w:proofErr w:type="spellStart"/>
      <w:r>
        <w:rPr>
          <w:b w:val="0"/>
          <w:color w:val="3D3C3B"/>
          <w:sz w:val="40"/>
          <w:szCs w:val="40"/>
          <w:lang w:val="uk-UA"/>
        </w:rPr>
        <w:t>Дт</w:t>
      </w:r>
      <w:proofErr w:type="spellEnd"/>
      <w:r>
        <w:rPr>
          <w:b w:val="0"/>
          <w:color w:val="3D3C3B"/>
          <w:sz w:val="40"/>
          <w:szCs w:val="40"/>
          <w:lang w:val="uk-UA"/>
        </w:rPr>
        <w:t xml:space="preserve"> Фінансові витрати </w:t>
      </w:r>
      <w:proofErr w:type="spellStart"/>
      <w:r>
        <w:rPr>
          <w:b w:val="0"/>
          <w:color w:val="3D3C3B"/>
          <w:sz w:val="40"/>
          <w:szCs w:val="40"/>
          <w:lang w:val="uk-UA"/>
        </w:rPr>
        <w:t>Кт</w:t>
      </w:r>
      <w:proofErr w:type="spellEnd"/>
      <w:r>
        <w:rPr>
          <w:b w:val="0"/>
          <w:color w:val="3D3C3B"/>
          <w:sz w:val="40"/>
          <w:szCs w:val="40"/>
          <w:lang w:val="uk-UA"/>
        </w:rPr>
        <w:t xml:space="preserve"> </w:t>
      </w:r>
      <w:r w:rsidRPr="007461ED">
        <w:rPr>
          <w:b w:val="0"/>
          <w:color w:val="3D3C3B"/>
          <w:sz w:val="40"/>
          <w:szCs w:val="40"/>
          <w:highlight w:val="magenta"/>
          <w:lang w:val="uk-UA"/>
        </w:rPr>
        <w:t>Довгострокові зобов’язання</w:t>
      </w:r>
      <w:r w:rsidRPr="00C536A6">
        <w:rPr>
          <w:b w:val="0"/>
          <w:color w:val="3D3C3B"/>
          <w:sz w:val="40"/>
          <w:szCs w:val="40"/>
          <w:lang w:val="uk-UA"/>
        </w:rPr>
        <w:t xml:space="preserve">    </w:t>
      </w:r>
      <w:r>
        <w:rPr>
          <w:b w:val="0"/>
          <w:color w:val="3D3C3B"/>
          <w:sz w:val="40"/>
          <w:szCs w:val="40"/>
          <w:lang w:val="uk-UA"/>
        </w:rPr>
        <w:t xml:space="preserve"> </w:t>
      </w:r>
      <w:r w:rsidRPr="007461ED">
        <w:rPr>
          <w:b w:val="0"/>
          <w:color w:val="3D3C3B"/>
          <w:sz w:val="40"/>
          <w:szCs w:val="40"/>
          <w:highlight w:val="green"/>
          <w:lang w:val="uk-UA"/>
        </w:rPr>
        <w:t>8 289</w:t>
      </w:r>
    </w:p>
    <w:p w:rsidR="00F60F4F" w:rsidRPr="004E78C9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40"/>
          <w:szCs w:val="40"/>
          <w:lang w:val="uk-UA"/>
        </w:rPr>
      </w:pPr>
      <w:r w:rsidRPr="00E840DE">
        <w:rPr>
          <w:color w:val="FFFFFF" w:themeColor="background1"/>
          <w:sz w:val="40"/>
          <w:szCs w:val="40"/>
          <w:lang w:val="uk-UA"/>
        </w:rPr>
        <w:t>(</w:t>
      </w:r>
      <w:r>
        <w:rPr>
          <w:sz w:val="40"/>
          <w:szCs w:val="40"/>
          <w:lang w:val="uk-UA"/>
        </w:rPr>
        <w:t>(</w:t>
      </w:r>
      <w:r w:rsidRPr="004E78C9">
        <w:rPr>
          <w:sz w:val="40"/>
          <w:szCs w:val="40"/>
          <w:lang w:val="uk-UA"/>
        </w:rPr>
        <w:t>51 937+7271)</w:t>
      </w:r>
      <w:proofErr w:type="spellStart"/>
      <w:r w:rsidRPr="004E78C9">
        <w:rPr>
          <w:sz w:val="40"/>
          <w:szCs w:val="40"/>
          <w:lang w:val="uk-UA"/>
        </w:rPr>
        <w:t>х0,14</w:t>
      </w:r>
      <w:proofErr w:type="spellEnd"/>
      <w:r w:rsidRPr="004E78C9">
        <w:rPr>
          <w:sz w:val="40"/>
          <w:szCs w:val="40"/>
          <w:lang w:val="uk-UA"/>
        </w:rPr>
        <w:t>=</w:t>
      </w:r>
      <w:r w:rsidRPr="004E78C9">
        <w:rPr>
          <w:b w:val="0"/>
          <w:sz w:val="40"/>
          <w:szCs w:val="40"/>
          <w:lang w:val="uk-UA"/>
        </w:rPr>
        <w:t>8 289</w:t>
      </w:r>
    </w:p>
    <w:p w:rsidR="00F60F4F" w:rsidRPr="00C536A6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3D3C3B"/>
          <w:sz w:val="40"/>
          <w:szCs w:val="40"/>
          <w:lang w:val="uk-UA"/>
        </w:rPr>
      </w:pPr>
      <w:r>
        <w:rPr>
          <w:color w:val="3D3C3B"/>
          <w:sz w:val="40"/>
          <w:szCs w:val="40"/>
          <w:lang w:val="uk-UA"/>
        </w:rPr>
        <w:t>31.12.2020</w:t>
      </w:r>
      <w:r w:rsidRPr="00C536A6">
        <w:rPr>
          <w:color w:val="3D3C3B"/>
          <w:sz w:val="40"/>
          <w:szCs w:val="40"/>
          <w:lang w:val="uk-UA"/>
        </w:rPr>
        <w:t xml:space="preserve"> року</w:t>
      </w: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3D3C3B"/>
          <w:sz w:val="40"/>
          <w:szCs w:val="40"/>
          <w:lang w:val="uk-UA"/>
        </w:rPr>
      </w:pPr>
      <w:proofErr w:type="spellStart"/>
      <w:r>
        <w:rPr>
          <w:b w:val="0"/>
          <w:color w:val="3D3C3B"/>
          <w:sz w:val="40"/>
          <w:szCs w:val="40"/>
          <w:lang w:val="uk-UA"/>
        </w:rPr>
        <w:t>Дт</w:t>
      </w:r>
      <w:proofErr w:type="spellEnd"/>
      <w:r>
        <w:rPr>
          <w:b w:val="0"/>
          <w:color w:val="3D3C3B"/>
          <w:sz w:val="40"/>
          <w:szCs w:val="40"/>
          <w:lang w:val="uk-UA"/>
        </w:rPr>
        <w:t xml:space="preserve"> Фінансові витрати </w:t>
      </w:r>
      <w:proofErr w:type="spellStart"/>
      <w:r>
        <w:rPr>
          <w:b w:val="0"/>
          <w:color w:val="3D3C3B"/>
          <w:sz w:val="40"/>
          <w:szCs w:val="40"/>
          <w:lang w:val="uk-UA"/>
        </w:rPr>
        <w:t>Кт</w:t>
      </w:r>
      <w:proofErr w:type="spellEnd"/>
      <w:r>
        <w:rPr>
          <w:b w:val="0"/>
          <w:color w:val="3D3C3B"/>
          <w:sz w:val="40"/>
          <w:szCs w:val="40"/>
          <w:lang w:val="uk-UA"/>
        </w:rPr>
        <w:t xml:space="preserve"> </w:t>
      </w:r>
      <w:r w:rsidRPr="007461ED">
        <w:rPr>
          <w:b w:val="0"/>
          <w:color w:val="3D3C3B"/>
          <w:sz w:val="40"/>
          <w:szCs w:val="40"/>
          <w:highlight w:val="magenta"/>
          <w:lang w:val="uk-UA"/>
        </w:rPr>
        <w:t>Довгострокові зобов’язання</w:t>
      </w:r>
      <w:r w:rsidRPr="00C536A6">
        <w:rPr>
          <w:b w:val="0"/>
          <w:color w:val="3D3C3B"/>
          <w:sz w:val="40"/>
          <w:szCs w:val="40"/>
          <w:lang w:val="uk-UA"/>
        </w:rPr>
        <w:t xml:space="preserve">    </w:t>
      </w:r>
      <w:r>
        <w:rPr>
          <w:b w:val="0"/>
          <w:color w:val="3D3C3B"/>
          <w:sz w:val="40"/>
          <w:szCs w:val="40"/>
          <w:lang w:val="uk-UA"/>
        </w:rPr>
        <w:t xml:space="preserve"> </w:t>
      </w:r>
      <w:r w:rsidRPr="007461ED">
        <w:rPr>
          <w:b w:val="0"/>
          <w:color w:val="3D3C3B"/>
          <w:sz w:val="40"/>
          <w:szCs w:val="40"/>
          <w:highlight w:val="green"/>
          <w:lang w:val="uk-UA"/>
        </w:rPr>
        <w:t>9450</w:t>
      </w:r>
    </w:p>
    <w:p w:rsidR="00F60F4F" w:rsidRPr="004E78C9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40"/>
          <w:szCs w:val="40"/>
          <w:lang w:val="uk-UA"/>
        </w:rPr>
      </w:pPr>
      <w:r w:rsidRPr="00E840DE">
        <w:rPr>
          <w:color w:val="FFFFFF" w:themeColor="background1"/>
          <w:sz w:val="40"/>
          <w:szCs w:val="40"/>
          <w:lang w:val="uk-UA"/>
        </w:rPr>
        <w:t>(</w:t>
      </w:r>
      <w:r>
        <w:rPr>
          <w:sz w:val="40"/>
          <w:szCs w:val="40"/>
          <w:lang w:val="uk-UA"/>
        </w:rPr>
        <w:t>(</w:t>
      </w:r>
      <w:r w:rsidRPr="004E78C9">
        <w:rPr>
          <w:sz w:val="40"/>
          <w:szCs w:val="40"/>
          <w:lang w:val="uk-UA"/>
        </w:rPr>
        <w:t>51 937+7271</w:t>
      </w:r>
      <w:r>
        <w:rPr>
          <w:sz w:val="40"/>
          <w:szCs w:val="40"/>
          <w:lang w:val="uk-UA"/>
        </w:rPr>
        <w:t>+8289</w:t>
      </w:r>
      <w:r w:rsidRPr="004E78C9">
        <w:rPr>
          <w:sz w:val="40"/>
          <w:szCs w:val="40"/>
          <w:lang w:val="uk-UA"/>
        </w:rPr>
        <w:t>)</w:t>
      </w:r>
      <w:proofErr w:type="spellStart"/>
      <w:r w:rsidRPr="004E78C9">
        <w:rPr>
          <w:sz w:val="40"/>
          <w:szCs w:val="40"/>
          <w:lang w:val="uk-UA"/>
        </w:rPr>
        <w:t>х0,14</w:t>
      </w:r>
      <w:proofErr w:type="spellEnd"/>
      <w:r w:rsidRPr="004E78C9">
        <w:rPr>
          <w:sz w:val="40"/>
          <w:szCs w:val="40"/>
          <w:lang w:val="uk-UA"/>
        </w:rPr>
        <w:t>=</w:t>
      </w:r>
      <w:r>
        <w:rPr>
          <w:b w:val="0"/>
          <w:sz w:val="40"/>
          <w:szCs w:val="40"/>
          <w:lang w:val="uk-UA"/>
        </w:rPr>
        <w:t>9450</w:t>
      </w:r>
    </w:p>
    <w:p w:rsidR="00F60F4F" w:rsidRPr="00C536A6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3D3C3B"/>
          <w:sz w:val="40"/>
          <w:szCs w:val="40"/>
          <w:lang w:val="uk-UA"/>
        </w:rPr>
      </w:pPr>
      <w:r>
        <w:rPr>
          <w:color w:val="3D3C3B"/>
          <w:sz w:val="40"/>
          <w:szCs w:val="40"/>
          <w:lang w:val="uk-UA"/>
        </w:rPr>
        <w:t>31.12.2021</w:t>
      </w:r>
      <w:r w:rsidRPr="00C536A6">
        <w:rPr>
          <w:color w:val="3D3C3B"/>
          <w:sz w:val="40"/>
          <w:szCs w:val="40"/>
          <w:lang w:val="uk-UA"/>
        </w:rPr>
        <w:t xml:space="preserve"> року</w:t>
      </w: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3D3C3B"/>
          <w:sz w:val="40"/>
          <w:szCs w:val="40"/>
          <w:lang w:val="uk-UA"/>
        </w:rPr>
      </w:pPr>
      <w:proofErr w:type="spellStart"/>
      <w:r>
        <w:rPr>
          <w:b w:val="0"/>
          <w:color w:val="3D3C3B"/>
          <w:sz w:val="40"/>
          <w:szCs w:val="40"/>
          <w:lang w:val="uk-UA"/>
        </w:rPr>
        <w:t>Дт</w:t>
      </w:r>
      <w:proofErr w:type="spellEnd"/>
      <w:r>
        <w:rPr>
          <w:b w:val="0"/>
          <w:color w:val="3D3C3B"/>
          <w:sz w:val="40"/>
          <w:szCs w:val="40"/>
          <w:lang w:val="uk-UA"/>
        </w:rPr>
        <w:t xml:space="preserve"> Фінансові витрати </w:t>
      </w:r>
      <w:proofErr w:type="spellStart"/>
      <w:r>
        <w:rPr>
          <w:b w:val="0"/>
          <w:color w:val="3D3C3B"/>
          <w:sz w:val="40"/>
          <w:szCs w:val="40"/>
          <w:lang w:val="uk-UA"/>
        </w:rPr>
        <w:t>Кт</w:t>
      </w:r>
      <w:proofErr w:type="spellEnd"/>
      <w:r>
        <w:rPr>
          <w:b w:val="0"/>
          <w:color w:val="3D3C3B"/>
          <w:sz w:val="40"/>
          <w:szCs w:val="40"/>
          <w:lang w:val="uk-UA"/>
        </w:rPr>
        <w:t xml:space="preserve"> </w:t>
      </w:r>
      <w:r w:rsidRPr="007461ED">
        <w:rPr>
          <w:b w:val="0"/>
          <w:color w:val="3D3C3B"/>
          <w:sz w:val="40"/>
          <w:szCs w:val="40"/>
          <w:highlight w:val="magenta"/>
          <w:lang w:val="uk-UA"/>
        </w:rPr>
        <w:t>Довгострокові зобов’язання</w:t>
      </w:r>
      <w:r w:rsidRPr="00C536A6">
        <w:rPr>
          <w:b w:val="0"/>
          <w:color w:val="3D3C3B"/>
          <w:sz w:val="40"/>
          <w:szCs w:val="40"/>
          <w:lang w:val="uk-UA"/>
        </w:rPr>
        <w:t xml:space="preserve">    </w:t>
      </w:r>
      <w:r>
        <w:rPr>
          <w:b w:val="0"/>
          <w:color w:val="3D3C3B"/>
          <w:sz w:val="40"/>
          <w:szCs w:val="40"/>
          <w:lang w:val="uk-UA"/>
        </w:rPr>
        <w:t xml:space="preserve"> </w:t>
      </w:r>
      <w:r w:rsidRPr="007461ED">
        <w:rPr>
          <w:b w:val="0"/>
          <w:color w:val="3D3C3B"/>
          <w:sz w:val="40"/>
          <w:szCs w:val="40"/>
          <w:highlight w:val="green"/>
          <w:lang w:val="uk-UA"/>
        </w:rPr>
        <w:t>10 772</w:t>
      </w: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3D3C3B"/>
          <w:sz w:val="40"/>
          <w:szCs w:val="40"/>
          <w:lang w:val="uk-UA"/>
        </w:rPr>
      </w:pPr>
      <w:r w:rsidRPr="00E840DE">
        <w:rPr>
          <w:color w:val="FFFFFF" w:themeColor="background1"/>
          <w:sz w:val="40"/>
          <w:szCs w:val="40"/>
          <w:lang w:val="uk-UA"/>
        </w:rPr>
        <w:t xml:space="preserve"> (</w:t>
      </w:r>
      <w:r>
        <w:rPr>
          <w:sz w:val="40"/>
          <w:szCs w:val="40"/>
          <w:lang w:val="uk-UA"/>
        </w:rPr>
        <w:t>(</w:t>
      </w:r>
      <w:r w:rsidRPr="004E78C9">
        <w:rPr>
          <w:sz w:val="40"/>
          <w:szCs w:val="40"/>
          <w:lang w:val="uk-UA"/>
        </w:rPr>
        <w:t>51 937+7271</w:t>
      </w:r>
      <w:r>
        <w:rPr>
          <w:sz w:val="40"/>
          <w:szCs w:val="40"/>
          <w:lang w:val="uk-UA"/>
        </w:rPr>
        <w:t>+8289+9450</w:t>
      </w:r>
      <w:r w:rsidRPr="004E78C9">
        <w:rPr>
          <w:sz w:val="40"/>
          <w:szCs w:val="40"/>
          <w:lang w:val="uk-UA"/>
        </w:rPr>
        <w:t>)</w:t>
      </w:r>
      <w:proofErr w:type="spellStart"/>
      <w:r w:rsidRPr="004E78C9">
        <w:rPr>
          <w:sz w:val="40"/>
          <w:szCs w:val="40"/>
          <w:lang w:val="uk-UA"/>
        </w:rPr>
        <w:t>х0,14</w:t>
      </w:r>
      <w:proofErr w:type="spellEnd"/>
      <w:r w:rsidRPr="004E78C9">
        <w:rPr>
          <w:sz w:val="40"/>
          <w:szCs w:val="40"/>
          <w:lang w:val="uk-UA"/>
        </w:rPr>
        <w:t>=</w:t>
      </w:r>
      <w:r>
        <w:rPr>
          <w:b w:val="0"/>
          <w:sz w:val="40"/>
          <w:szCs w:val="40"/>
          <w:lang w:val="uk-UA"/>
        </w:rPr>
        <w:t>10 772</w:t>
      </w:r>
      <w:r w:rsidRPr="007F148D">
        <w:rPr>
          <w:b w:val="0"/>
          <w:color w:val="3D3C3B"/>
          <w:sz w:val="40"/>
          <w:szCs w:val="40"/>
          <w:lang w:val="uk-UA"/>
        </w:rPr>
        <w:t xml:space="preserve"> </w:t>
      </w: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3D3C3B"/>
          <w:sz w:val="40"/>
          <w:szCs w:val="40"/>
          <w:lang w:val="uk-UA"/>
        </w:rPr>
      </w:pPr>
      <w:proofErr w:type="spellStart"/>
      <w:r>
        <w:rPr>
          <w:b w:val="0"/>
          <w:color w:val="3D3C3B"/>
          <w:sz w:val="40"/>
          <w:szCs w:val="40"/>
          <w:lang w:val="uk-UA"/>
        </w:rPr>
        <w:t>Дт</w:t>
      </w:r>
      <w:proofErr w:type="spellEnd"/>
      <w:r>
        <w:rPr>
          <w:b w:val="0"/>
          <w:color w:val="3D3C3B"/>
          <w:sz w:val="40"/>
          <w:szCs w:val="40"/>
          <w:lang w:val="uk-UA"/>
        </w:rPr>
        <w:t xml:space="preserve"> </w:t>
      </w:r>
      <w:r w:rsidRPr="007461ED">
        <w:rPr>
          <w:b w:val="0"/>
          <w:color w:val="3D3C3B"/>
          <w:sz w:val="40"/>
          <w:szCs w:val="40"/>
          <w:highlight w:val="magenta"/>
          <w:lang w:val="uk-UA"/>
        </w:rPr>
        <w:t>Довгострокові зобов’язання</w:t>
      </w:r>
      <w:r>
        <w:rPr>
          <w:b w:val="0"/>
          <w:color w:val="3D3C3B"/>
          <w:sz w:val="40"/>
          <w:szCs w:val="40"/>
          <w:lang w:val="uk-UA"/>
        </w:rPr>
        <w:t xml:space="preserve"> </w:t>
      </w:r>
      <w:proofErr w:type="spellStart"/>
      <w:r>
        <w:rPr>
          <w:b w:val="0"/>
          <w:color w:val="3D3C3B"/>
          <w:sz w:val="40"/>
          <w:szCs w:val="40"/>
          <w:lang w:val="uk-UA"/>
        </w:rPr>
        <w:t>Кт</w:t>
      </w:r>
      <w:proofErr w:type="spellEnd"/>
      <w:r>
        <w:rPr>
          <w:b w:val="0"/>
          <w:color w:val="3D3C3B"/>
          <w:sz w:val="40"/>
          <w:szCs w:val="40"/>
          <w:lang w:val="uk-UA"/>
        </w:rPr>
        <w:t xml:space="preserve"> Короткострокові зобов’язання  </w:t>
      </w: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3D3C3B"/>
          <w:sz w:val="40"/>
          <w:szCs w:val="40"/>
          <w:lang w:val="uk-UA"/>
        </w:rPr>
      </w:pPr>
      <w:r>
        <w:rPr>
          <w:color w:val="3D3C3B"/>
          <w:sz w:val="40"/>
          <w:szCs w:val="40"/>
          <w:lang w:val="uk-UA"/>
        </w:rPr>
        <w:t xml:space="preserve">                                                                                             87 719</w:t>
      </w:r>
    </w:p>
    <w:p w:rsidR="00F60F4F" w:rsidRPr="00C536A6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3D3C3B"/>
          <w:sz w:val="40"/>
          <w:szCs w:val="40"/>
          <w:lang w:val="uk-UA"/>
        </w:rPr>
      </w:pPr>
      <w:r>
        <w:rPr>
          <w:color w:val="3D3C3B"/>
          <w:sz w:val="40"/>
          <w:szCs w:val="40"/>
          <w:lang w:val="uk-UA"/>
        </w:rPr>
        <w:t>31.12.2022</w:t>
      </w:r>
      <w:r w:rsidRPr="00C536A6">
        <w:rPr>
          <w:color w:val="3D3C3B"/>
          <w:sz w:val="40"/>
          <w:szCs w:val="40"/>
          <w:lang w:val="uk-UA"/>
        </w:rPr>
        <w:t xml:space="preserve"> року</w:t>
      </w: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3D3C3B"/>
          <w:sz w:val="40"/>
          <w:szCs w:val="40"/>
          <w:lang w:val="uk-UA"/>
        </w:rPr>
      </w:pPr>
      <w:proofErr w:type="spellStart"/>
      <w:r>
        <w:rPr>
          <w:b w:val="0"/>
          <w:color w:val="3D3C3B"/>
          <w:sz w:val="40"/>
          <w:szCs w:val="40"/>
          <w:lang w:val="uk-UA"/>
        </w:rPr>
        <w:t>Дт</w:t>
      </w:r>
      <w:proofErr w:type="spellEnd"/>
      <w:r>
        <w:rPr>
          <w:b w:val="0"/>
          <w:color w:val="3D3C3B"/>
          <w:sz w:val="40"/>
          <w:szCs w:val="40"/>
          <w:lang w:val="uk-UA"/>
        </w:rPr>
        <w:t xml:space="preserve"> Фінансові витрати </w:t>
      </w:r>
      <w:proofErr w:type="spellStart"/>
      <w:r>
        <w:rPr>
          <w:b w:val="0"/>
          <w:color w:val="3D3C3B"/>
          <w:sz w:val="40"/>
          <w:szCs w:val="40"/>
          <w:lang w:val="uk-UA"/>
        </w:rPr>
        <w:t>Кт</w:t>
      </w:r>
      <w:proofErr w:type="spellEnd"/>
      <w:r>
        <w:rPr>
          <w:b w:val="0"/>
          <w:color w:val="3D3C3B"/>
          <w:sz w:val="40"/>
          <w:szCs w:val="40"/>
          <w:lang w:val="uk-UA"/>
        </w:rPr>
        <w:t xml:space="preserve"> </w:t>
      </w:r>
      <w:r w:rsidRPr="000F0B47">
        <w:rPr>
          <w:b w:val="0"/>
          <w:color w:val="3D3C3B"/>
          <w:sz w:val="40"/>
          <w:szCs w:val="40"/>
          <w:lang w:val="uk-UA"/>
        </w:rPr>
        <w:t>Короткострокові зобов’язання</w:t>
      </w:r>
      <w:r>
        <w:rPr>
          <w:b w:val="0"/>
          <w:color w:val="3D3C3B"/>
          <w:sz w:val="40"/>
          <w:szCs w:val="40"/>
          <w:lang w:val="uk-UA"/>
        </w:rPr>
        <w:t xml:space="preserve"> 12 281</w:t>
      </w:r>
    </w:p>
    <w:p w:rsidR="00F60F4F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  <w:proofErr w:type="spellStart"/>
      <w:r>
        <w:rPr>
          <w:color w:val="3D3C3B"/>
          <w:sz w:val="40"/>
          <w:szCs w:val="40"/>
          <w:highlight w:val="cyan"/>
          <w:lang w:val="uk-UA"/>
        </w:rPr>
        <w:t>Дт</w:t>
      </w:r>
      <w:proofErr w:type="spellEnd"/>
      <w:r>
        <w:rPr>
          <w:color w:val="3D3C3B"/>
          <w:sz w:val="40"/>
          <w:szCs w:val="40"/>
          <w:highlight w:val="cyan"/>
          <w:lang w:val="uk-UA"/>
        </w:rPr>
        <w:t xml:space="preserve"> </w:t>
      </w:r>
      <w:r w:rsidRPr="000F0B47">
        <w:rPr>
          <w:b w:val="0"/>
          <w:color w:val="3D3C3B"/>
          <w:sz w:val="40"/>
          <w:szCs w:val="40"/>
          <w:lang w:val="uk-UA"/>
        </w:rPr>
        <w:t>Короткострокові зобов’язання</w:t>
      </w:r>
      <w:r>
        <w:rPr>
          <w:b w:val="0"/>
          <w:color w:val="3D3C3B"/>
          <w:sz w:val="40"/>
          <w:szCs w:val="40"/>
          <w:lang w:val="uk-UA"/>
        </w:rPr>
        <w:t xml:space="preserve">   </w:t>
      </w:r>
      <w:proofErr w:type="spellStart"/>
      <w:r>
        <w:rPr>
          <w:b w:val="0"/>
          <w:color w:val="3D3C3B"/>
          <w:sz w:val="40"/>
          <w:szCs w:val="40"/>
          <w:lang w:val="uk-UA"/>
        </w:rPr>
        <w:t>Кт</w:t>
      </w:r>
      <w:proofErr w:type="spellEnd"/>
      <w:r>
        <w:rPr>
          <w:b w:val="0"/>
          <w:color w:val="3D3C3B"/>
          <w:sz w:val="40"/>
          <w:szCs w:val="40"/>
          <w:lang w:val="uk-UA"/>
        </w:rPr>
        <w:t xml:space="preserve"> Гроші                    100 000</w:t>
      </w:r>
    </w:p>
    <w:p w:rsidR="00F60F4F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ind w:firstLine="708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  <w:r>
        <w:rPr>
          <w:color w:val="3D3C3B"/>
          <w:sz w:val="40"/>
          <w:szCs w:val="40"/>
          <w:highlight w:val="cyan"/>
          <w:lang w:val="uk-UA"/>
        </w:rPr>
        <w:t xml:space="preserve">  </w:t>
      </w:r>
    </w:p>
    <w:p w:rsidR="00F60F4F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ind w:firstLine="708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ind w:firstLine="708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ind w:firstLine="708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ind w:firstLine="708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ind w:firstLine="708"/>
        <w:jc w:val="both"/>
        <w:textAlignment w:val="baseline"/>
        <w:rPr>
          <w:color w:val="3D3C3B"/>
          <w:sz w:val="40"/>
          <w:szCs w:val="40"/>
          <w:highlight w:val="cyan"/>
          <w:lang w:val="uk-UA"/>
        </w:rPr>
      </w:pPr>
    </w:p>
    <w:p w:rsidR="00F60F4F" w:rsidRPr="00433E01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ind w:firstLine="708"/>
        <w:jc w:val="both"/>
        <w:textAlignment w:val="baseline"/>
        <w:rPr>
          <w:color w:val="3D3C3B"/>
          <w:sz w:val="40"/>
          <w:szCs w:val="40"/>
          <w:lang w:val="uk-UA"/>
        </w:rPr>
      </w:pPr>
      <w:r>
        <w:rPr>
          <w:color w:val="3D3C3B"/>
          <w:sz w:val="40"/>
          <w:szCs w:val="40"/>
          <w:highlight w:val="cyan"/>
          <w:lang w:val="uk-UA"/>
        </w:rPr>
        <w:lastRenderedPageBreak/>
        <w:t>П</w:t>
      </w:r>
      <w:r w:rsidRPr="00433E01">
        <w:rPr>
          <w:color w:val="3D3C3B"/>
          <w:sz w:val="40"/>
          <w:szCs w:val="40"/>
          <w:highlight w:val="cyan"/>
          <w:lang w:val="uk-UA"/>
        </w:rPr>
        <w:t>риклад обліку довгострокового зобов’язання</w:t>
      </w:r>
      <w:r>
        <w:rPr>
          <w:color w:val="3D3C3B"/>
          <w:sz w:val="40"/>
          <w:szCs w:val="40"/>
          <w:highlight w:val="cyan"/>
          <w:lang w:val="uk-UA"/>
        </w:rPr>
        <w:t xml:space="preserve"> при </w:t>
      </w:r>
      <w:r w:rsidRPr="00BF4BAD">
        <w:rPr>
          <w:color w:val="3D3C3B"/>
          <w:sz w:val="40"/>
          <w:szCs w:val="40"/>
          <w:highlight w:val="cyan"/>
          <w:lang w:val="uk-UA"/>
        </w:rPr>
        <w:t>погашені рівними частинами.</w:t>
      </w:r>
      <w:r>
        <w:rPr>
          <w:color w:val="3D3C3B"/>
          <w:sz w:val="40"/>
          <w:szCs w:val="40"/>
          <w:lang w:val="uk-UA"/>
        </w:rPr>
        <w:t xml:space="preserve"> </w:t>
      </w:r>
    </w:p>
    <w:p w:rsidR="00F60F4F" w:rsidRPr="00126289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ind w:firstLine="708"/>
        <w:jc w:val="both"/>
        <w:textAlignment w:val="baseline"/>
        <w:rPr>
          <w:color w:val="3D3C3B"/>
          <w:sz w:val="40"/>
          <w:szCs w:val="40"/>
          <w:highlight w:val="green"/>
          <w:lang w:val="uk-UA"/>
        </w:rPr>
      </w:pPr>
      <w:r w:rsidRPr="00126289">
        <w:rPr>
          <w:color w:val="3D3C3B"/>
          <w:sz w:val="40"/>
          <w:szCs w:val="40"/>
          <w:highlight w:val="green"/>
          <w:lang w:val="uk-UA"/>
        </w:rPr>
        <w:t xml:space="preserve">Ануїтет - </w:t>
      </w:r>
      <w:r>
        <w:rPr>
          <w:color w:val="3D3C3B"/>
          <w:sz w:val="40"/>
          <w:szCs w:val="40"/>
          <w:highlight w:val="green"/>
          <w:lang w:val="uk-UA"/>
        </w:rPr>
        <w:t>грошові платежі</w:t>
      </w:r>
      <w:r w:rsidRPr="00126289">
        <w:rPr>
          <w:color w:val="3D3C3B"/>
          <w:sz w:val="40"/>
          <w:szCs w:val="40"/>
          <w:highlight w:val="green"/>
          <w:lang w:val="uk-UA"/>
        </w:rPr>
        <w:t xml:space="preserve"> через однакові проміжки часу.</w:t>
      </w:r>
    </w:p>
    <w:p w:rsidR="00F60F4F" w:rsidRPr="00BF4BAD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jc w:val="both"/>
        <w:textAlignment w:val="baseline"/>
        <w:rPr>
          <w:color w:val="3D3C3B"/>
          <w:sz w:val="58"/>
          <w:szCs w:val="58"/>
          <w:lang w:val="uk-UA"/>
        </w:rPr>
      </w:pPr>
      <w:r>
        <w:rPr>
          <w:color w:val="3D3C3B"/>
          <w:sz w:val="58"/>
          <w:szCs w:val="58"/>
          <w:lang w:val="uk-UA"/>
        </w:rPr>
        <w:t>01.01</w:t>
      </w:r>
      <w:r w:rsidRPr="00BF4BAD">
        <w:rPr>
          <w:color w:val="3D3C3B"/>
          <w:sz w:val="58"/>
          <w:szCs w:val="58"/>
          <w:lang w:val="uk-UA"/>
        </w:rPr>
        <w:t xml:space="preserve">. 2020 року підприємство отримало поворотну фінансову допомогу на суму 100 000 </w:t>
      </w:r>
      <w:proofErr w:type="spellStart"/>
      <w:r w:rsidRPr="00BF4BAD">
        <w:rPr>
          <w:color w:val="3D3C3B"/>
          <w:sz w:val="58"/>
          <w:szCs w:val="58"/>
          <w:lang w:val="uk-UA"/>
        </w:rPr>
        <w:t>у.о</w:t>
      </w:r>
      <w:proofErr w:type="spellEnd"/>
      <w:r w:rsidRPr="00BF4BAD">
        <w:rPr>
          <w:color w:val="3D3C3B"/>
          <w:sz w:val="58"/>
          <w:szCs w:val="58"/>
          <w:lang w:val="uk-UA"/>
        </w:rPr>
        <w:t>. на умовах погашення щорічно</w:t>
      </w:r>
      <w:r>
        <w:rPr>
          <w:color w:val="3D3C3B"/>
          <w:sz w:val="58"/>
          <w:szCs w:val="58"/>
          <w:lang w:val="uk-UA"/>
        </w:rPr>
        <w:t xml:space="preserve"> рівними частинами</w:t>
      </w:r>
      <w:r w:rsidRPr="00BF4BAD">
        <w:rPr>
          <w:color w:val="3D3C3B"/>
          <w:sz w:val="58"/>
          <w:szCs w:val="58"/>
          <w:lang w:val="uk-UA"/>
        </w:rPr>
        <w:t>. Ставка</w:t>
      </w:r>
      <w:r>
        <w:rPr>
          <w:color w:val="3D3C3B"/>
          <w:sz w:val="58"/>
          <w:szCs w:val="58"/>
          <w:lang w:val="uk-UA"/>
        </w:rPr>
        <w:t xml:space="preserve"> </w:t>
      </w:r>
      <w:proofErr w:type="spellStart"/>
      <w:r>
        <w:rPr>
          <w:color w:val="3D3C3B"/>
          <w:sz w:val="58"/>
          <w:szCs w:val="58"/>
          <w:lang w:val="uk-UA"/>
        </w:rPr>
        <w:t>дисконтуванн</w:t>
      </w:r>
      <w:proofErr w:type="spellEnd"/>
      <w:r>
        <w:rPr>
          <w:color w:val="3D3C3B"/>
          <w:sz w:val="58"/>
          <w:szCs w:val="58"/>
          <w:lang w:val="uk-UA"/>
        </w:rPr>
        <w:t xml:space="preserve"> 14 % - річна.</w:t>
      </w:r>
      <w:r w:rsidRPr="00BF4BAD">
        <w:rPr>
          <w:color w:val="3D3C3B"/>
          <w:sz w:val="58"/>
          <w:szCs w:val="58"/>
          <w:lang w:val="uk-UA"/>
        </w:rPr>
        <w:t xml:space="preserve"> </w:t>
      </w:r>
    </w:p>
    <w:p w:rsidR="00F60F4F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textAlignment w:val="baseline"/>
        <w:rPr>
          <w:rFonts w:ascii="Arial" w:hAnsi="Arial" w:cs="Arial"/>
          <w:color w:val="3D3C3B"/>
          <w:sz w:val="58"/>
          <w:szCs w:val="58"/>
          <w:lang w:val="uk-UA"/>
        </w:rPr>
      </w:pPr>
      <w:r w:rsidRPr="00866BDE">
        <w:rPr>
          <w:rFonts w:ascii="Arial" w:hAnsi="Arial" w:cs="Arial"/>
          <w:color w:val="3D3C3B"/>
          <w:sz w:val="58"/>
          <w:szCs w:val="58"/>
          <w:highlight w:val="cyan"/>
          <w:lang w:val="uk-UA"/>
        </w:rPr>
        <w:t>Рішення</w:t>
      </w:r>
      <w:r>
        <w:rPr>
          <w:rFonts w:ascii="Arial" w:hAnsi="Arial" w:cs="Arial"/>
          <w:color w:val="3D3C3B"/>
          <w:sz w:val="58"/>
          <w:szCs w:val="58"/>
          <w:lang w:val="uk-UA"/>
        </w:rPr>
        <w:t xml:space="preserve">           </w:t>
      </w:r>
      <w:r w:rsidRPr="004812C8">
        <w:rPr>
          <w:rFonts w:ascii="Helvetica" w:hAnsi="Helvetica"/>
          <w:noProof/>
          <w:color w:val="333333"/>
          <w:sz w:val="58"/>
          <w:szCs w:val="58"/>
        </w:rPr>
        <w:drawing>
          <wp:inline distT="0" distB="0" distL="0" distR="0" wp14:anchorId="02ACD4F9" wp14:editId="3B72FD38">
            <wp:extent cx="2316480" cy="457200"/>
            <wp:effectExtent l="0" t="0" r="7620" b="0"/>
            <wp:docPr id="18" name="Рисунок 18" descr="https://i.factor.ua/cache/image/real/3f/3f8dd8b261f29fbc85f61a3ef5089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factor.ua/cache/image/real/3f/3f8dd8b261f29fbc85f61a3ef50899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94"/>
        <w:gridCol w:w="5594"/>
      </w:tblGrid>
      <w:tr w:rsidR="00F60F4F" w:rsidRPr="00126289" w:rsidTr="00A70D6B">
        <w:tc>
          <w:tcPr>
            <w:tcW w:w="5594" w:type="dxa"/>
          </w:tcPr>
          <w:p w:rsidR="00F60F4F" w:rsidRPr="00126289" w:rsidRDefault="00F60F4F" w:rsidP="00A70D6B">
            <w:pPr>
              <w:pStyle w:val="3"/>
              <w:spacing w:before="0" w:beforeAutospacing="0" w:after="300" w:afterAutospacing="0" w:line="288" w:lineRule="atLeast"/>
              <w:jc w:val="center"/>
              <w:textAlignment w:val="baseline"/>
              <w:outlineLvl w:val="2"/>
              <w:rPr>
                <w:color w:val="3D3C3B"/>
                <w:sz w:val="32"/>
                <w:szCs w:val="32"/>
                <w:lang w:val="uk-UA"/>
              </w:rPr>
            </w:pPr>
            <w:r>
              <w:rPr>
                <w:color w:val="3D3C3B"/>
                <w:sz w:val="32"/>
                <w:szCs w:val="32"/>
                <w:lang w:val="uk-UA"/>
              </w:rPr>
              <w:t>Дата</w:t>
            </w:r>
          </w:p>
        </w:tc>
        <w:tc>
          <w:tcPr>
            <w:tcW w:w="5594" w:type="dxa"/>
          </w:tcPr>
          <w:p w:rsidR="00F60F4F" w:rsidRPr="00126289" w:rsidRDefault="00F60F4F" w:rsidP="00A70D6B">
            <w:pPr>
              <w:pStyle w:val="3"/>
              <w:spacing w:before="0" w:beforeAutospacing="0" w:after="300" w:afterAutospacing="0" w:line="288" w:lineRule="atLeast"/>
              <w:jc w:val="center"/>
              <w:textAlignment w:val="baseline"/>
              <w:outlineLvl w:val="2"/>
              <w:rPr>
                <w:color w:val="3D3C3B"/>
                <w:sz w:val="32"/>
                <w:szCs w:val="32"/>
                <w:lang w:val="uk-UA"/>
              </w:rPr>
            </w:pPr>
            <w:r>
              <w:rPr>
                <w:color w:val="3D3C3B"/>
                <w:sz w:val="32"/>
                <w:szCs w:val="32"/>
                <w:lang w:val="uk-UA"/>
              </w:rPr>
              <w:t xml:space="preserve">Дисконтована сума ануїтету </w:t>
            </w:r>
          </w:p>
        </w:tc>
      </w:tr>
      <w:tr w:rsidR="00F60F4F" w:rsidRPr="00126289" w:rsidTr="00A70D6B">
        <w:tc>
          <w:tcPr>
            <w:tcW w:w="5594" w:type="dxa"/>
          </w:tcPr>
          <w:p w:rsidR="00F60F4F" w:rsidRDefault="00F60F4F" w:rsidP="00A70D6B">
            <w:pPr>
              <w:pStyle w:val="3"/>
              <w:spacing w:before="0" w:beforeAutospacing="0" w:after="300" w:afterAutospacing="0" w:line="288" w:lineRule="atLeast"/>
              <w:jc w:val="center"/>
              <w:textAlignment w:val="baseline"/>
              <w:outlineLvl w:val="2"/>
              <w:rPr>
                <w:color w:val="3D3C3B"/>
                <w:sz w:val="32"/>
                <w:szCs w:val="32"/>
                <w:lang w:val="uk-UA"/>
              </w:rPr>
            </w:pPr>
            <w:r>
              <w:rPr>
                <w:color w:val="3D3C3B"/>
                <w:sz w:val="32"/>
                <w:szCs w:val="32"/>
                <w:lang w:val="uk-UA"/>
              </w:rPr>
              <w:t>1-</w:t>
            </w:r>
            <w:proofErr w:type="spellStart"/>
            <w:r>
              <w:rPr>
                <w:color w:val="3D3C3B"/>
                <w:sz w:val="32"/>
                <w:szCs w:val="32"/>
                <w:lang w:val="uk-UA"/>
              </w:rPr>
              <w:t>ий</w:t>
            </w:r>
            <w:proofErr w:type="spellEnd"/>
            <w:r>
              <w:rPr>
                <w:color w:val="3D3C3B"/>
                <w:sz w:val="32"/>
                <w:szCs w:val="32"/>
                <w:lang w:val="uk-UA"/>
              </w:rPr>
              <w:t xml:space="preserve"> рік</w:t>
            </w:r>
          </w:p>
        </w:tc>
        <w:tc>
          <w:tcPr>
            <w:tcW w:w="5594" w:type="dxa"/>
          </w:tcPr>
          <w:p w:rsidR="00F60F4F" w:rsidRPr="00126289" w:rsidRDefault="00F60F4F" w:rsidP="00A70D6B">
            <w:pPr>
              <w:pStyle w:val="3"/>
              <w:spacing w:before="0" w:beforeAutospacing="0" w:after="300" w:afterAutospacing="0" w:line="288" w:lineRule="atLeast"/>
              <w:jc w:val="center"/>
              <w:textAlignment w:val="baseline"/>
              <w:outlineLvl w:val="2"/>
              <w:rPr>
                <w:color w:val="3D3C3B"/>
                <w:sz w:val="32"/>
                <w:szCs w:val="32"/>
                <w:lang w:val="uk-UA"/>
              </w:rPr>
            </w:pPr>
            <w:r>
              <w:rPr>
                <w:color w:val="3D3C3B"/>
                <w:sz w:val="32"/>
                <w:szCs w:val="32"/>
                <w:lang w:val="uk-UA"/>
              </w:rPr>
              <w:t>20 000 \ (1+0,14)</w:t>
            </w:r>
            <w:r>
              <w:rPr>
                <w:color w:val="3D3C3B"/>
                <w:sz w:val="32"/>
                <w:szCs w:val="32"/>
                <w:vertAlign w:val="superscript"/>
                <w:lang w:val="uk-UA"/>
              </w:rPr>
              <w:t>1</w:t>
            </w:r>
            <w:r>
              <w:rPr>
                <w:color w:val="3D3C3B"/>
                <w:sz w:val="32"/>
                <w:szCs w:val="32"/>
                <w:lang w:val="uk-UA"/>
              </w:rPr>
              <w:t xml:space="preserve"> = 17543,86</w:t>
            </w:r>
          </w:p>
        </w:tc>
      </w:tr>
      <w:tr w:rsidR="00F60F4F" w:rsidRPr="00126289" w:rsidTr="00A70D6B">
        <w:tc>
          <w:tcPr>
            <w:tcW w:w="5594" w:type="dxa"/>
          </w:tcPr>
          <w:p w:rsidR="00F60F4F" w:rsidRDefault="00F60F4F" w:rsidP="00A70D6B">
            <w:pPr>
              <w:pStyle w:val="3"/>
              <w:spacing w:before="0" w:beforeAutospacing="0" w:after="300" w:afterAutospacing="0" w:line="288" w:lineRule="atLeast"/>
              <w:jc w:val="center"/>
              <w:textAlignment w:val="baseline"/>
              <w:outlineLvl w:val="2"/>
              <w:rPr>
                <w:color w:val="3D3C3B"/>
                <w:sz w:val="32"/>
                <w:szCs w:val="32"/>
                <w:lang w:val="uk-UA"/>
              </w:rPr>
            </w:pPr>
            <w:r>
              <w:rPr>
                <w:color w:val="3D3C3B"/>
                <w:sz w:val="32"/>
                <w:szCs w:val="32"/>
                <w:lang w:val="uk-UA"/>
              </w:rPr>
              <w:t>2-</w:t>
            </w:r>
            <w:proofErr w:type="spellStart"/>
            <w:r>
              <w:rPr>
                <w:color w:val="3D3C3B"/>
                <w:sz w:val="32"/>
                <w:szCs w:val="32"/>
                <w:lang w:val="uk-UA"/>
              </w:rPr>
              <w:t>ий</w:t>
            </w:r>
            <w:proofErr w:type="spellEnd"/>
            <w:r>
              <w:rPr>
                <w:color w:val="3D3C3B"/>
                <w:sz w:val="32"/>
                <w:szCs w:val="32"/>
                <w:lang w:val="uk-UA"/>
              </w:rPr>
              <w:t xml:space="preserve"> рік </w:t>
            </w:r>
          </w:p>
        </w:tc>
        <w:tc>
          <w:tcPr>
            <w:tcW w:w="5594" w:type="dxa"/>
          </w:tcPr>
          <w:p w:rsidR="00F60F4F" w:rsidRDefault="00F60F4F" w:rsidP="00A70D6B">
            <w:pPr>
              <w:pStyle w:val="3"/>
              <w:spacing w:before="0" w:beforeAutospacing="0" w:after="300" w:afterAutospacing="0" w:line="288" w:lineRule="atLeast"/>
              <w:jc w:val="center"/>
              <w:textAlignment w:val="baseline"/>
              <w:outlineLvl w:val="2"/>
              <w:rPr>
                <w:color w:val="3D3C3B"/>
                <w:sz w:val="32"/>
                <w:szCs w:val="32"/>
                <w:lang w:val="uk-UA"/>
              </w:rPr>
            </w:pPr>
            <w:r>
              <w:rPr>
                <w:color w:val="3D3C3B"/>
                <w:sz w:val="32"/>
                <w:szCs w:val="32"/>
                <w:lang w:val="uk-UA"/>
              </w:rPr>
              <w:t>20 000 \ (1+0,14)</w:t>
            </w:r>
            <w:r>
              <w:rPr>
                <w:color w:val="3D3C3B"/>
                <w:sz w:val="32"/>
                <w:szCs w:val="32"/>
                <w:vertAlign w:val="superscript"/>
                <w:lang w:val="uk-UA"/>
              </w:rPr>
              <w:t>2</w:t>
            </w:r>
            <w:r>
              <w:rPr>
                <w:color w:val="3D3C3B"/>
                <w:sz w:val="32"/>
                <w:szCs w:val="32"/>
                <w:lang w:val="uk-UA"/>
              </w:rPr>
              <w:t xml:space="preserve"> = 15389,35</w:t>
            </w:r>
          </w:p>
        </w:tc>
      </w:tr>
      <w:tr w:rsidR="00F60F4F" w:rsidRPr="00126289" w:rsidTr="00A70D6B">
        <w:tc>
          <w:tcPr>
            <w:tcW w:w="5594" w:type="dxa"/>
          </w:tcPr>
          <w:p w:rsidR="00F60F4F" w:rsidRDefault="00F60F4F" w:rsidP="00A70D6B">
            <w:pPr>
              <w:pStyle w:val="3"/>
              <w:spacing w:before="0" w:beforeAutospacing="0" w:after="300" w:afterAutospacing="0" w:line="288" w:lineRule="atLeast"/>
              <w:jc w:val="center"/>
              <w:textAlignment w:val="baseline"/>
              <w:outlineLvl w:val="2"/>
              <w:rPr>
                <w:color w:val="3D3C3B"/>
                <w:sz w:val="32"/>
                <w:szCs w:val="32"/>
                <w:lang w:val="uk-UA"/>
              </w:rPr>
            </w:pPr>
            <w:r>
              <w:rPr>
                <w:color w:val="3D3C3B"/>
                <w:sz w:val="32"/>
                <w:szCs w:val="32"/>
                <w:lang w:val="uk-UA"/>
              </w:rPr>
              <w:t>3-</w:t>
            </w:r>
            <w:proofErr w:type="spellStart"/>
            <w:r>
              <w:rPr>
                <w:color w:val="3D3C3B"/>
                <w:sz w:val="32"/>
                <w:szCs w:val="32"/>
                <w:lang w:val="uk-UA"/>
              </w:rPr>
              <w:t>ий</w:t>
            </w:r>
            <w:proofErr w:type="spellEnd"/>
            <w:r>
              <w:rPr>
                <w:color w:val="3D3C3B"/>
                <w:sz w:val="32"/>
                <w:szCs w:val="32"/>
                <w:lang w:val="uk-UA"/>
              </w:rPr>
              <w:t xml:space="preserve"> рік</w:t>
            </w:r>
          </w:p>
        </w:tc>
        <w:tc>
          <w:tcPr>
            <w:tcW w:w="5594" w:type="dxa"/>
          </w:tcPr>
          <w:p w:rsidR="00F60F4F" w:rsidRDefault="00F60F4F" w:rsidP="00A70D6B">
            <w:pPr>
              <w:pStyle w:val="3"/>
              <w:spacing w:before="0" w:beforeAutospacing="0" w:after="300" w:afterAutospacing="0" w:line="288" w:lineRule="atLeast"/>
              <w:jc w:val="center"/>
              <w:textAlignment w:val="baseline"/>
              <w:outlineLvl w:val="2"/>
              <w:rPr>
                <w:color w:val="3D3C3B"/>
                <w:sz w:val="32"/>
                <w:szCs w:val="32"/>
                <w:lang w:val="uk-UA"/>
              </w:rPr>
            </w:pPr>
            <w:r>
              <w:rPr>
                <w:color w:val="3D3C3B"/>
                <w:sz w:val="32"/>
                <w:szCs w:val="32"/>
                <w:lang w:val="uk-UA"/>
              </w:rPr>
              <w:t>20 000 \ (1+0,14)</w:t>
            </w:r>
            <w:r>
              <w:rPr>
                <w:color w:val="3D3C3B"/>
                <w:sz w:val="32"/>
                <w:szCs w:val="32"/>
                <w:vertAlign w:val="superscript"/>
                <w:lang w:val="uk-UA"/>
              </w:rPr>
              <w:t>3</w:t>
            </w:r>
            <w:r>
              <w:rPr>
                <w:color w:val="3D3C3B"/>
                <w:sz w:val="32"/>
                <w:szCs w:val="32"/>
                <w:lang w:val="uk-UA"/>
              </w:rPr>
              <w:t xml:space="preserve"> = 13499,43</w:t>
            </w:r>
          </w:p>
        </w:tc>
      </w:tr>
      <w:tr w:rsidR="00F60F4F" w:rsidRPr="00126289" w:rsidTr="00A70D6B">
        <w:tc>
          <w:tcPr>
            <w:tcW w:w="5594" w:type="dxa"/>
          </w:tcPr>
          <w:p w:rsidR="00F60F4F" w:rsidRDefault="00F60F4F" w:rsidP="00A70D6B">
            <w:pPr>
              <w:pStyle w:val="3"/>
              <w:spacing w:before="0" w:beforeAutospacing="0" w:after="300" w:afterAutospacing="0" w:line="288" w:lineRule="atLeast"/>
              <w:jc w:val="center"/>
              <w:textAlignment w:val="baseline"/>
              <w:outlineLvl w:val="2"/>
              <w:rPr>
                <w:color w:val="3D3C3B"/>
                <w:sz w:val="32"/>
                <w:szCs w:val="32"/>
                <w:lang w:val="uk-UA"/>
              </w:rPr>
            </w:pPr>
            <w:r>
              <w:rPr>
                <w:color w:val="3D3C3B"/>
                <w:sz w:val="32"/>
                <w:szCs w:val="32"/>
                <w:lang w:val="uk-UA"/>
              </w:rPr>
              <w:t>4-</w:t>
            </w:r>
            <w:proofErr w:type="spellStart"/>
            <w:r>
              <w:rPr>
                <w:color w:val="3D3C3B"/>
                <w:sz w:val="32"/>
                <w:szCs w:val="32"/>
                <w:lang w:val="uk-UA"/>
              </w:rPr>
              <w:t>ий</w:t>
            </w:r>
            <w:proofErr w:type="spellEnd"/>
            <w:r>
              <w:rPr>
                <w:color w:val="3D3C3B"/>
                <w:sz w:val="32"/>
                <w:szCs w:val="32"/>
                <w:lang w:val="uk-UA"/>
              </w:rPr>
              <w:t xml:space="preserve"> рік</w:t>
            </w:r>
          </w:p>
        </w:tc>
        <w:tc>
          <w:tcPr>
            <w:tcW w:w="5594" w:type="dxa"/>
          </w:tcPr>
          <w:p w:rsidR="00F60F4F" w:rsidRDefault="00F60F4F" w:rsidP="00A70D6B">
            <w:pPr>
              <w:pStyle w:val="3"/>
              <w:spacing w:before="0" w:beforeAutospacing="0" w:after="300" w:afterAutospacing="0" w:line="288" w:lineRule="atLeast"/>
              <w:jc w:val="center"/>
              <w:textAlignment w:val="baseline"/>
              <w:outlineLvl w:val="2"/>
              <w:rPr>
                <w:color w:val="3D3C3B"/>
                <w:sz w:val="32"/>
                <w:szCs w:val="32"/>
                <w:lang w:val="uk-UA"/>
              </w:rPr>
            </w:pPr>
            <w:r>
              <w:rPr>
                <w:color w:val="3D3C3B"/>
                <w:sz w:val="32"/>
                <w:szCs w:val="32"/>
                <w:lang w:val="uk-UA"/>
              </w:rPr>
              <w:t>20 000 \ (1+0,14)</w:t>
            </w:r>
            <w:r>
              <w:rPr>
                <w:color w:val="3D3C3B"/>
                <w:sz w:val="32"/>
                <w:szCs w:val="32"/>
                <w:vertAlign w:val="superscript"/>
                <w:lang w:val="uk-UA"/>
              </w:rPr>
              <w:t>4</w:t>
            </w:r>
            <w:r>
              <w:rPr>
                <w:color w:val="3D3C3B"/>
                <w:sz w:val="32"/>
                <w:szCs w:val="32"/>
                <w:lang w:val="uk-UA"/>
              </w:rPr>
              <w:t xml:space="preserve"> = 11841,61</w:t>
            </w:r>
          </w:p>
        </w:tc>
      </w:tr>
      <w:tr w:rsidR="00F60F4F" w:rsidRPr="00126289" w:rsidTr="00A70D6B">
        <w:tc>
          <w:tcPr>
            <w:tcW w:w="5594" w:type="dxa"/>
          </w:tcPr>
          <w:p w:rsidR="00F60F4F" w:rsidRDefault="00F60F4F" w:rsidP="00A70D6B">
            <w:pPr>
              <w:pStyle w:val="3"/>
              <w:spacing w:before="0" w:beforeAutospacing="0" w:after="300" w:afterAutospacing="0" w:line="288" w:lineRule="atLeast"/>
              <w:jc w:val="center"/>
              <w:textAlignment w:val="baseline"/>
              <w:outlineLvl w:val="2"/>
              <w:rPr>
                <w:color w:val="3D3C3B"/>
                <w:sz w:val="32"/>
                <w:szCs w:val="32"/>
                <w:lang w:val="uk-UA"/>
              </w:rPr>
            </w:pPr>
            <w:r>
              <w:rPr>
                <w:color w:val="3D3C3B"/>
                <w:sz w:val="32"/>
                <w:szCs w:val="32"/>
                <w:lang w:val="uk-UA"/>
              </w:rPr>
              <w:t>5-</w:t>
            </w:r>
            <w:proofErr w:type="spellStart"/>
            <w:r>
              <w:rPr>
                <w:color w:val="3D3C3B"/>
                <w:sz w:val="32"/>
                <w:szCs w:val="32"/>
                <w:lang w:val="uk-UA"/>
              </w:rPr>
              <w:t>ий</w:t>
            </w:r>
            <w:proofErr w:type="spellEnd"/>
            <w:r>
              <w:rPr>
                <w:color w:val="3D3C3B"/>
                <w:sz w:val="32"/>
                <w:szCs w:val="32"/>
                <w:lang w:val="uk-UA"/>
              </w:rPr>
              <w:t xml:space="preserve"> рік</w:t>
            </w:r>
          </w:p>
        </w:tc>
        <w:tc>
          <w:tcPr>
            <w:tcW w:w="5594" w:type="dxa"/>
          </w:tcPr>
          <w:p w:rsidR="00F60F4F" w:rsidRDefault="00F60F4F" w:rsidP="00A70D6B">
            <w:pPr>
              <w:pStyle w:val="3"/>
              <w:spacing w:before="0" w:beforeAutospacing="0" w:after="300" w:afterAutospacing="0" w:line="288" w:lineRule="atLeast"/>
              <w:jc w:val="center"/>
              <w:textAlignment w:val="baseline"/>
              <w:outlineLvl w:val="2"/>
              <w:rPr>
                <w:color w:val="3D3C3B"/>
                <w:sz w:val="32"/>
                <w:szCs w:val="32"/>
                <w:lang w:val="uk-UA"/>
              </w:rPr>
            </w:pPr>
            <w:r>
              <w:rPr>
                <w:color w:val="3D3C3B"/>
                <w:sz w:val="32"/>
                <w:szCs w:val="32"/>
                <w:lang w:val="uk-UA"/>
              </w:rPr>
              <w:t>20 000 \ (1+0,14)</w:t>
            </w:r>
            <w:r>
              <w:rPr>
                <w:color w:val="3D3C3B"/>
                <w:sz w:val="32"/>
                <w:szCs w:val="32"/>
                <w:vertAlign w:val="superscript"/>
                <w:lang w:val="uk-UA"/>
              </w:rPr>
              <w:t>5</w:t>
            </w:r>
            <w:r>
              <w:rPr>
                <w:color w:val="3D3C3B"/>
                <w:sz w:val="32"/>
                <w:szCs w:val="32"/>
                <w:lang w:val="uk-UA"/>
              </w:rPr>
              <w:t xml:space="preserve"> = 10387,37</w:t>
            </w:r>
          </w:p>
        </w:tc>
      </w:tr>
      <w:tr w:rsidR="00F60F4F" w:rsidRPr="00126289" w:rsidTr="00A70D6B">
        <w:tc>
          <w:tcPr>
            <w:tcW w:w="5594" w:type="dxa"/>
          </w:tcPr>
          <w:p w:rsidR="00F60F4F" w:rsidRDefault="00F60F4F" w:rsidP="00A70D6B">
            <w:pPr>
              <w:pStyle w:val="3"/>
              <w:spacing w:before="0" w:beforeAutospacing="0" w:after="300" w:afterAutospacing="0" w:line="288" w:lineRule="atLeast"/>
              <w:jc w:val="center"/>
              <w:textAlignment w:val="baseline"/>
              <w:outlineLvl w:val="2"/>
              <w:rPr>
                <w:color w:val="3D3C3B"/>
                <w:sz w:val="32"/>
                <w:szCs w:val="32"/>
                <w:lang w:val="uk-UA"/>
              </w:rPr>
            </w:pPr>
            <w:r>
              <w:rPr>
                <w:color w:val="3D3C3B"/>
                <w:sz w:val="32"/>
                <w:szCs w:val="32"/>
                <w:lang w:val="uk-UA"/>
              </w:rPr>
              <w:t xml:space="preserve">Поточна вартість зобов’язання  </w:t>
            </w:r>
          </w:p>
        </w:tc>
        <w:tc>
          <w:tcPr>
            <w:tcW w:w="5594" w:type="dxa"/>
          </w:tcPr>
          <w:p w:rsidR="00F60F4F" w:rsidRDefault="00F60F4F" w:rsidP="00A70D6B">
            <w:pPr>
              <w:pStyle w:val="3"/>
              <w:spacing w:before="0" w:beforeAutospacing="0" w:after="300" w:afterAutospacing="0" w:line="288" w:lineRule="atLeast"/>
              <w:jc w:val="center"/>
              <w:textAlignment w:val="baseline"/>
              <w:outlineLvl w:val="2"/>
              <w:rPr>
                <w:color w:val="3D3C3B"/>
                <w:sz w:val="32"/>
                <w:szCs w:val="32"/>
                <w:lang w:val="uk-UA"/>
              </w:rPr>
            </w:pPr>
            <w:r>
              <w:rPr>
                <w:color w:val="3D3C3B"/>
                <w:sz w:val="32"/>
                <w:szCs w:val="32"/>
                <w:lang w:val="uk-UA"/>
              </w:rPr>
              <w:t>68661,62</w:t>
            </w:r>
          </w:p>
        </w:tc>
      </w:tr>
    </w:tbl>
    <w:p w:rsidR="00F60F4F" w:rsidRPr="004812C8" w:rsidRDefault="00F60F4F" w:rsidP="00F60F4F">
      <w:pPr>
        <w:pStyle w:val="3"/>
        <w:shd w:val="clear" w:color="auto" w:fill="FFFFFF"/>
        <w:spacing w:before="0" w:beforeAutospacing="0" w:after="300" w:afterAutospacing="0" w:line="288" w:lineRule="atLeast"/>
        <w:textAlignment w:val="baseline"/>
        <w:rPr>
          <w:rFonts w:ascii="Arial" w:hAnsi="Arial" w:cs="Arial"/>
          <w:color w:val="3D3C3B"/>
          <w:sz w:val="58"/>
          <w:szCs w:val="58"/>
          <w:lang w:val="uk-UA"/>
        </w:rPr>
      </w:pPr>
      <w:r w:rsidRPr="004812C8">
        <w:rPr>
          <w:rFonts w:ascii="Arial" w:hAnsi="Arial" w:cs="Arial"/>
          <w:color w:val="3D3C3B"/>
          <w:sz w:val="58"/>
          <w:szCs w:val="58"/>
          <w:lang w:val="uk-UA"/>
        </w:rPr>
        <w:t xml:space="preserve">Отримано фін. допомогу: </w:t>
      </w:r>
    </w:p>
    <w:p w:rsidR="00F60F4F" w:rsidRPr="005D2A20" w:rsidRDefault="00F60F4F" w:rsidP="00F60F4F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color w:val="3D3C3B"/>
          <w:sz w:val="40"/>
          <w:szCs w:val="40"/>
          <w:lang w:val="uk-UA"/>
        </w:rPr>
      </w:pPr>
      <w:proofErr w:type="spellStart"/>
      <w:r w:rsidRPr="005D2A20">
        <w:rPr>
          <w:b w:val="0"/>
          <w:color w:val="3D3C3B"/>
          <w:sz w:val="40"/>
          <w:szCs w:val="40"/>
          <w:lang w:val="uk-UA"/>
        </w:rPr>
        <w:t>Дт</w:t>
      </w:r>
      <w:proofErr w:type="spellEnd"/>
      <w:r w:rsidRPr="005D2A20">
        <w:rPr>
          <w:b w:val="0"/>
          <w:color w:val="3D3C3B"/>
          <w:sz w:val="40"/>
          <w:szCs w:val="40"/>
          <w:lang w:val="uk-UA"/>
        </w:rPr>
        <w:t xml:space="preserve"> Гроші   </w:t>
      </w:r>
      <w:proofErr w:type="spellStart"/>
      <w:r w:rsidRPr="005D2A20">
        <w:rPr>
          <w:b w:val="0"/>
          <w:color w:val="3D3C3B"/>
          <w:sz w:val="40"/>
          <w:szCs w:val="40"/>
          <w:lang w:val="uk-UA"/>
        </w:rPr>
        <w:t>Кт</w:t>
      </w:r>
      <w:proofErr w:type="spellEnd"/>
      <w:r w:rsidRPr="005D2A20">
        <w:rPr>
          <w:b w:val="0"/>
          <w:color w:val="3D3C3B"/>
          <w:sz w:val="40"/>
          <w:szCs w:val="40"/>
          <w:lang w:val="uk-UA"/>
        </w:rPr>
        <w:t xml:space="preserve"> Довгострокові зобов’язання    </w:t>
      </w:r>
      <w:r>
        <w:rPr>
          <w:b w:val="0"/>
          <w:color w:val="3D3C3B"/>
          <w:sz w:val="40"/>
          <w:szCs w:val="40"/>
          <w:lang w:val="uk-UA"/>
        </w:rPr>
        <w:t>68 662</w:t>
      </w: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3D3C3B"/>
          <w:sz w:val="40"/>
          <w:szCs w:val="40"/>
          <w:lang w:val="uk-UA"/>
        </w:rPr>
      </w:pPr>
      <w:proofErr w:type="spellStart"/>
      <w:r w:rsidRPr="005D2A20">
        <w:rPr>
          <w:b w:val="0"/>
          <w:color w:val="3D3C3B"/>
          <w:sz w:val="40"/>
          <w:szCs w:val="40"/>
          <w:lang w:val="uk-UA"/>
        </w:rPr>
        <w:t>Дт</w:t>
      </w:r>
      <w:proofErr w:type="spellEnd"/>
      <w:r w:rsidRPr="005D2A20">
        <w:rPr>
          <w:b w:val="0"/>
          <w:color w:val="3D3C3B"/>
          <w:sz w:val="40"/>
          <w:szCs w:val="40"/>
          <w:lang w:val="uk-UA"/>
        </w:rPr>
        <w:t xml:space="preserve"> Гроші   </w:t>
      </w:r>
      <w:proofErr w:type="spellStart"/>
      <w:r w:rsidRPr="005D2A20">
        <w:rPr>
          <w:b w:val="0"/>
          <w:color w:val="3D3C3B"/>
          <w:sz w:val="40"/>
          <w:szCs w:val="40"/>
          <w:lang w:val="uk-UA"/>
        </w:rPr>
        <w:t>Кт</w:t>
      </w:r>
      <w:proofErr w:type="spellEnd"/>
      <w:r w:rsidRPr="005D2A20">
        <w:rPr>
          <w:b w:val="0"/>
          <w:color w:val="3D3C3B"/>
          <w:sz w:val="40"/>
          <w:szCs w:val="40"/>
          <w:lang w:val="uk-UA"/>
        </w:rPr>
        <w:t xml:space="preserve"> </w:t>
      </w:r>
      <w:r w:rsidRPr="005D2A20">
        <w:rPr>
          <w:b w:val="0"/>
          <w:color w:val="3D3C3B"/>
          <w:sz w:val="40"/>
          <w:szCs w:val="40"/>
          <w:highlight w:val="yellow"/>
          <w:lang w:val="uk-UA"/>
        </w:rPr>
        <w:t xml:space="preserve">Фінансовий дохід </w:t>
      </w:r>
      <w:r>
        <w:rPr>
          <w:b w:val="0"/>
          <w:color w:val="3D3C3B"/>
          <w:sz w:val="40"/>
          <w:szCs w:val="40"/>
          <w:lang w:val="uk-UA"/>
        </w:rPr>
        <w:t xml:space="preserve">                     31 338</w:t>
      </w: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3D3C3B"/>
          <w:sz w:val="40"/>
          <w:szCs w:val="40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3D3C3B"/>
          <w:sz w:val="40"/>
          <w:szCs w:val="40"/>
          <w:lang w:val="uk-UA"/>
        </w:rPr>
      </w:pPr>
    </w:p>
    <w:p w:rsidR="00F60F4F" w:rsidRDefault="00F60F4F" w:rsidP="00F60F4F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3D3C3B"/>
          <w:sz w:val="40"/>
          <w:szCs w:val="40"/>
          <w:lang w:val="uk-UA"/>
        </w:rPr>
      </w:pPr>
    </w:p>
    <w:p w:rsidR="00F60F4F" w:rsidRPr="00DA7957" w:rsidRDefault="00F60F4F" w:rsidP="00F60F4F">
      <w:pPr>
        <w:spacing w:after="0"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</w:pPr>
      <w:r w:rsidRPr="00DA7957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lastRenderedPageBreak/>
        <w:t>Для тих, хто складає проміжну фінансову звітність, відповідно 3 роки перетворюються на 12 періодів-кварталів (n = 12). При цьому </w:t>
      </w:r>
      <w:r w:rsidRPr="00DA7957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квартальна ставка</w:t>
      </w:r>
      <w:r w:rsidRPr="00DA7957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 дисконтування буде, наприклад, не 20 % (оскільки це річна ставка), а 4,66 % , як</w:t>
      </w:r>
    </w:p>
    <w:p w:rsidR="00F60F4F" w:rsidRPr="00DA7957" w:rsidRDefault="00F60F4F" w:rsidP="00F60F4F">
      <w:pPr>
        <w:spacing w:before="150"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</w:pPr>
      <w:r w:rsidRPr="00DA7957">
        <w:rPr>
          <w:rFonts w:ascii="Times New Roman" w:eastAsia="Times New Roman" w:hAnsi="Times New Roman" w:cs="Times New Roman"/>
          <w:noProof/>
          <w:color w:val="333333"/>
          <w:sz w:val="40"/>
          <w:szCs w:val="40"/>
          <w:lang w:eastAsia="ru-RU"/>
        </w:rPr>
        <w:drawing>
          <wp:inline distT="0" distB="0" distL="0" distR="0" wp14:anchorId="45691FFE" wp14:editId="6CFD2B29">
            <wp:extent cx="2202180" cy="464820"/>
            <wp:effectExtent l="0" t="0" r="7620" b="0"/>
            <wp:docPr id="16" name="Рисунок 16" descr="https://i.factor.ua/cache/image/real/3d/3dc245d46381b7fc4ba8c26f000c7f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factor.ua/cache/image/real/3d/3dc245d46381b7fc4ba8c26f000c7f4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4F" w:rsidRDefault="00F60F4F" w:rsidP="00F60F4F">
      <w:p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</w:pPr>
    </w:p>
    <w:p w:rsidR="00F60F4F" w:rsidRPr="00DA7957" w:rsidRDefault="00F60F4F" w:rsidP="00F60F4F">
      <w:pPr>
        <w:spacing w:after="0"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</w:pPr>
      <w:r w:rsidRPr="00DA7957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Проте часто позики беруться далеко не на дати балансу, а, скажімо, </w:t>
      </w:r>
      <w:r w:rsidRPr="00DA7957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в середині періоду</w:t>
      </w:r>
      <w:r w:rsidRPr="00DA7957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 — 15.10.2019 р. зі строком повернення — 15.10.2021 р. У такому разі для розрахунку теперішньої вартості можна визначити </w:t>
      </w:r>
      <w:r w:rsidRPr="00DA7957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денну ставку відсотка</w:t>
      </w:r>
      <w:r w:rsidRPr="00DA7957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 для дисконтування — 0,0499 % , розраховуємо так:</w:t>
      </w:r>
    </w:p>
    <w:p w:rsidR="00F60F4F" w:rsidRPr="00DA7957" w:rsidRDefault="00F60F4F" w:rsidP="00F60F4F">
      <w:pPr>
        <w:spacing w:before="150"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</w:pPr>
      <w:r w:rsidRPr="00DA7957">
        <w:rPr>
          <w:rFonts w:ascii="Times New Roman" w:eastAsia="Times New Roman" w:hAnsi="Times New Roman" w:cs="Times New Roman"/>
          <w:noProof/>
          <w:color w:val="333333"/>
          <w:sz w:val="40"/>
          <w:szCs w:val="40"/>
          <w:lang w:eastAsia="ru-RU"/>
        </w:rPr>
        <w:drawing>
          <wp:inline distT="0" distB="0" distL="0" distR="0" wp14:anchorId="476DC692" wp14:editId="5967A07C">
            <wp:extent cx="1935480" cy="464820"/>
            <wp:effectExtent l="0" t="0" r="7620" b="0"/>
            <wp:docPr id="17" name="Рисунок 17" descr="https://i.factor.ua/cache/image/real/f3/f3fe497a6b3896ddaf9feead987f24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factor.ua/cache/image/real/f3/f3fe497a6b3896ddaf9feead987f24c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4F" w:rsidRDefault="00F60F4F" w:rsidP="00F60F4F">
      <w:p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highlight w:val="red"/>
          <w:lang w:val="uk-UA" w:eastAsia="ru-RU"/>
        </w:rPr>
      </w:pPr>
    </w:p>
    <w:p w:rsidR="00F60F4F" w:rsidRPr="00DA7957" w:rsidRDefault="00F60F4F" w:rsidP="00F60F4F">
      <w:pPr>
        <w:spacing w:after="0"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</w:pPr>
      <w:r w:rsidRPr="00E840DE">
        <w:rPr>
          <w:rFonts w:ascii="Times New Roman" w:eastAsia="Times New Roman" w:hAnsi="Times New Roman" w:cs="Times New Roman"/>
          <w:color w:val="333333"/>
          <w:sz w:val="40"/>
          <w:szCs w:val="40"/>
          <w:highlight w:val="red"/>
          <w:lang w:val="uk-UA" w:eastAsia="ru-RU"/>
        </w:rPr>
        <w:t>УВАГА!!!</w:t>
      </w:r>
      <w:r w:rsidRPr="00DA7957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 xml:space="preserve"> Якщо за договором заборгованість погашається не одноразово у кінці строку, а </w:t>
      </w:r>
      <w:r w:rsidRPr="00DA7957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частинами</w:t>
      </w:r>
      <w:r w:rsidRPr="00DA7957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 згідно з графіком погашення боргу, то у такому разі </w:t>
      </w:r>
      <w:r w:rsidRPr="00DA7957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теперішню вартість</w:t>
      </w:r>
      <w:r w:rsidRPr="00DA7957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 заборгованостей слід розраховувати </w:t>
      </w:r>
      <w:r w:rsidRPr="00DA7957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окремо для кожного платежу</w:t>
      </w:r>
      <w:r w:rsidRPr="00DA7957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. А потім визначити </w:t>
      </w:r>
      <w:r w:rsidRPr="00DA7957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val="uk-UA" w:eastAsia="ru-RU"/>
        </w:rPr>
        <w:t>суму теперішньої вартості кожного платежу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.</w:t>
      </w:r>
      <w:bookmarkStart w:id="0" w:name="_GoBack"/>
      <w:bookmarkEnd w:id="0"/>
    </w:p>
    <w:sectPr w:rsidR="00F60F4F" w:rsidRPr="00DA7957" w:rsidSect="00DA7957">
      <w:pgSz w:w="11906" w:h="16838"/>
      <w:pgMar w:top="1134" w:right="566" w:bottom="85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A58"/>
    <w:multiLevelType w:val="multilevel"/>
    <w:tmpl w:val="2644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D311A"/>
    <w:multiLevelType w:val="multilevel"/>
    <w:tmpl w:val="F18C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42A21"/>
    <w:multiLevelType w:val="multilevel"/>
    <w:tmpl w:val="F6B8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C2652"/>
    <w:multiLevelType w:val="multilevel"/>
    <w:tmpl w:val="9E1C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C1A22"/>
    <w:multiLevelType w:val="multilevel"/>
    <w:tmpl w:val="9FCE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D61C2"/>
    <w:multiLevelType w:val="multilevel"/>
    <w:tmpl w:val="4E56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2359F"/>
    <w:multiLevelType w:val="multilevel"/>
    <w:tmpl w:val="87DC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349DC"/>
    <w:multiLevelType w:val="multilevel"/>
    <w:tmpl w:val="889C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104AB"/>
    <w:multiLevelType w:val="hybridMultilevel"/>
    <w:tmpl w:val="9A82EF8A"/>
    <w:lvl w:ilvl="0" w:tplc="676E81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C44E9"/>
    <w:multiLevelType w:val="multilevel"/>
    <w:tmpl w:val="D0E6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DD59D9"/>
    <w:multiLevelType w:val="multilevel"/>
    <w:tmpl w:val="6068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FD1378"/>
    <w:multiLevelType w:val="multilevel"/>
    <w:tmpl w:val="50D8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AF7680"/>
    <w:multiLevelType w:val="multilevel"/>
    <w:tmpl w:val="9BAA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801720"/>
    <w:multiLevelType w:val="multilevel"/>
    <w:tmpl w:val="AEC4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D0444A"/>
    <w:multiLevelType w:val="multilevel"/>
    <w:tmpl w:val="196E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D7122B"/>
    <w:multiLevelType w:val="multilevel"/>
    <w:tmpl w:val="8052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6555B3"/>
    <w:multiLevelType w:val="hybridMultilevel"/>
    <w:tmpl w:val="CFB870E6"/>
    <w:lvl w:ilvl="0" w:tplc="0096D5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10"/>
  </w:num>
  <w:num w:numId="8">
    <w:abstractNumId w:val="13"/>
  </w:num>
  <w:num w:numId="9">
    <w:abstractNumId w:val="5"/>
  </w:num>
  <w:num w:numId="10">
    <w:abstractNumId w:val="12"/>
  </w:num>
  <w:num w:numId="11">
    <w:abstractNumId w:val="14"/>
  </w:num>
  <w:num w:numId="12">
    <w:abstractNumId w:val="11"/>
  </w:num>
  <w:num w:numId="13">
    <w:abstractNumId w:val="15"/>
  </w:num>
  <w:num w:numId="14">
    <w:abstractNumId w:val="2"/>
  </w:num>
  <w:num w:numId="15">
    <w:abstractNumId w:val="4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4F"/>
    <w:rsid w:val="00974F2A"/>
    <w:rsid w:val="00F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6CB46-39BF-490D-BC1F-6DC350CE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F4F"/>
  </w:style>
  <w:style w:type="paragraph" w:styleId="1">
    <w:name w:val="heading 1"/>
    <w:basedOn w:val="a"/>
    <w:next w:val="a"/>
    <w:link w:val="10"/>
    <w:uiPriority w:val="9"/>
    <w:qFormat/>
    <w:rsid w:val="00F60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60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0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F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60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0F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F6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a"/>
    <w:rsid w:val="00F6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60F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0F4F"/>
    <w:rPr>
      <w:color w:val="800080"/>
      <w:u w:val="single"/>
    </w:rPr>
  </w:style>
  <w:style w:type="paragraph" w:customStyle="1" w:styleId="indent">
    <w:name w:val="indent"/>
    <w:basedOn w:val="a"/>
    <w:rsid w:val="00F6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0F4F"/>
    <w:rPr>
      <w:b/>
      <w:bCs/>
    </w:rPr>
  </w:style>
  <w:style w:type="paragraph" w:customStyle="1" w:styleId="headingtab">
    <w:name w:val="heading_tab"/>
    <w:basedOn w:val="a"/>
    <w:rsid w:val="00F6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F6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F6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иділення1"/>
    <w:basedOn w:val="a0"/>
    <w:rsid w:val="00F60F4F"/>
  </w:style>
  <w:style w:type="paragraph" w:styleId="a6">
    <w:name w:val="Normal (Web)"/>
    <w:basedOn w:val="a"/>
    <w:uiPriority w:val="99"/>
    <w:semiHidden/>
    <w:unhideWhenUsed/>
    <w:rsid w:val="00F6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60F4F"/>
    <w:rPr>
      <w:i/>
      <w:iCs/>
    </w:rPr>
  </w:style>
  <w:style w:type="character" w:customStyle="1" w:styleId="b-artcontrols-item-text">
    <w:name w:val="b-art__controls-item-text"/>
    <w:basedOn w:val="a0"/>
    <w:rsid w:val="00F60F4F"/>
  </w:style>
  <w:style w:type="table" w:styleId="a8">
    <w:name w:val="Table Grid"/>
    <w:basedOn w:val="a1"/>
    <w:uiPriority w:val="39"/>
    <w:rsid w:val="00F6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6%D0%B5%D0%BD%D1%82%D1%80%D0%B0%D0%BB%D1%8C%D0%BD%D0%B8%D0%B9_%D0%B1%D0%B0%D0%BD%D0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C%D0%B0%D0%BA%D1%80%D0%BE%D0%B5%D0%BA%D0%BE%D0%BD%D0%BE%D0%BC%D1%96%D1%87%D0%BD%D0%B8%D0%B9_%D0%B0%D0%BD%D0%B0%D0%BB%D1%96%D0%B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3%D1%80%D0%BE%D1%88%D0%BE%D0%B2%D0%BE-%D0%BA%D1%80%D0%B5%D0%B4%D0%B8%D1%82%D0%BD%D0%B0_%D0%BF%D0%BE%D0%BB%D1%96%D1%82%D0%B8%D0%BA%D0%B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2021-03-16T09:04:00Z</dcterms:created>
  <dcterms:modified xsi:type="dcterms:W3CDTF">2021-03-16T09:06:00Z</dcterms:modified>
</cp:coreProperties>
</file>