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33" w:rsidRDefault="000A5433" w:rsidP="000A5433">
      <w:pPr>
        <w:shd w:val="clear" w:color="auto" w:fill="FFFFFF"/>
        <w:jc w:val="center"/>
        <w:rPr>
          <w:b/>
        </w:rPr>
      </w:pPr>
      <w:r>
        <w:rPr>
          <w:b/>
        </w:rPr>
        <w:t>Рекомендована література</w:t>
      </w:r>
    </w:p>
    <w:p w:rsidR="000A5433" w:rsidRDefault="000A5433" w:rsidP="000A5433">
      <w:pPr>
        <w:shd w:val="clear" w:color="auto" w:fill="FFFFFF"/>
        <w:jc w:val="center"/>
        <w:rPr>
          <w:b/>
          <w:bCs/>
          <w:spacing w:val="-6"/>
        </w:rPr>
      </w:pPr>
    </w:p>
    <w:p w:rsidR="000A5433" w:rsidRDefault="000A5433" w:rsidP="000A5433">
      <w:pPr>
        <w:shd w:val="clear" w:color="auto" w:fill="FFFFFF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Основна</w:t>
      </w:r>
    </w:p>
    <w:p w:rsidR="000A5433" w:rsidRDefault="000A5433" w:rsidP="000A5433">
      <w:pPr>
        <w:autoSpaceDE w:val="0"/>
        <w:autoSpaceDN w:val="0"/>
        <w:adjustRightInd w:val="0"/>
        <w:ind w:left="360" w:hanging="360"/>
        <w:jc w:val="both"/>
        <w:rPr>
          <w:bCs/>
        </w:rPr>
      </w:pPr>
    </w:p>
    <w:p w:rsidR="000A5433" w:rsidRDefault="000A5433" w:rsidP="000A5433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/>
          <w:bCs/>
          <w:lang w:val="uk-UA" w:eastAsia="ar-SA"/>
        </w:rPr>
      </w:pPr>
      <w:r>
        <w:rPr>
          <w:rFonts w:eastAsia="Times New Roman"/>
          <w:bCs/>
          <w:lang w:val="uk-UA" w:eastAsia="ar-SA"/>
        </w:rPr>
        <w:t>Літературознавча енциклопедія : у 2 т. / Ю. І. Ковалів. Київ : Академія, 2007.  Т. 1. 608 с.; Т. 2. 624 с.</w:t>
      </w:r>
    </w:p>
    <w:p w:rsidR="000A5433" w:rsidRDefault="000A5433" w:rsidP="000A5433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/>
          <w:bCs/>
          <w:lang w:val="uk-UA" w:eastAsia="ar-SA"/>
        </w:rPr>
      </w:pPr>
      <w:r>
        <w:rPr>
          <w:rFonts w:eastAsia="Times New Roman"/>
          <w:bCs/>
          <w:lang w:val="uk-UA" w:eastAsia="ar-SA"/>
        </w:rPr>
        <w:t>6. Літературознавчий словник-довідник / Р. Т. Гром’як, Ю. І. Ковалів та ін. Київ : Академія, 1997. 752 с.</w:t>
      </w:r>
    </w:p>
    <w:p w:rsidR="000A5433" w:rsidRDefault="000A5433" w:rsidP="000A5433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/>
          <w:bCs/>
          <w:lang w:val="uk-UA" w:eastAsia="ar-SA"/>
        </w:rPr>
      </w:pPr>
      <w:r>
        <w:rPr>
          <w:rFonts w:eastAsia="Times New Roman"/>
          <w:bCs/>
          <w:lang w:val="uk-UA" w:eastAsia="ar-SA"/>
        </w:rPr>
        <w:t>7. Лексикон загального та порівняльного літературознавства. Чернівці : Золоті литаври, 2001. 636 с.</w:t>
      </w:r>
    </w:p>
    <w:p w:rsidR="000A5433" w:rsidRDefault="000A5433" w:rsidP="000A5433">
      <w:pPr>
        <w:numPr>
          <w:ilvl w:val="0"/>
          <w:numId w:val="1"/>
        </w:numPr>
        <w:jc w:val="both"/>
      </w:pPr>
      <w:r>
        <w:t>Оліфіренко В. Підручник з української літератури: історія і теорія. Донецьк: Східний видавничий дім, 2003. 324 с.</w:t>
      </w:r>
    </w:p>
    <w:p w:rsidR="000A5433" w:rsidRDefault="000A5433" w:rsidP="000A5433">
      <w:pPr>
        <w:numPr>
          <w:ilvl w:val="0"/>
          <w:numId w:val="1"/>
        </w:numPr>
        <w:jc w:val="both"/>
      </w:pPr>
      <w:r>
        <w:t>Лексикон загального та порівняльного літературознавства. Чернівці : Золоті литаври, 2001. 636 с.</w:t>
      </w:r>
    </w:p>
    <w:p w:rsidR="000A5433" w:rsidRDefault="000A5433" w:rsidP="000A5433">
      <w:pPr>
        <w:numPr>
          <w:ilvl w:val="0"/>
          <w:numId w:val="1"/>
        </w:numPr>
        <w:jc w:val="both"/>
      </w:pPr>
      <w:r>
        <w:t>Зборовська Н. Код української літератури: Проект психоісторії новітньої української літератури. Київ : Академвидав, 2006. 504 с.</w:t>
      </w:r>
    </w:p>
    <w:p w:rsidR="000A5433" w:rsidRDefault="000A5433" w:rsidP="000A5433">
      <w:pPr>
        <w:numPr>
          <w:ilvl w:val="0"/>
          <w:numId w:val="1"/>
        </w:numPr>
        <w:jc w:val="both"/>
      </w:pPr>
      <w:r>
        <w:t>Наєнко М. Історія українського літературознавства : підруч. Київ : Видавничий центр „Академія”, 2003. 360 с.</w:t>
      </w:r>
    </w:p>
    <w:p w:rsidR="000A5433" w:rsidRDefault="000A5433" w:rsidP="000A5433">
      <w:pPr>
        <w:numPr>
          <w:ilvl w:val="0"/>
          <w:numId w:val="1"/>
        </w:numPr>
        <w:jc w:val="both"/>
      </w:pPr>
      <w:r>
        <w:t>Енциклопедія постмодернізму. Київ : Видавництво Соломії Павличко „Основи”, 2003. 503 с.</w:t>
      </w:r>
    </w:p>
    <w:p w:rsidR="000A5433" w:rsidRDefault="000A5433" w:rsidP="000A5433">
      <w:pPr>
        <w:shd w:val="clear" w:color="auto" w:fill="FFFFFF"/>
        <w:tabs>
          <w:tab w:val="num" w:pos="0"/>
        </w:tabs>
        <w:jc w:val="center"/>
      </w:pPr>
      <w:r>
        <w:rPr>
          <w:b/>
          <w:bCs/>
          <w:spacing w:val="-6"/>
        </w:rPr>
        <w:t>Додаткова</w:t>
      </w:r>
    </w:p>
    <w:p w:rsidR="000A5433" w:rsidRDefault="000A5433" w:rsidP="000A5433">
      <w:pPr>
        <w:numPr>
          <w:ilvl w:val="0"/>
          <w:numId w:val="2"/>
        </w:numPr>
        <w:tabs>
          <w:tab w:val="num" w:pos="0"/>
        </w:tabs>
        <w:jc w:val="both"/>
      </w:pPr>
      <w:r>
        <w:t xml:space="preserve">Бойчук Б. Дещо про деяких. </w:t>
      </w:r>
      <w:r>
        <w:rPr>
          <w:i/>
        </w:rPr>
        <w:t>Кур’єр Кривбасу</w:t>
      </w:r>
      <w:r>
        <w:t>. 2004. № 179–181. С. 215–218.</w:t>
      </w:r>
    </w:p>
    <w:p w:rsidR="000A5433" w:rsidRDefault="000A5433" w:rsidP="000A5433">
      <w:pPr>
        <w:numPr>
          <w:ilvl w:val="0"/>
          <w:numId w:val="2"/>
        </w:numPr>
        <w:tabs>
          <w:tab w:val="num" w:pos="0"/>
        </w:tabs>
        <w:jc w:val="both"/>
      </w:pPr>
      <w:r>
        <w:t xml:space="preserve">Терлецький В. Те, що не існує, але є насправді: Спроба препарувати сучасну українську прозу. </w:t>
      </w:r>
      <w:r>
        <w:rPr>
          <w:i/>
        </w:rPr>
        <w:t>Літературна Україна</w:t>
      </w:r>
      <w:r>
        <w:t>. 2002. 10 жовтня. С. 8.</w:t>
      </w:r>
    </w:p>
    <w:p w:rsidR="000A5433" w:rsidRDefault="000A5433" w:rsidP="000A5433">
      <w:pPr>
        <w:numPr>
          <w:ilvl w:val="0"/>
          <w:numId w:val="2"/>
        </w:numPr>
        <w:tabs>
          <w:tab w:val="num" w:pos="0"/>
        </w:tabs>
        <w:jc w:val="both"/>
      </w:pPr>
      <w:r>
        <w:t xml:space="preserve">Гундорова Т. Літературний канон і міф. </w:t>
      </w:r>
      <w:r>
        <w:rPr>
          <w:i/>
        </w:rPr>
        <w:t>Слово і час</w:t>
      </w:r>
      <w:r>
        <w:t>. 2001. № 5. С. 15–24.</w:t>
      </w:r>
    </w:p>
    <w:p w:rsidR="000A5433" w:rsidRDefault="000A5433" w:rsidP="000A5433">
      <w:pPr>
        <w:numPr>
          <w:ilvl w:val="0"/>
          <w:numId w:val="2"/>
        </w:numPr>
        <w:tabs>
          <w:tab w:val="num" w:pos="0"/>
        </w:tabs>
        <w:jc w:val="both"/>
      </w:pPr>
      <w:r>
        <w:t xml:space="preserve">Кочерга О. Деякі міркування про шляхи і манівці розвитку української наукової термінології. </w:t>
      </w:r>
      <w:r>
        <w:rPr>
          <w:i/>
        </w:rPr>
        <w:t>Сучасність</w:t>
      </w:r>
      <w:r>
        <w:t>. 2004. № 7–8. С. 173–181.</w:t>
      </w:r>
    </w:p>
    <w:p w:rsidR="000A5433" w:rsidRDefault="000A5433" w:rsidP="000A5433">
      <w:pPr>
        <w:numPr>
          <w:ilvl w:val="0"/>
          <w:numId w:val="2"/>
        </w:numPr>
        <w:tabs>
          <w:tab w:val="num" w:pos="0"/>
        </w:tabs>
        <w:jc w:val="both"/>
      </w:pPr>
      <w:r>
        <w:t xml:space="preserve">Цивільов В. Українська термінологія: врозбрід і вроздріб. </w:t>
      </w:r>
      <w:r>
        <w:rPr>
          <w:i/>
        </w:rPr>
        <w:t>Урядовий кур’єр</w:t>
      </w:r>
      <w:r>
        <w:t>. 2005. № 46–47. С. 6.</w:t>
      </w:r>
    </w:p>
    <w:p w:rsidR="000A5433" w:rsidRDefault="000A5433" w:rsidP="000A5433">
      <w:pPr>
        <w:numPr>
          <w:ilvl w:val="0"/>
          <w:numId w:val="2"/>
        </w:numPr>
        <w:tabs>
          <w:tab w:val="num" w:pos="0"/>
        </w:tabs>
        <w:jc w:val="both"/>
      </w:pPr>
      <w:r>
        <w:t xml:space="preserve">Іванишин П. Національно-екзистенційна методологія: Герменевтична. </w:t>
      </w:r>
      <w:r>
        <w:rPr>
          <w:i/>
        </w:rPr>
        <w:t>Слово і час.</w:t>
      </w:r>
      <w:r>
        <w:t xml:space="preserve"> 2003. № 4. С. 33–45.</w:t>
      </w:r>
    </w:p>
    <w:p w:rsidR="000A5433" w:rsidRDefault="000A5433" w:rsidP="000A5433">
      <w:pPr>
        <w:numPr>
          <w:ilvl w:val="0"/>
          <w:numId w:val="2"/>
        </w:numPr>
        <w:tabs>
          <w:tab w:val="num" w:pos="0"/>
        </w:tabs>
        <w:jc w:val="both"/>
      </w:pPr>
      <w:r>
        <w:t xml:space="preserve">Андрусів С. Сучасне українське літературознавство: тексти і контексти . </w:t>
      </w:r>
      <w:r>
        <w:rPr>
          <w:i/>
        </w:rPr>
        <w:t>Слово і час.</w:t>
      </w:r>
      <w:r>
        <w:t xml:space="preserve"> 2004. № 5. С. 48–53.</w:t>
      </w:r>
    </w:p>
    <w:p w:rsidR="000A5433" w:rsidRDefault="000A5433" w:rsidP="000A5433">
      <w:pPr>
        <w:numPr>
          <w:ilvl w:val="0"/>
          <w:numId w:val="2"/>
        </w:numPr>
        <w:tabs>
          <w:tab w:val="num" w:pos="0"/>
        </w:tabs>
        <w:jc w:val="both"/>
      </w:pPr>
      <w:r>
        <w:t xml:space="preserve">Наливайко Д. Література в системі мистецтв як галузь порівняльного літературознавства. </w:t>
      </w:r>
      <w:r>
        <w:rPr>
          <w:i/>
        </w:rPr>
        <w:t>Слово і час</w:t>
      </w:r>
      <w:r>
        <w:t>. 2003. № 5. С. 10–18; № 6. С. 7–18.</w:t>
      </w:r>
    </w:p>
    <w:p w:rsidR="000A5433" w:rsidRDefault="000A5433" w:rsidP="000A5433">
      <w:pPr>
        <w:shd w:val="clear" w:color="auto" w:fill="FFFFFF"/>
        <w:tabs>
          <w:tab w:val="num" w:pos="0"/>
          <w:tab w:val="left" w:pos="365"/>
        </w:tabs>
        <w:spacing w:line="226" w:lineRule="exact"/>
        <w:rPr>
          <w:spacing w:val="-20"/>
        </w:rPr>
      </w:pPr>
    </w:p>
    <w:p w:rsidR="000A5433" w:rsidRDefault="000A5433" w:rsidP="000A5433">
      <w:pPr>
        <w:shd w:val="clear" w:color="auto" w:fill="FFFFFF"/>
        <w:tabs>
          <w:tab w:val="num" w:pos="0"/>
          <w:tab w:val="left" w:pos="365"/>
        </w:tabs>
        <w:spacing w:line="226" w:lineRule="exact"/>
        <w:jc w:val="center"/>
        <w:rPr>
          <w:spacing w:val="-20"/>
          <w:lang w:val="ru-RU"/>
        </w:rPr>
      </w:pPr>
      <w:r>
        <w:rPr>
          <w:b/>
        </w:rPr>
        <w:t>Інформаційні ресурси</w:t>
      </w:r>
    </w:p>
    <w:p w:rsidR="000A5433" w:rsidRDefault="000A5433" w:rsidP="000A5433">
      <w:pPr>
        <w:numPr>
          <w:ilvl w:val="1"/>
          <w:numId w:val="3"/>
        </w:numPr>
        <w:tabs>
          <w:tab w:val="num" w:pos="0"/>
        </w:tabs>
        <w:ind w:left="709" w:hanging="283"/>
        <w:contextualSpacing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Слово і час </w:t>
      </w:r>
      <w:r>
        <w:rPr>
          <w:rFonts w:eastAsia="Calibri"/>
          <w:lang w:eastAsia="ru-RU"/>
        </w:rPr>
        <w:t>URL</w:t>
      </w:r>
      <w:r>
        <w:rPr>
          <w:rFonts w:eastAsia="Calibri"/>
          <w:lang w:val="ru-RU" w:eastAsia="ru-RU"/>
        </w:rPr>
        <w:t xml:space="preserve"> : </w:t>
      </w:r>
      <w:hyperlink r:id="rId6" w:history="1">
        <w:r>
          <w:rPr>
            <w:rStyle w:val="a3"/>
            <w:rFonts w:eastAsia="Calibri"/>
            <w:lang w:val="ru-RU" w:eastAsia="ru-RU"/>
          </w:rPr>
          <w:t>http://lib.vippo.org.ua/periodyka.php?cat=108</w:t>
        </w:r>
      </w:hyperlink>
    </w:p>
    <w:p w:rsidR="000A5433" w:rsidRDefault="000A5433" w:rsidP="000A5433">
      <w:pPr>
        <w:pStyle w:val="a4"/>
        <w:numPr>
          <w:ilvl w:val="0"/>
          <w:numId w:val="3"/>
        </w:numPr>
        <w:tabs>
          <w:tab w:val="left" w:pos="426"/>
        </w:tabs>
        <w:jc w:val="both"/>
        <w:rPr>
          <w:bCs/>
          <w:color w:val="000000"/>
        </w:rPr>
      </w:pPr>
      <w:r>
        <w:rPr>
          <w:lang w:val="en-US"/>
        </w:rPr>
        <w:t xml:space="preserve">Bordwell D. Narration in the fiction film. Madison, Wis. : University of Wisconsin Press, 1985. </w:t>
      </w:r>
      <w:r>
        <w:t>370 p.</w:t>
      </w:r>
    </w:p>
    <w:p w:rsidR="000A5433" w:rsidRDefault="000A5433" w:rsidP="000A5433">
      <w:pPr>
        <w:pStyle w:val="a4"/>
        <w:numPr>
          <w:ilvl w:val="0"/>
          <w:numId w:val="3"/>
        </w:numPr>
        <w:tabs>
          <w:tab w:val="left" w:pos="426"/>
        </w:tabs>
        <w:jc w:val="both"/>
        <w:rPr>
          <w:bCs/>
          <w:color w:val="000000"/>
          <w:lang w:val="en-US"/>
        </w:rPr>
      </w:pPr>
      <w:r>
        <w:rPr>
          <w:lang w:val="en-US"/>
        </w:rPr>
        <w:t xml:space="preserve">Chandler D. An Introduction to Genre Theory. URL:: </w:t>
      </w:r>
      <w:hyperlink r:id="rId7" w:history="1">
        <w:r>
          <w:rPr>
            <w:rStyle w:val="a3"/>
            <w:lang w:val="en-US"/>
          </w:rPr>
          <w:t>http://www.aber.ac.uk/media/Documents/intgenre/intgenre.html</w:t>
        </w:r>
      </w:hyperlink>
    </w:p>
    <w:p w:rsidR="000A5433" w:rsidRDefault="000A5433" w:rsidP="000A5433">
      <w:pPr>
        <w:pStyle w:val="a4"/>
        <w:numPr>
          <w:ilvl w:val="0"/>
          <w:numId w:val="3"/>
        </w:numPr>
        <w:tabs>
          <w:tab w:val="left" w:pos="426"/>
        </w:tabs>
        <w:jc w:val="both"/>
        <w:rPr>
          <w:bCs/>
          <w:color w:val="000000"/>
          <w:lang w:val="en-US"/>
        </w:rPr>
      </w:pPr>
      <w:r>
        <w:rPr>
          <w:lang w:val="en-US"/>
        </w:rPr>
        <w:t xml:space="preserve">Carr A. National Narrative in Ukrainian Historical Novels from Post-Stalinist to Post-Independence Texts. URL: https://www.researchonline.mq.edu.au/vital/access/services/Download/mq:48315/SOURCE1 </w:t>
      </w:r>
    </w:p>
    <w:p w:rsidR="000A5433" w:rsidRDefault="000A5433" w:rsidP="000A5433">
      <w:pPr>
        <w:pStyle w:val="a4"/>
        <w:numPr>
          <w:ilvl w:val="0"/>
          <w:numId w:val="3"/>
        </w:numPr>
        <w:tabs>
          <w:tab w:val="left" w:pos="426"/>
        </w:tabs>
        <w:jc w:val="both"/>
        <w:rPr>
          <w:bCs/>
          <w:color w:val="000000"/>
          <w:lang w:val="en-US"/>
        </w:rPr>
      </w:pPr>
      <w:r>
        <w:rPr>
          <w:lang w:val="en-US"/>
        </w:rPr>
        <w:t xml:space="preserve">Barbopoulos N., Baltas P., Chiotis T. The archetypal road-myth: from the highway to the Matrix. URL: http://web.mit.edu/comm-forum/legacy/mit4/papers/Baltas,%20Barbopoulos%20&amp;%20Chiotis.pdf </w:t>
      </w:r>
    </w:p>
    <w:p w:rsidR="000A5433" w:rsidRDefault="000A5433" w:rsidP="000A5433">
      <w:pPr>
        <w:pStyle w:val="a4"/>
        <w:numPr>
          <w:ilvl w:val="0"/>
          <w:numId w:val="3"/>
        </w:numPr>
        <w:suppressAutoHyphens/>
        <w:jc w:val="both"/>
        <w:rPr>
          <w:lang w:val="en-US"/>
        </w:rPr>
      </w:pPr>
      <w:r>
        <w:rPr>
          <w:lang w:val="en-US"/>
        </w:rPr>
        <w:t xml:space="preserve">Assmann J. Kollektives Gedächtnis und kulturelle Identität. URL: </w:t>
      </w:r>
      <w:hyperlink r:id="rId8" w:history="1">
        <w:r>
          <w:rPr>
            <w:rStyle w:val="a3"/>
            <w:lang w:val="en-US"/>
          </w:rPr>
          <w:t>https://archiv.ub.uni-</w:t>
        </w:r>
        <w:r>
          <w:rPr>
            <w:rStyle w:val="a3"/>
            <w:lang w:val="en-US"/>
          </w:rPr>
          <w:lastRenderedPageBreak/>
          <w:t>heidelberg.de/propylaeumdok/1895/1/Assmann_Kollektives_Gedaechtnis_1988.pdf</w:t>
        </w:r>
      </w:hyperlink>
    </w:p>
    <w:p w:rsidR="000A5433" w:rsidRDefault="000A5433" w:rsidP="000A5433">
      <w:pPr>
        <w:pStyle w:val="a4"/>
        <w:numPr>
          <w:ilvl w:val="0"/>
          <w:numId w:val="3"/>
        </w:numPr>
        <w:suppressAutoHyphens/>
        <w:jc w:val="both"/>
        <w:rPr>
          <w:lang w:val="en-US"/>
        </w:rPr>
      </w:pPr>
      <w:r>
        <w:rPr>
          <w:lang w:val="en-US"/>
        </w:rPr>
        <w:t xml:space="preserve">Assmann J. und A. Kultur als Schrift und Gedächtnis. URL: </w:t>
      </w:r>
      <w:hyperlink r:id="rId9" w:history="1">
        <w:r>
          <w:rPr>
            <w:rStyle w:val="a3"/>
            <w:lang w:val="en-US"/>
          </w:rPr>
          <w:t>https://d-nb.info/1104844419/34</w:t>
        </w:r>
      </w:hyperlink>
    </w:p>
    <w:p w:rsidR="000A5433" w:rsidRDefault="000A5433" w:rsidP="000A5433">
      <w:pPr>
        <w:pStyle w:val="a4"/>
        <w:numPr>
          <w:ilvl w:val="0"/>
          <w:numId w:val="3"/>
        </w:numPr>
        <w:suppressAutoHyphens/>
        <w:jc w:val="both"/>
        <w:rPr>
          <w:lang w:val="en-US"/>
        </w:rPr>
      </w:pPr>
      <w:r>
        <w:rPr>
          <w:bCs/>
          <w:color w:val="000000"/>
          <w:kern w:val="36"/>
          <w:lang w:val="en-US"/>
        </w:rPr>
        <w:t>Ricoeur P. </w:t>
      </w:r>
      <w:r>
        <w:rPr>
          <w:bCs/>
          <w:i/>
          <w:iCs/>
          <w:color w:val="000000"/>
          <w:kern w:val="36"/>
          <w:lang w:val="en-US"/>
        </w:rPr>
        <w:t>La mémoire, l’histoire, l’oubli.</w:t>
      </w:r>
      <w:r>
        <w:rPr>
          <w:lang w:val="en-US"/>
        </w:rPr>
        <w:t xml:space="preserve"> URL: </w:t>
      </w:r>
      <w:hyperlink r:id="rId10" w:history="1">
        <w:r>
          <w:rPr>
            <w:rStyle w:val="a3"/>
            <w:lang w:val="en-US"/>
          </w:rPr>
          <w:t>https://journals.openedition.org/temporalites/</w:t>
        </w:r>
      </w:hyperlink>
    </w:p>
    <w:p w:rsidR="000A5433" w:rsidRDefault="000A5433" w:rsidP="000A5433">
      <w:pPr>
        <w:pStyle w:val="a4"/>
        <w:numPr>
          <w:ilvl w:val="0"/>
          <w:numId w:val="3"/>
        </w:numPr>
        <w:suppressAutoHyphens/>
        <w:jc w:val="both"/>
        <w:rPr>
          <w:lang w:val="en-US"/>
        </w:rPr>
      </w:pPr>
      <w:r>
        <w:rPr>
          <w:bCs/>
          <w:color w:val="000000"/>
          <w:kern w:val="36"/>
          <w:lang w:val="en-US"/>
        </w:rPr>
        <w:t>Temporalites. Revue de sciences socioles et Humaints.</w:t>
      </w:r>
      <w:r>
        <w:rPr>
          <w:lang w:val="en-US"/>
        </w:rPr>
        <w:t xml:space="preserve"> URL:</w:t>
      </w:r>
      <w:r>
        <w:rPr>
          <w:bCs/>
          <w:color w:val="000000"/>
          <w:kern w:val="36"/>
          <w:lang w:val="en-US"/>
        </w:rPr>
        <w:t xml:space="preserve"> https://journals.openedition.org/temporalites/</w:t>
      </w:r>
      <w:r>
        <w:rPr>
          <w:rFonts w:ascii="Montserrat" w:hAnsi="Montserrat"/>
          <w:color w:val="1A1A1A"/>
          <w:lang w:val="en-US"/>
        </w:rPr>
        <w:t xml:space="preserve"> </w:t>
      </w:r>
    </w:p>
    <w:p w:rsidR="000A5433" w:rsidRDefault="000A5433" w:rsidP="000A5433">
      <w:pPr>
        <w:pStyle w:val="a4"/>
        <w:numPr>
          <w:ilvl w:val="0"/>
          <w:numId w:val="3"/>
        </w:numPr>
        <w:suppressAutoHyphens/>
        <w:jc w:val="both"/>
        <w:rPr>
          <w:lang w:val="en-US"/>
        </w:rPr>
      </w:pPr>
      <w:r>
        <w:rPr>
          <w:rFonts w:ascii="Montserrat" w:hAnsi="Montserrat"/>
          <w:color w:val="1A1A1A"/>
          <w:lang w:val="en-US"/>
        </w:rPr>
        <w:t xml:space="preserve">Schlagwort: Literarischer Kanon </w:t>
      </w:r>
      <w:r>
        <w:rPr>
          <w:lang w:val="en-US"/>
        </w:rPr>
        <w:t xml:space="preserve">URL: </w:t>
      </w:r>
      <w:hyperlink r:id="rId11" w:history="1">
        <w:r>
          <w:rPr>
            <w:rStyle w:val="a3"/>
            <w:rFonts w:ascii="Montserrat" w:hAnsi="Montserrat"/>
            <w:lang w:val="en-US"/>
          </w:rPr>
          <w:t>https://litdidakt.hypotheses.org/tag/literarischer-kanon</w:t>
        </w:r>
      </w:hyperlink>
    </w:p>
    <w:p w:rsidR="000A5433" w:rsidRDefault="000A5433" w:rsidP="000A5433">
      <w:pPr>
        <w:pStyle w:val="a4"/>
        <w:numPr>
          <w:ilvl w:val="0"/>
          <w:numId w:val="3"/>
        </w:numPr>
        <w:suppressAutoHyphens/>
        <w:jc w:val="both"/>
        <w:rPr>
          <w:rStyle w:val="a3"/>
        </w:rPr>
      </w:pPr>
      <w:r>
        <w:rPr>
          <w:lang w:val="en-US"/>
        </w:rPr>
        <w:t xml:space="preserve">Benjamin E. &amp; Goodman J. Introduction Fame and Glory: the Classic, the Canon and the Literary Pantheon URL: </w:t>
      </w:r>
      <w:hyperlink r:id="rId12" w:history="1">
        <w:r>
          <w:rPr>
            <w:rStyle w:val="a3"/>
            <w:lang w:val="en-US"/>
          </w:rPr>
          <w:t>http://www.mhra.org.uk/pdf/wph-8-1.pdf</w:t>
        </w:r>
      </w:hyperlink>
    </w:p>
    <w:p w:rsidR="000A5433" w:rsidRDefault="000A5433" w:rsidP="000A5433">
      <w:pPr>
        <w:pStyle w:val="a4"/>
        <w:numPr>
          <w:ilvl w:val="0"/>
          <w:numId w:val="3"/>
        </w:numPr>
        <w:suppressAutoHyphens/>
        <w:jc w:val="both"/>
      </w:pPr>
      <w:r>
        <w:rPr>
          <w:lang w:val="en-US"/>
        </w:rPr>
        <w:t xml:space="preserve">Stoev B. ein literarischer Kanon – notwerdig und gleichzeitig unmöglich? </w:t>
      </w:r>
      <w:r>
        <w:t xml:space="preserve">URL: </w:t>
      </w:r>
      <w:hyperlink r:id="rId13" w:history="1">
        <w:r>
          <w:rPr>
            <w:rStyle w:val="a3"/>
          </w:rPr>
          <w:t>https://www.grin.com/document/179742</w:t>
        </w:r>
      </w:hyperlink>
    </w:p>
    <w:p w:rsidR="000A5433" w:rsidRDefault="000A5433" w:rsidP="000A5433"/>
    <w:p w:rsidR="009327E7" w:rsidRDefault="009327E7">
      <w:bookmarkStart w:id="0" w:name="_GoBack"/>
      <w:bookmarkEnd w:id="0"/>
    </w:p>
    <w:sectPr w:rsidR="00932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0F4"/>
    <w:multiLevelType w:val="hybridMultilevel"/>
    <w:tmpl w:val="E504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A0DE7"/>
    <w:multiLevelType w:val="hybridMultilevel"/>
    <w:tmpl w:val="255E0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F4EA0"/>
    <w:multiLevelType w:val="hybridMultilevel"/>
    <w:tmpl w:val="64B2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865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B4"/>
    <w:rsid w:val="000A5433"/>
    <w:rsid w:val="00902CB4"/>
    <w:rsid w:val="009327E7"/>
    <w:rsid w:val="00D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543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A5433"/>
    <w:pPr>
      <w:suppressAutoHyphens w:val="0"/>
      <w:ind w:left="720"/>
      <w:contextualSpacing/>
    </w:pPr>
    <w:rPr>
      <w:rFonts w:eastAsia="Calibri"/>
      <w:sz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543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A5433"/>
    <w:pPr>
      <w:suppressAutoHyphens w:val="0"/>
      <w:ind w:left="720"/>
      <w:contextualSpacing/>
    </w:pPr>
    <w:rPr>
      <w:rFonts w:eastAsia="Calibri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.ub.uni-heidelberg.de/propylaeumdok/1895/1/Assmann_Kollektives_Gedaechtnis_1988.pdf" TargetMode="External"/><Relationship Id="rId13" Type="http://schemas.openxmlformats.org/officeDocument/2006/relationships/hyperlink" Target="https://www.grin.com/document/1797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ber.ac.uk/media/Documents/intgenre/intgenre.html" TargetMode="External"/><Relationship Id="rId12" Type="http://schemas.openxmlformats.org/officeDocument/2006/relationships/hyperlink" Target="http://www.mhra.org.uk/pdf/wph-8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vippo.org.ua/periodyka.php?cat=108" TargetMode="External"/><Relationship Id="rId11" Type="http://schemas.openxmlformats.org/officeDocument/2006/relationships/hyperlink" Target="https://litdidakt.hypotheses.org/tag/literarischer-kan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urnals.openedition.org/temporalit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-nb.info/1104844419/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2023-03-11T17:02:00Z</dcterms:created>
  <dcterms:modified xsi:type="dcterms:W3CDTF">2023-03-11T17:02:00Z</dcterms:modified>
</cp:coreProperties>
</file>