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027" w:rsidRPr="00EE2230" w:rsidRDefault="000F0027" w:rsidP="000F002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2230">
        <w:rPr>
          <w:rFonts w:ascii="Times New Roman" w:hAnsi="Times New Roman" w:cs="Times New Roman"/>
          <w:b/>
          <w:sz w:val="28"/>
          <w:szCs w:val="28"/>
        </w:rPr>
        <w:t>Лекція №</w:t>
      </w:r>
      <w:r w:rsidR="00883B7D" w:rsidRPr="00EE22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3FA0">
        <w:rPr>
          <w:rFonts w:ascii="Times New Roman" w:hAnsi="Times New Roman" w:cs="Times New Roman"/>
          <w:b/>
          <w:sz w:val="28"/>
          <w:szCs w:val="28"/>
        </w:rPr>
        <w:t>3, 4</w:t>
      </w:r>
    </w:p>
    <w:p w:rsidR="000F0027" w:rsidRDefault="00D63FA0" w:rsidP="000F002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Основні типи електростанцій</w:t>
      </w:r>
    </w:p>
    <w:p w:rsidR="00D63FA0" w:rsidRPr="00F305F4" w:rsidRDefault="00D63FA0" w:rsidP="00D63FA0">
      <w:pPr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F305F4">
        <w:rPr>
          <w:rFonts w:ascii="Times New Roman" w:hAnsi="Times New Roman" w:cs="Times New Roman"/>
          <w:sz w:val="28"/>
          <w:szCs w:val="28"/>
        </w:rPr>
        <w:t xml:space="preserve">Електроустановка, на якій виробляється електрична, а нерідко і теплова енергія, називається </w:t>
      </w:r>
      <w:r w:rsidRPr="00F305F4">
        <w:rPr>
          <w:rFonts w:ascii="Times New Roman" w:hAnsi="Times New Roman" w:cs="Times New Roman"/>
          <w:b/>
          <w:sz w:val="28"/>
          <w:szCs w:val="28"/>
        </w:rPr>
        <w:t xml:space="preserve">електростанцією.  </w:t>
      </w:r>
      <w:r w:rsidRPr="00F305F4">
        <w:rPr>
          <w:rFonts w:ascii="Times New Roman" w:hAnsi="Times New Roman" w:cs="Times New Roman"/>
          <w:sz w:val="28"/>
          <w:szCs w:val="28"/>
        </w:rPr>
        <w:t xml:space="preserve">Виробництво електричної енергії, в основному, зосереджено на тепло-, гідро- та  атомних електростанціях (АЕС) (рис.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F305F4">
        <w:rPr>
          <w:rFonts w:ascii="Times New Roman" w:hAnsi="Times New Roman" w:cs="Times New Roman"/>
          <w:sz w:val="28"/>
          <w:szCs w:val="28"/>
        </w:rPr>
        <w:t xml:space="preserve">.1). </w:t>
      </w:r>
    </w:p>
    <w:p w:rsidR="00D63FA0" w:rsidRPr="00F305F4" w:rsidRDefault="00D63FA0" w:rsidP="00D63FA0">
      <w:pPr>
        <w:spacing w:line="360" w:lineRule="auto"/>
        <w:jc w:val="center"/>
      </w:pPr>
      <w:r w:rsidRPr="00F305F4">
        <w:object w:dxaOrig="15731" w:dyaOrig="51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81.65pt;height:158.75pt" o:ole="">
            <v:imagedata r:id="rId6" o:title=""/>
          </v:shape>
          <o:OLEObject Type="Embed" ProgID="Visio.Drawing.11" ShapeID="_x0000_i1026" DrawAspect="Content" ObjectID="_1728682676" r:id="rId7"/>
        </w:object>
      </w:r>
    </w:p>
    <w:p w:rsidR="00D63FA0" w:rsidRPr="00F305F4" w:rsidRDefault="00D63FA0" w:rsidP="00D63FA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305F4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F305F4">
        <w:rPr>
          <w:rFonts w:ascii="Times New Roman" w:hAnsi="Times New Roman" w:cs="Times New Roman"/>
          <w:sz w:val="28"/>
          <w:szCs w:val="28"/>
        </w:rPr>
        <w:t>.1 – Виробництво електроенергії</w:t>
      </w:r>
    </w:p>
    <w:p w:rsidR="00D63FA0" w:rsidRPr="00D63FA0" w:rsidRDefault="00D63FA0" w:rsidP="00D63FA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3FA0">
        <w:rPr>
          <w:rFonts w:ascii="Times New Roman" w:hAnsi="Times New Roman" w:cs="Times New Roman"/>
          <w:sz w:val="28"/>
          <w:szCs w:val="28"/>
        </w:rPr>
        <w:t>Розглянемо по порядку принципи роботи кожної електростанції</w:t>
      </w:r>
    </w:p>
    <w:p w:rsidR="00EA3383" w:rsidRPr="00EE2230" w:rsidRDefault="00D63FA0" w:rsidP="000B32E2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Theme="minorHAnsi" w:hAnsi="Times New Roman" w:cs="Times New Roman"/>
          <w:b/>
          <w:iCs/>
          <w:color w:val="auto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b/>
          <w:iCs/>
          <w:color w:val="auto"/>
          <w:sz w:val="28"/>
          <w:szCs w:val="28"/>
          <w:lang w:eastAsia="en-US" w:bidi="ar-SA"/>
        </w:rPr>
        <w:t>4</w:t>
      </w:r>
      <w:r w:rsidR="00EA3383" w:rsidRPr="00EE2230">
        <w:rPr>
          <w:rFonts w:ascii="Times New Roman" w:eastAsiaTheme="minorHAnsi" w:hAnsi="Times New Roman" w:cs="Times New Roman"/>
          <w:b/>
          <w:iCs/>
          <w:color w:val="auto"/>
          <w:sz w:val="28"/>
          <w:szCs w:val="28"/>
          <w:lang w:eastAsia="en-US" w:bidi="ar-SA"/>
        </w:rPr>
        <w:t xml:space="preserve">.1 </w:t>
      </w:r>
      <w:r>
        <w:rPr>
          <w:rFonts w:ascii="Times New Roman" w:eastAsiaTheme="minorHAnsi" w:hAnsi="Times New Roman" w:cs="Times New Roman"/>
          <w:b/>
          <w:iCs/>
          <w:color w:val="auto"/>
          <w:sz w:val="28"/>
          <w:szCs w:val="28"/>
          <w:lang w:eastAsia="en-US" w:bidi="ar-SA"/>
        </w:rPr>
        <w:t>ТЕС</w:t>
      </w:r>
    </w:p>
    <w:p w:rsidR="00EA3383" w:rsidRPr="00EE2230" w:rsidRDefault="00EA3383" w:rsidP="000B32E2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Залежно від типу силової установки електростанції з тепловою</w:t>
      </w:r>
      <w:r w:rsidR="000B32E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установкою теплові електростанції (ТЕС) поділяються на</w:t>
      </w:r>
      <w:r w:rsidR="000B32E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(рис. </w:t>
      </w:r>
      <w:r w:rsidR="00D63FA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4</w:t>
      </w:r>
      <w:r w:rsidR="000B32E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.</w:t>
      </w:r>
      <w:r w:rsidR="00D63FA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2</w:t>
      </w:r>
      <w:r w:rsidR="000B32E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)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:</w:t>
      </w:r>
    </w:p>
    <w:p w:rsidR="000B32E2" w:rsidRPr="00EE2230" w:rsidRDefault="000B32E2" w:rsidP="00EA3383">
      <w:pPr>
        <w:spacing w:line="360" w:lineRule="auto"/>
        <w:jc w:val="both"/>
      </w:pPr>
      <w:r w:rsidRPr="00EE2230">
        <w:object w:dxaOrig="12670" w:dyaOrig="3996">
          <v:shape id="_x0000_i1025" type="#_x0000_t75" style="width:467.45pt;height:147.8pt" o:ole="">
            <v:imagedata r:id="rId8" o:title=""/>
          </v:shape>
          <o:OLEObject Type="Embed" ProgID="Visio.Drawing.11" ShapeID="_x0000_i1025" DrawAspect="Content" ObjectID="_1728682677" r:id="rId9"/>
        </w:object>
      </w:r>
    </w:p>
    <w:p w:rsidR="000B32E2" w:rsidRPr="00EE2230" w:rsidRDefault="000B32E2" w:rsidP="000B32E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2230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D63FA0">
        <w:rPr>
          <w:rFonts w:ascii="Times New Roman" w:hAnsi="Times New Roman" w:cs="Times New Roman"/>
          <w:sz w:val="28"/>
          <w:szCs w:val="28"/>
        </w:rPr>
        <w:t>4</w:t>
      </w:r>
      <w:r w:rsidRPr="00EE2230">
        <w:rPr>
          <w:rFonts w:ascii="Times New Roman" w:hAnsi="Times New Roman" w:cs="Times New Roman"/>
          <w:sz w:val="28"/>
          <w:szCs w:val="28"/>
        </w:rPr>
        <w:t>.</w:t>
      </w:r>
      <w:r w:rsidR="00D63FA0">
        <w:rPr>
          <w:rFonts w:ascii="Times New Roman" w:hAnsi="Times New Roman" w:cs="Times New Roman"/>
          <w:sz w:val="28"/>
          <w:szCs w:val="28"/>
        </w:rPr>
        <w:t>2</w:t>
      </w:r>
      <w:r w:rsidRPr="00EE2230">
        <w:rPr>
          <w:rFonts w:ascii="Times New Roman" w:hAnsi="Times New Roman" w:cs="Times New Roman"/>
          <w:sz w:val="28"/>
          <w:szCs w:val="28"/>
        </w:rPr>
        <w:t xml:space="preserve"> – Класифікація ТЕС</w:t>
      </w:r>
    </w:p>
    <w:p w:rsidR="00AB7650" w:rsidRPr="00EE2230" w:rsidRDefault="00AB7650" w:rsidP="00AB765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230">
        <w:rPr>
          <w:rFonts w:ascii="Times New Roman" w:hAnsi="Times New Roman" w:cs="Times New Roman"/>
          <w:sz w:val="28"/>
          <w:szCs w:val="28"/>
        </w:rPr>
        <w:t xml:space="preserve">За рис. </w:t>
      </w:r>
      <w:r w:rsidR="00D63FA0">
        <w:rPr>
          <w:rFonts w:ascii="Times New Roman" w:hAnsi="Times New Roman" w:cs="Times New Roman"/>
          <w:sz w:val="28"/>
          <w:szCs w:val="28"/>
        </w:rPr>
        <w:t>4</w:t>
      </w:r>
      <w:r w:rsidRPr="00EE2230">
        <w:rPr>
          <w:rFonts w:ascii="Times New Roman" w:hAnsi="Times New Roman" w:cs="Times New Roman"/>
          <w:sz w:val="28"/>
          <w:szCs w:val="28"/>
        </w:rPr>
        <w:t>.</w:t>
      </w:r>
      <w:r w:rsidR="00D63FA0">
        <w:rPr>
          <w:rFonts w:ascii="Times New Roman" w:hAnsi="Times New Roman" w:cs="Times New Roman"/>
          <w:sz w:val="28"/>
          <w:szCs w:val="28"/>
        </w:rPr>
        <w:t>3</w:t>
      </w:r>
      <w:r w:rsidRPr="00EE2230">
        <w:rPr>
          <w:rFonts w:ascii="Times New Roman" w:hAnsi="Times New Roman" w:cs="Times New Roman"/>
          <w:sz w:val="28"/>
          <w:szCs w:val="28"/>
        </w:rPr>
        <w:t xml:space="preserve"> можна прослідкувати принцип роботи ТЕС. Це спрощена схема.</w:t>
      </w:r>
    </w:p>
    <w:p w:rsidR="00AB7650" w:rsidRPr="00EE2230" w:rsidRDefault="00AB7650" w:rsidP="00AB7650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E2230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 wp14:anchorId="218C0DBE" wp14:editId="14F7EA4C">
            <wp:extent cx="3122762" cy="4150338"/>
            <wp:effectExtent l="0" t="0" r="190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597" cy="415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650" w:rsidRPr="00EE2230" w:rsidRDefault="00AB7650" w:rsidP="00AB7650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E2230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D63FA0">
        <w:rPr>
          <w:rFonts w:ascii="Times New Roman" w:hAnsi="Times New Roman" w:cs="Times New Roman"/>
          <w:sz w:val="28"/>
          <w:szCs w:val="28"/>
        </w:rPr>
        <w:t>4</w:t>
      </w:r>
      <w:r w:rsidRPr="00EE2230">
        <w:rPr>
          <w:rFonts w:ascii="Times New Roman" w:hAnsi="Times New Roman" w:cs="Times New Roman"/>
          <w:sz w:val="28"/>
          <w:szCs w:val="28"/>
        </w:rPr>
        <w:t>.</w:t>
      </w:r>
      <w:r w:rsidR="00D63FA0">
        <w:rPr>
          <w:rFonts w:ascii="Times New Roman" w:hAnsi="Times New Roman" w:cs="Times New Roman"/>
          <w:sz w:val="28"/>
          <w:szCs w:val="28"/>
        </w:rPr>
        <w:t>3</w:t>
      </w:r>
      <w:r w:rsidRPr="00EE2230">
        <w:rPr>
          <w:rFonts w:ascii="Times New Roman" w:hAnsi="Times New Roman" w:cs="Times New Roman"/>
          <w:sz w:val="28"/>
          <w:szCs w:val="28"/>
        </w:rPr>
        <w:t xml:space="preserve"> – Принцип роботи ТЕС</w:t>
      </w:r>
    </w:p>
    <w:p w:rsidR="00AB7650" w:rsidRPr="00EE2230" w:rsidRDefault="00AB7650" w:rsidP="00AB765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230">
        <w:rPr>
          <w:rFonts w:ascii="Times New Roman" w:hAnsi="Times New Roman" w:cs="Times New Roman"/>
          <w:b/>
          <w:sz w:val="28"/>
          <w:szCs w:val="28"/>
        </w:rPr>
        <w:t>Принцип роботи ТЕС</w:t>
      </w:r>
      <w:r w:rsidRPr="00EE2230">
        <w:rPr>
          <w:rFonts w:ascii="Times New Roman" w:hAnsi="Times New Roman" w:cs="Times New Roman"/>
          <w:sz w:val="28"/>
          <w:szCs w:val="28"/>
        </w:rPr>
        <w:t xml:space="preserve"> заснований на послідовному перетворенні хімічної енергії палива в теплову електричну енергію. Основним обладнанням ТЕС являється котел, турбіна, генератор. В котлі при спалюванні пального виділяється теплова енергія, яка перетворюється в енергію водяної пари. В турбіні водяна пара перетворюється в механічну енергію обертання. Генератор перетворює енергію обертання в електричну. Теплова енергія для потреб споживача може бути відібрана у вигляді пари з турбіни або котла. </w:t>
      </w:r>
    </w:p>
    <w:p w:rsidR="00AB7650" w:rsidRPr="00EE2230" w:rsidRDefault="00AB7650" w:rsidP="00AB765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230">
        <w:rPr>
          <w:rFonts w:ascii="Times New Roman" w:hAnsi="Times New Roman" w:cs="Times New Roman"/>
          <w:sz w:val="28"/>
          <w:szCs w:val="28"/>
        </w:rPr>
        <w:t>ТЕС має як преваги, так і недоліки.</w:t>
      </w:r>
    </w:p>
    <w:p w:rsidR="00AB7650" w:rsidRPr="00EE2230" w:rsidRDefault="00AB7650" w:rsidP="00AB765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E2230">
        <w:rPr>
          <w:rFonts w:ascii="Times New Roman" w:hAnsi="Times New Roman" w:cs="Times New Roman"/>
          <w:sz w:val="28"/>
          <w:szCs w:val="28"/>
          <w:u w:val="single"/>
        </w:rPr>
        <w:t>Переваги використання ТЕС:</w:t>
      </w:r>
    </w:p>
    <w:p w:rsidR="00AB7650" w:rsidRPr="00EE2230" w:rsidRDefault="00AB7650" w:rsidP="00AB7650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2230">
        <w:rPr>
          <w:rFonts w:ascii="Times New Roman" w:hAnsi="Times New Roman" w:cs="Times New Roman"/>
          <w:sz w:val="28"/>
          <w:szCs w:val="28"/>
        </w:rPr>
        <w:t>Відносно вільне розташування, пов’язане з широким розповсюдженням і різноманітністю пальних ресурсів.</w:t>
      </w:r>
    </w:p>
    <w:p w:rsidR="00AB7650" w:rsidRPr="00EE2230" w:rsidRDefault="00AB7650" w:rsidP="00AB7650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2230">
        <w:rPr>
          <w:rFonts w:ascii="Times New Roman" w:hAnsi="Times New Roman" w:cs="Times New Roman"/>
          <w:sz w:val="28"/>
          <w:szCs w:val="28"/>
        </w:rPr>
        <w:t>Можливість виробляти електроенергію без сезонних коливань.</w:t>
      </w:r>
    </w:p>
    <w:p w:rsidR="00AB7650" w:rsidRPr="00EE2230" w:rsidRDefault="00AB7650" w:rsidP="00AB7650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E2230">
        <w:rPr>
          <w:rFonts w:ascii="Times New Roman" w:hAnsi="Times New Roman" w:cs="Times New Roman"/>
          <w:sz w:val="28"/>
          <w:szCs w:val="28"/>
          <w:u w:val="single"/>
        </w:rPr>
        <w:t>Недоліки ТЕС:</w:t>
      </w:r>
    </w:p>
    <w:p w:rsidR="00AB7650" w:rsidRPr="00EE2230" w:rsidRDefault="00AB7650" w:rsidP="00AB7650">
      <w:pPr>
        <w:pStyle w:val="a9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2230">
        <w:rPr>
          <w:rFonts w:ascii="Times New Roman" w:hAnsi="Times New Roman" w:cs="Times New Roman"/>
          <w:sz w:val="28"/>
          <w:szCs w:val="28"/>
        </w:rPr>
        <w:lastRenderedPageBreak/>
        <w:t>Низький ККД (не більше 32% енергії пального перетворюється на електричну).</w:t>
      </w:r>
    </w:p>
    <w:p w:rsidR="00AB7650" w:rsidRPr="00EE2230" w:rsidRDefault="00AB7650" w:rsidP="00AB7650">
      <w:pPr>
        <w:pStyle w:val="a9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2230">
        <w:rPr>
          <w:rFonts w:ascii="Times New Roman" w:hAnsi="Times New Roman" w:cs="Times New Roman"/>
          <w:sz w:val="28"/>
          <w:szCs w:val="28"/>
        </w:rPr>
        <w:t>Паливні ресурси планети обмежені, тому необхідні електростанції які будуть використовувати органічне пальне.</w:t>
      </w:r>
    </w:p>
    <w:p w:rsidR="00AB7650" w:rsidRPr="00EE2230" w:rsidRDefault="00AB7650" w:rsidP="00AB7650">
      <w:pPr>
        <w:pStyle w:val="a9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2230">
        <w:rPr>
          <w:rFonts w:ascii="Times New Roman" w:hAnsi="Times New Roman" w:cs="Times New Roman"/>
          <w:sz w:val="28"/>
          <w:szCs w:val="28"/>
        </w:rPr>
        <w:t>ТЕС здійснюють негативний вплив на навколишнє середовище (ТЕС з усього світу щорічно викидають в атмосферу 200-250 млн. тонн золи та 60 млн. тонн сірчистого ангідриду, вони поглинають велику кількість кисню)</w:t>
      </w:r>
    </w:p>
    <w:p w:rsidR="00AB7650" w:rsidRPr="00EE2230" w:rsidRDefault="000B32E2" w:rsidP="00AB7650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На схемі (рис. </w:t>
      </w:r>
      <w:r w:rsidR="00D63FA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4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.</w:t>
      </w:r>
      <w:r w:rsidR="00D63FA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4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) відображено основне устаткування теплової електричної станції та взаємозв'язок її систем. За цією</w:t>
      </w:r>
      <w:r w:rsidR="00C95D1A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схемою можна простежити загальну послідовність технологічних процесів, що</w:t>
      </w:r>
      <w:r w:rsidR="00C95D1A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протікають на ТЕС.</w:t>
      </w:r>
      <w:r w:rsidR="00AB7650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На рис. 3.2 представлені наступні позначення: 1 – електричний генератор; 2 – парова турбіна, 3 – пульт управління; 4 – деаератор; 5 і 6 – бункери; 7 – сепаратор; 8 – циклон; 9 – котел; 10 – поверхня нагріву (теплообмінник); 11 – димова труба; 12 – дробильне приміщення; 13 – склад резервного палива; 14 – вагон; 15 – розвантажувальний пристрій; 16 – конвеєр; 17 – димосос; 18 – канал; 19 – золовловлювач; 20 – вентилятор; 21 – топка; 22 – млин; 23 – насосна станція; 24 – джерело води; 25 – циркуляційний насос; 26 – регенеративний підігрівач високого тиску; 27 – живильний насос; 28 – конденсатор; 29 – установка хімічної очистки води; 30 – підвищувальний трансформатор; 31 – регенеративний підігрівач низького тиску; 32 – </w:t>
      </w:r>
      <w:proofErr w:type="spellStart"/>
      <w:r w:rsidR="00AB7650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конденсатний</w:t>
      </w:r>
      <w:proofErr w:type="spellEnd"/>
      <w:r w:rsidR="00AB7650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насос.</w:t>
      </w:r>
    </w:p>
    <w:p w:rsidR="00C95D1A" w:rsidRPr="00EE2230" w:rsidRDefault="00AB7650" w:rsidP="00AB7650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EE2230">
        <w:rPr>
          <w:rFonts w:ascii="Times New Roman" w:eastAsia="TimesNewRomanPSMT" w:hAnsi="Times New Roman" w:cs="Times New Roman"/>
          <w:noProof/>
          <w:color w:val="auto"/>
          <w:sz w:val="28"/>
          <w:szCs w:val="28"/>
          <w:lang w:val="ru-RU" w:eastAsia="ru-RU" w:bidi="ar-SA"/>
        </w:rPr>
        <w:lastRenderedPageBreak/>
        <w:drawing>
          <wp:inline distT="0" distB="0" distL="0" distR="0" wp14:anchorId="05E428E6" wp14:editId="1D01B761">
            <wp:extent cx="5934710" cy="3459480"/>
            <wp:effectExtent l="0" t="0" r="889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650" w:rsidRPr="00EE2230" w:rsidRDefault="00AB7650" w:rsidP="00AB7650">
      <w:pPr>
        <w:widowControl/>
        <w:autoSpaceDE w:val="0"/>
        <w:autoSpaceDN w:val="0"/>
        <w:adjustRightInd w:val="0"/>
        <w:spacing w:line="360" w:lineRule="auto"/>
        <w:jc w:val="center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EE2230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D63FA0">
        <w:rPr>
          <w:rFonts w:ascii="Times New Roman" w:hAnsi="Times New Roman" w:cs="Times New Roman"/>
          <w:sz w:val="28"/>
          <w:szCs w:val="28"/>
        </w:rPr>
        <w:t>4</w:t>
      </w:r>
      <w:r w:rsidRPr="00EE2230">
        <w:rPr>
          <w:rFonts w:ascii="Times New Roman" w:hAnsi="Times New Roman" w:cs="Times New Roman"/>
          <w:sz w:val="28"/>
          <w:szCs w:val="28"/>
        </w:rPr>
        <w:t>.</w:t>
      </w:r>
      <w:r w:rsidR="00D63FA0">
        <w:rPr>
          <w:rFonts w:ascii="Times New Roman" w:hAnsi="Times New Roman" w:cs="Times New Roman"/>
          <w:sz w:val="28"/>
          <w:szCs w:val="28"/>
        </w:rPr>
        <w:t>4</w:t>
      </w:r>
      <w:r w:rsidRPr="00EE2230">
        <w:rPr>
          <w:rFonts w:ascii="Times New Roman" w:hAnsi="Times New Roman" w:cs="Times New Roman"/>
          <w:sz w:val="28"/>
          <w:szCs w:val="28"/>
        </w:rPr>
        <w:t xml:space="preserve"> –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Принципова схема теплової електричної станції (ТЕС / ТЕЦ)</w:t>
      </w:r>
    </w:p>
    <w:p w:rsidR="001316AC" w:rsidRPr="00EE2230" w:rsidRDefault="00AB7650" w:rsidP="001316AC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На рисунку </w:t>
      </w:r>
      <w:r w:rsidR="00D63FA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4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.4 наведено технологічну схему теплової електричної станції.</w:t>
      </w:r>
      <w:r w:rsidR="001316AC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До складу технологічної схеми включено наступне обладнання:</w:t>
      </w:r>
    </w:p>
    <w:p w:rsidR="001316AC" w:rsidRPr="00EE2230" w:rsidRDefault="001316AC" w:rsidP="001316AC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1. Паливне господарство;</w:t>
      </w:r>
    </w:p>
    <w:p w:rsidR="001316AC" w:rsidRPr="00EE2230" w:rsidRDefault="001316AC" w:rsidP="001316AC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2. Підготовка палива;</w:t>
      </w:r>
    </w:p>
    <w:p w:rsidR="001316AC" w:rsidRPr="00EE2230" w:rsidRDefault="001316AC" w:rsidP="001316AC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3. Котел;</w:t>
      </w:r>
    </w:p>
    <w:p w:rsidR="001316AC" w:rsidRPr="00EE2230" w:rsidRDefault="001316AC" w:rsidP="001316AC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4. Проміжний пароперегрівач;</w:t>
      </w:r>
    </w:p>
    <w:p w:rsidR="001316AC" w:rsidRPr="00EE2230" w:rsidRDefault="001316AC" w:rsidP="001316AC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5. Частина високого тиску парової турбіни (ЧВТ або ЦВТ);</w:t>
      </w:r>
    </w:p>
    <w:p w:rsidR="001316AC" w:rsidRPr="00EE2230" w:rsidRDefault="001316AC" w:rsidP="001316AC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6. Частина низького тиску парової турбіни (ЧНТ або ЦНД);</w:t>
      </w:r>
    </w:p>
    <w:p w:rsidR="001316AC" w:rsidRPr="00EE2230" w:rsidRDefault="001316AC" w:rsidP="001316AC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7. Електричний генератор;</w:t>
      </w:r>
    </w:p>
    <w:p w:rsidR="001316AC" w:rsidRPr="00EE2230" w:rsidRDefault="001316AC" w:rsidP="001316AC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8. Трансформатор власних потреб;</w:t>
      </w:r>
    </w:p>
    <w:p w:rsidR="00AB7650" w:rsidRPr="00EE2230" w:rsidRDefault="00AB7650" w:rsidP="001316AC">
      <w:pPr>
        <w:widowControl/>
        <w:autoSpaceDE w:val="0"/>
        <w:autoSpaceDN w:val="0"/>
        <w:adjustRightInd w:val="0"/>
        <w:spacing w:line="360" w:lineRule="auto"/>
        <w:jc w:val="center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EE2230">
        <w:rPr>
          <w:rFonts w:ascii="Times New Roman" w:eastAsia="TimesNewRomanPSMT" w:hAnsi="Times New Roman" w:cs="Times New Roman"/>
          <w:noProof/>
          <w:color w:val="auto"/>
          <w:sz w:val="28"/>
          <w:szCs w:val="28"/>
          <w:lang w:val="ru-RU" w:eastAsia="ru-RU" w:bidi="ar-SA"/>
        </w:rPr>
        <w:lastRenderedPageBreak/>
        <w:drawing>
          <wp:inline distT="0" distB="0" distL="0" distR="0" wp14:anchorId="65E4C413" wp14:editId="144303D1">
            <wp:extent cx="5201542" cy="346513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458" cy="346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650" w:rsidRPr="00EE2230" w:rsidRDefault="00AB7650" w:rsidP="00AB7650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Рисунок </w:t>
      </w:r>
      <w:r w:rsidR="00D63FA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4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.</w:t>
      </w:r>
      <w:r w:rsidR="00D63FA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5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– Технологічна схема теплової електричної станці</w:t>
      </w:r>
      <w:r w:rsidR="001316AC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ї</w:t>
      </w:r>
    </w:p>
    <w:p w:rsidR="00AB7650" w:rsidRPr="00EE2230" w:rsidRDefault="00AB7650" w:rsidP="00AB7650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9. Трансформатор зв'язку;</w:t>
      </w:r>
    </w:p>
    <w:p w:rsidR="00AB7650" w:rsidRPr="00EE2230" w:rsidRDefault="00AB7650" w:rsidP="00AB7650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10. Головн</w:t>
      </w:r>
      <w:r w:rsidR="001316AC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ий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розподільний пристрій;</w:t>
      </w:r>
    </w:p>
    <w:p w:rsidR="00AB7650" w:rsidRPr="00EE2230" w:rsidRDefault="00AB7650" w:rsidP="00AB7650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11. Конденсатор;</w:t>
      </w:r>
    </w:p>
    <w:p w:rsidR="00AB7650" w:rsidRPr="00EE2230" w:rsidRDefault="00AB7650" w:rsidP="00AB7650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12. </w:t>
      </w:r>
      <w:proofErr w:type="spellStart"/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Конденсатний</w:t>
      </w:r>
      <w:proofErr w:type="spellEnd"/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насос;</w:t>
      </w:r>
    </w:p>
    <w:p w:rsidR="00AB7650" w:rsidRPr="00EE2230" w:rsidRDefault="00AB7650" w:rsidP="00AB7650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13. Циркуляційний насос;</w:t>
      </w:r>
    </w:p>
    <w:p w:rsidR="00AB7650" w:rsidRPr="00EE2230" w:rsidRDefault="00AB7650" w:rsidP="00AB7650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14. Джерело водопостачання (наприклад, річка);</w:t>
      </w:r>
    </w:p>
    <w:p w:rsidR="00AB7650" w:rsidRPr="00EE2230" w:rsidRDefault="00AB7650" w:rsidP="00AB7650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15. Підігрівач низького тиску (ПНТ);</w:t>
      </w:r>
    </w:p>
    <w:p w:rsidR="00AB7650" w:rsidRPr="00EE2230" w:rsidRDefault="00AB7650" w:rsidP="00AB7650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16. </w:t>
      </w:r>
      <w:proofErr w:type="spellStart"/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Водопідготовча</w:t>
      </w:r>
      <w:proofErr w:type="spellEnd"/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установка (ВПУ);</w:t>
      </w:r>
    </w:p>
    <w:p w:rsidR="00AB7650" w:rsidRPr="00EE2230" w:rsidRDefault="00AB7650" w:rsidP="00AB7650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17. Споживач теплової енергії;</w:t>
      </w:r>
    </w:p>
    <w:p w:rsidR="00AB7650" w:rsidRPr="00EE2230" w:rsidRDefault="00AB7650" w:rsidP="00AB7650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18. Насос зворотного конденсату;</w:t>
      </w:r>
    </w:p>
    <w:p w:rsidR="00AB7650" w:rsidRPr="00EE2230" w:rsidRDefault="00AB7650" w:rsidP="00AB7650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19. Деаератор;</w:t>
      </w:r>
    </w:p>
    <w:p w:rsidR="00AB7650" w:rsidRPr="00EE2230" w:rsidRDefault="00AB7650" w:rsidP="00AB7650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20. Живильний насос;</w:t>
      </w:r>
    </w:p>
    <w:p w:rsidR="00AB7650" w:rsidRPr="00EE2230" w:rsidRDefault="00AB7650" w:rsidP="00AB7650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21. Підігрівач високого тиску (ПВТ);</w:t>
      </w:r>
    </w:p>
    <w:p w:rsidR="00AB7650" w:rsidRPr="00EE2230" w:rsidRDefault="00AB7650" w:rsidP="00AB7650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22. </w:t>
      </w:r>
      <w:proofErr w:type="spellStart"/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Шлакозоловидалення</w:t>
      </w:r>
      <w:proofErr w:type="spellEnd"/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;</w:t>
      </w:r>
    </w:p>
    <w:p w:rsidR="00AB7650" w:rsidRPr="00EE2230" w:rsidRDefault="00AB7650" w:rsidP="00AB7650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23. </w:t>
      </w:r>
      <w:proofErr w:type="spellStart"/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Золовідвал</w:t>
      </w:r>
      <w:proofErr w:type="spellEnd"/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;</w:t>
      </w:r>
    </w:p>
    <w:p w:rsidR="00AB7650" w:rsidRPr="00EE2230" w:rsidRDefault="00AB7650" w:rsidP="00AB7650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24. Димосос (ДС);</w:t>
      </w:r>
    </w:p>
    <w:p w:rsidR="00AB7650" w:rsidRPr="00EE2230" w:rsidRDefault="00AB7650" w:rsidP="00AB7650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25. Димова труба;</w:t>
      </w:r>
    </w:p>
    <w:p w:rsidR="00AB7650" w:rsidRPr="00EE2230" w:rsidRDefault="00AB7650" w:rsidP="00AB7650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lastRenderedPageBreak/>
        <w:t>26. Дуттьовий вентилятор (ДВ);</w:t>
      </w:r>
    </w:p>
    <w:p w:rsidR="00AB7650" w:rsidRPr="00EE2230" w:rsidRDefault="00AB7650" w:rsidP="00AB7650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27. Золовловлювач.</w:t>
      </w:r>
    </w:p>
    <w:p w:rsidR="00AB7650" w:rsidRPr="00EE2230" w:rsidRDefault="00AB7650" w:rsidP="001316AC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Виходячи з рис</w:t>
      </w:r>
      <w:r w:rsidR="001316AC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. </w:t>
      </w:r>
      <w:r w:rsidR="00D63FA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4</w:t>
      </w:r>
      <w:r w:rsidR="001316AC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.</w:t>
      </w:r>
      <w:r w:rsidR="00D63FA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4</w:t>
      </w:r>
      <w:r w:rsidR="001316AC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, </w:t>
      </w:r>
      <w:r w:rsidR="00D63FA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4</w:t>
      </w:r>
      <w:r w:rsidR="001316AC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.</w:t>
      </w:r>
      <w:r w:rsidR="00D63FA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5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, отримуємо у складі теплової електростанції таке</w:t>
      </w:r>
      <w:r w:rsidR="001316AC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основне обладнання</w:t>
      </w:r>
      <w:r w:rsidR="001316AC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(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системи):</w:t>
      </w:r>
    </w:p>
    <w:p w:rsidR="00AB7650" w:rsidRPr="00EE2230" w:rsidRDefault="00AB7650" w:rsidP="001316AC">
      <w:pPr>
        <w:widowControl/>
        <w:tabs>
          <w:tab w:val="left" w:pos="851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- паливне господарство і система підготовки палива;</w:t>
      </w:r>
    </w:p>
    <w:p w:rsidR="00AB7650" w:rsidRPr="00EE2230" w:rsidRDefault="00AB7650" w:rsidP="001316AC">
      <w:pPr>
        <w:widowControl/>
        <w:tabs>
          <w:tab w:val="left" w:pos="851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- котельня установка: сукупність самого котла і допоміжного обладнання;</w:t>
      </w:r>
    </w:p>
    <w:p w:rsidR="00AB7650" w:rsidRPr="00EE2230" w:rsidRDefault="00AB7650" w:rsidP="001316AC">
      <w:pPr>
        <w:widowControl/>
        <w:tabs>
          <w:tab w:val="left" w:pos="851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- турбінна установка: парова турбіна та її допоміжне обладнання;</w:t>
      </w:r>
    </w:p>
    <w:p w:rsidR="00AB7650" w:rsidRPr="00EE2230" w:rsidRDefault="00AB7650" w:rsidP="001316AC">
      <w:pPr>
        <w:widowControl/>
        <w:tabs>
          <w:tab w:val="left" w:pos="851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- установка </w:t>
      </w:r>
      <w:proofErr w:type="spellStart"/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водопідготовки</w:t>
      </w:r>
      <w:proofErr w:type="spellEnd"/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та </w:t>
      </w:r>
      <w:proofErr w:type="spellStart"/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конденсатоочищення</w:t>
      </w:r>
      <w:proofErr w:type="spellEnd"/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;</w:t>
      </w:r>
    </w:p>
    <w:p w:rsidR="00AB7650" w:rsidRPr="00EE2230" w:rsidRDefault="00AB7650" w:rsidP="001316AC">
      <w:pPr>
        <w:widowControl/>
        <w:tabs>
          <w:tab w:val="left" w:pos="851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- система технічного водопостачання;</w:t>
      </w:r>
    </w:p>
    <w:p w:rsidR="00AB7650" w:rsidRPr="00EE2230" w:rsidRDefault="00AB7650" w:rsidP="001316AC">
      <w:pPr>
        <w:widowControl/>
        <w:tabs>
          <w:tab w:val="left" w:pos="851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- система </w:t>
      </w:r>
      <w:proofErr w:type="spellStart"/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золошлоковидалення</w:t>
      </w:r>
      <w:proofErr w:type="spellEnd"/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(для ТЕС, що працюють на твердому паливі);</w:t>
      </w:r>
    </w:p>
    <w:p w:rsidR="00AB7650" w:rsidRPr="00EE2230" w:rsidRDefault="001316AC" w:rsidP="001316AC">
      <w:pPr>
        <w:widowControl/>
        <w:tabs>
          <w:tab w:val="left" w:pos="851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- </w:t>
      </w:r>
      <w:r w:rsidR="00AB7650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електротехнічне обладнання та система управління електроустаткуванням.</w:t>
      </w:r>
    </w:p>
    <w:p w:rsidR="00AB7650" w:rsidRPr="00EE2230" w:rsidRDefault="00AB7650" w:rsidP="00E92402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Паливне господарство, залежно від виду використаного на станції палива</w:t>
      </w:r>
      <w:r w:rsidR="001316AC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включає: приймально-розвантажувальний пристрій, транспортні механізми,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паливні склади твердого та рідкого палива, пристрої для попередньої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підготовки палива (дробильні установки для вугілля). До складу мазутного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господарства входять також насоси для перекачування мазуту, підігрівачі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мазуту, фільтри.</w:t>
      </w:r>
    </w:p>
    <w:p w:rsidR="00AB7650" w:rsidRPr="00EE2230" w:rsidRDefault="00AB7650" w:rsidP="00E92402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Підготовка твердого палива до спалювання складається з розмелювання і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сушіння його в </w:t>
      </w:r>
      <w:proofErr w:type="spellStart"/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пилоприготувальній</w:t>
      </w:r>
      <w:proofErr w:type="spellEnd"/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установці, а підготовка мазуту полягає в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його підігріві, очистці від механічних домішок, іноді в обробці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proofErr w:type="spellStart"/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спецприсадками</w:t>
      </w:r>
      <w:proofErr w:type="spellEnd"/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. З газовим паливом все простіше. Підготовка газового палива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зводиться в основному до регулювання тиску газу перед горілками котла.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Необхідне для горіння палива повітря подається в топковий простір котла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дуттьовими вентиляторами (ДВ). Продукти згоряння палива - димові гази -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відсмоктуються димососами (ДС) і відводяться через димові труби в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атмосферу. Сукупність каналів (повітроводів і газоходів) і різних елементів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обладнання, по яких проходить повітря та димові гази, утворює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lastRenderedPageBreak/>
        <w:t>газоповітряний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тракт теплової електростанції; димососи, димова труба і дуттьові вентилятори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складають </w:t>
      </w:r>
      <w:proofErr w:type="spellStart"/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тягодуттьові</w:t>
      </w:r>
      <w:proofErr w:type="spellEnd"/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установки. У зоні горіння палива, що входять до його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складу негорючі (мінеральні) домішки, зазнають хіміко-фізичні перетворення і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видаляються з котла частково у вигляді шлаку. Значна їх частина виноситься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димовими газами у вигляді дрібних частинок золи. Для захисту атмосферного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повітря від викидів золи перед димососами встановлюють золоуловлювачі.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Шлак і вловлена зола видаляються зазвичай гідравлічним способом на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proofErr w:type="spellStart"/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золовідвали</w:t>
      </w:r>
      <w:proofErr w:type="spellEnd"/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. При спалюванні мазуту і газу золоуловлювачі не встановлюються.</w:t>
      </w:r>
    </w:p>
    <w:p w:rsidR="00AB7650" w:rsidRPr="00EE2230" w:rsidRDefault="00AB7650" w:rsidP="00E92402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При спалюванні палива хімічно зв'язана енергія перетворюється на теплову. В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результаті утворюються продукти згоряння, які в поверхнях нагріву котла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віддають теплоту воді і створеному з неї пару. Сукупність обладнання, окремих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його елементів, трубопроводів, по яких рухаються вода і пар, утворюють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пароводяної тракт станції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</w:p>
    <w:p w:rsidR="00AB7650" w:rsidRPr="00EE2230" w:rsidRDefault="00AB7650" w:rsidP="00E92402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У котлі вода нагрівається до температури насичення і випаровується, а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утворений з киплячої води котла насичений пар перегрівається. З котла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перегріта пара направляється по трубопроводах в турбіну, де його теплова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енергія перетворюється в механічну, передану на вал турбіни. Відпрацьована в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турбіні пара надходить у конденсатор, віддає теплоту охолоджуючий воді і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конденсується.</w:t>
      </w:r>
    </w:p>
    <w:p w:rsidR="00AB7650" w:rsidRPr="00EE2230" w:rsidRDefault="00AB7650" w:rsidP="00E92402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На сучасних ТЕС і ТЕЦ з агрегатами одиничною потужністю 200 МВт і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вище застосовують проміжний перегрів пари. У цьому випадку турбіна має дві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частини: частина високого і частина низького тиску. Відпрацювавши у частині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високого тиску турбіни пар направляється в проміжний </w:t>
      </w:r>
      <w:proofErr w:type="spellStart"/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перегрівач</w:t>
      </w:r>
      <w:proofErr w:type="spellEnd"/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, де до нього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додатково підводиться теплота. Далі пара повертається в турбіну (в частину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низького тиску) і з неї надходить в конденсатор. Проміжний перегрів пари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збільшує ККД турбінної установки і підвищує надійність її роботи.</w:t>
      </w:r>
    </w:p>
    <w:p w:rsidR="00AB7650" w:rsidRPr="00EE2230" w:rsidRDefault="00AB7650" w:rsidP="00E92402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З конденсатора конденсат відкачується конденсаційним насосом і,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пройшовши через підігрівачі низького тиску (ПНТ), надходить в деаератор.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lastRenderedPageBreak/>
        <w:t>Тут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він нагрівається парою до температури насичення, при цьому з нього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відокремлюються і віддаляються в атмосферу кисень і вуглекислота для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запобігання корозії обладнання. </w:t>
      </w:r>
      <w:proofErr w:type="spellStart"/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Деаерована</w:t>
      </w:r>
      <w:proofErr w:type="spellEnd"/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вода, названа живильною, насосом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подається через підігрівачі високого тиску (ПВТ) в котел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.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Конденсат в ПНД і деаераторі, а також живильна вода в ПВД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підігрівається пором, що відбирається з турбіни. Такий спосіб підігріву означає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повернення (регенерацію) теплоти в цикл і називається регенеративним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підігрівом. Завдяки йому зменшується надходження пари в конденсатор, а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отже, і кількість теплоти, переданої охолоджуючої воді, що призводить до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підвищенням ККД паротурбінної установки.</w:t>
      </w:r>
    </w:p>
    <w:p w:rsidR="00AB7650" w:rsidRPr="00EE2230" w:rsidRDefault="00AB7650" w:rsidP="00E92402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Сукупність елементів, що забезпечують конденсатори охолоджувальною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водою, називається системою технічного водопостачання. До неї належать: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sz w:val="28"/>
          <w:szCs w:val="28"/>
        </w:rPr>
        <w:t>джерело водопостачання (річка, водосховище, баштовий охолоджувач –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градирня), циркуляційний насос, підвідні та відвідні водоводи. У конденсатор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охолоджуваної воді передається приблизно 55% теплоти пари, що надходить у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турбіну; ця частина теплоти не використовується для вироблення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електроенергії і марно пропадає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.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Ці втрати значно зменшуються, якщо відбирати з турбіни частково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відпрацьовану пару і його використовувати теплота для технологічних потреб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промислових підприємств або підігріву води на опалення та гаряче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водопостачання. Таким чином, станція стає теплоелектроцентраллю (ТЕЦ), що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забезпечує комбіноване вироблення електричної та теплової енергії. На ТЕЦ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встановлюються спеціальні турбіни з відбором пари - так званні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теплофікаційні. Конденсат пари, відданого тепловому споживачу, повертається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на ТЕЦ насосом зворотного конденсату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.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На ТЕС існують внутрішні втрати пари і конденсату, обумовлені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неповною герметичністю пароводяного тракту, а також безповоротною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витратою пари і конденсату на технічні потреби станції. Вони складають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приблизно 1 - 1,5% від загальної витрати пари на турбіни.</w:t>
      </w:r>
    </w:p>
    <w:p w:rsidR="00AB7650" w:rsidRPr="00EE2230" w:rsidRDefault="00AB7650" w:rsidP="00E92402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lastRenderedPageBreak/>
        <w:t>На ТЕЦ можуть бути зовнішні втрати пари і конденсату, пов'язані з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відпусткою теплоти промисловим споживачам. У середньому вони становлять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35 – 50%. Внутрішні і зовнішні втрати пари і конденсату поповнюються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попередньо обробленою у </w:t>
      </w:r>
      <w:proofErr w:type="spellStart"/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водопідготовлюючій</w:t>
      </w:r>
      <w:proofErr w:type="spellEnd"/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установці додатковою водою.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Таким чином, живильна вода котлів являє собою суміш турбінного конденсату і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додаткової води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.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Електротехнічне господарство станції включає електричний генератор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,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трансформатор зв'язку, головний розподільний пристрій, систему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електропостачання власних механізмів електростанції через трансформатор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власних потреб.</w:t>
      </w:r>
    </w:p>
    <w:p w:rsidR="00AB7650" w:rsidRDefault="00AB7650" w:rsidP="00E92402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Система управління здійснює збір та обробку інформації про хід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технологічного процесу і стан обладнання, автоматичне і дистанційне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управління механізмами, регулювання основних процесів, і автоматичний</w:t>
      </w:r>
      <w:r w:rsidR="00E92402"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E2230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захист обладнання.</w:t>
      </w:r>
    </w:p>
    <w:p w:rsidR="00431BC3" w:rsidRDefault="00431BC3" w:rsidP="00431BC3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Theme="minorHAnsi" w:hAnsi="Times New Roman" w:cs="Times New Roman"/>
          <w:b/>
          <w:iCs/>
          <w:color w:val="auto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b/>
          <w:iCs/>
          <w:color w:val="auto"/>
          <w:sz w:val="28"/>
          <w:szCs w:val="28"/>
          <w:lang w:eastAsia="en-US" w:bidi="ar-SA"/>
        </w:rPr>
        <w:t>4</w:t>
      </w:r>
      <w:r w:rsidRPr="00317BB6">
        <w:rPr>
          <w:rFonts w:ascii="Times New Roman" w:eastAsiaTheme="minorHAnsi" w:hAnsi="Times New Roman" w:cs="Times New Roman"/>
          <w:b/>
          <w:iCs/>
          <w:color w:val="auto"/>
          <w:sz w:val="28"/>
          <w:szCs w:val="28"/>
          <w:lang w:eastAsia="en-US" w:bidi="ar-SA"/>
        </w:rPr>
        <w:t>.</w:t>
      </w:r>
      <w:r>
        <w:rPr>
          <w:rFonts w:ascii="Times New Roman" w:eastAsiaTheme="minorHAnsi" w:hAnsi="Times New Roman" w:cs="Times New Roman"/>
          <w:b/>
          <w:iCs/>
          <w:color w:val="auto"/>
          <w:sz w:val="28"/>
          <w:szCs w:val="28"/>
          <w:lang w:eastAsia="en-US" w:bidi="ar-SA"/>
        </w:rPr>
        <w:t>2</w:t>
      </w:r>
      <w:r w:rsidRPr="00317BB6">
        <w:rPr>
          <w:rFonts w:ascii="Times New Roman" w:eastAsiaTheme="minorHAnsi" w:hAnsi="Times New Roman" w:cs="Times New Roman"/>
          <w:b/>
          <w:iCs/>
          <w:color w:val="auto"/>
          <w:sz w:val="28"/>
          <w:szCs w:val="28"/>
          <w:lang w:eastAsia="en-US" w:bidi="ar-SA"/>
        </w:rPr>
        <w:t xml:space="preserve"> </w:t>
      </w:r>
      <w:r>
        <w:rPr>
          <w:rFonts w:ascii="Times New Roman" w:eastAsiaTheme="minorHAnsi" w:hAnsi="Times New Roman" w:cs="Times New Roman"/>
          <w:b/>
          <w:iCs/>
          <w:color w:val="auto"/>
          <w:sz w:val="28"/>
          <w:szCs w:val="28"/>
          <w:lang w:eastAsia="en-US" w:bidi="ar-SA"/>
        </w:rPr>
        <w:t>ГЕС</w:t>
      </w:r>
    </w:p>
    <w:p w:rsidR="00867A41" w:rsidRPr="00317BB6" w:rsidRDefault="00867A41" w:rsidP="00867A41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На ГЕС для отримання електроенергії використовується енергія водних потоків. Первинними двигунами на ГЕС є гідротурбіни, які приводять в обертання синхронні генератори. Потужність, що розвивається агрегатом, пропорційна напору Н і витраті води Q.</w:t>
      </w:r>
    </w:p>
    <w:p w:rsidR="00867A41" w:rsidRPr="00317BB6" w:rsidRDefault="00867A41" w:rsidP="00867A41">
      <w:pPr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Напір Н створюється різницею рівнів води за допомогою греблі (рис. 4.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6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).</w:t>
      </w:r>
    </w:p>
    <w:p w:rsidR="00867A41" w:rsidRPr="00317BB6" w:rsidRDefault="00867A41" w:rsidP="00867A4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7BB6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 wp14:anchorId="1512AEE4" wp14:editId="08CC1761">
            <wp:extent cx="5519081" cy="3265033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59" cy="32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A41" w:rsidRPr="00317BB6" w:rsidRDefault="00867A41" w:rsidP="00867A41">
      <w:pPr>
        <w:widowControl/>
        <w:autoSpaceDE w:val="0"/>
        <w:autoSpaceDN w:val="0"/>
        <w:adjustRightInd w:val="0"/>
        <w:spacing w:line="360" w:lineRule="auto"/>
        <w:jc w:val="center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Рис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унок 4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.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6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–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Технологічна схема ГЕС</w:t>
      </w:r>
    </w:p>
    <w:p w:rsidR="00867A41" w:rsidRPr="00317BB6" w:rsidRDefault="00867A41" w:rsidP="00867A41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В електричній частині ГЕС в чомусь подібні конденсаційним станціям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.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Зазвичай вони віддалені від центрів споживання енергії, тому електроенергія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видається на високих і надвисоких напругах (110-500 кВ).</w:t>
      </w:r>
    </w:p>
    <w:p w:rsidR="00867A41" w:rsidRPr="00317BB6" w:rsidRDefault="00867A41" w:rsidP="00867A41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5B5C11">
        <w:rPr>
          <w:rFonts w:ascii="Times New Roman" w:eastAsia="TimesNewRomanPSMT" w:hAnsi="Times New Roman" w:cs="Times New Roman"/>
          <w:b/>
          <w:color w:val="auto"/>
          <w:sz w:val="28"/>
          <w:szCs w:val="28"/>
          <w:lang w:eastAsia="en-US" w:bidi="ar-SA"/>
        </w:rPr>
        <w:t>Відмінна особливість ГЕС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–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невелике споживання електроенергії на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власні потреби, яке в кілька разів менше, ніж на ТЕС. Це пояснюється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відсутністю на 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Г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ЕС великих механізмів власних потреб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.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Інша відмінна особливість – проста технологія виробництва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електроенергії, що обумовлює легку автоматизацію. Пуск агрегату ГЕС займає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не більше 50 с, тому резерв потужності в енергосистемі забезпечується саме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гідростанціями. ККД ГЕС зазвичай становить 85-90%, а собівартість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електроенергії в кілька разів менше, ніж на теплових електростанціях.</w:t>
      </w:r>
    </w:p>
    <w:p w:rsidR="00867A41" w:rsidRPr="00317BB6" w:rsidRDefault="00867A41" w:rsidP="00867A41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Особливу роль у сучасних енергосистемах займають </w:t>
      </w:r>
      <w:proofErr w:type="spellStart"/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гідроакумулюючі</w:t>
      </w:r>
      <w:proofErr w:type="spellEnd"/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станції (ГАЕС). Ці електростанції мають, як мінімум, два басейни – верхній і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нижній з певними перепадами висот між ними. На ГАЕС встановлюються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оборотні агрегати. У години мінімуму навантаження агрегатів переводять у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руховий режим, а турбіни 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–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у насосний. Споживаючи потужність з мережі,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гідроагрегати перекачують воду з нижнього басейну в верхній. У години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максимальних навантажень, коли в системі дефіцит потужності, ГАЕС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lastRenderedPageBreak/>
        <w:t>виробляє електроенергію за рахунок перепаду рівнів води в басейнах. У цей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період станція працює як звичайна ГЕС. Таким чином, застосування ГАЕС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дозволяє вирівнювати графік навантажень енергосистеми, що підвищує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економічність теплових станцій.</w:t>
      </w:r>
    </w:p>
    <w:p w:rsidR="00867A41" w:rsidRPr="00224766" w:rsidRDefault="00867A41" w:rsidP="00867A41">
      <w:pPr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64202F">
        <w:rPr>
          <w:rFonts w:ascii="Times New Roman" w:eastAsia="TimesNewRomanPSMT" w:hAnsi="Times New Roman" w:cs="Times New Roman"/>
          <w:iCs/>
          <w:color w:val="auto"/>
          <w:sz w:val="28"/>
          <w:szCs w:val="28"/>
          <w:lang w:eastAsia="en-US" w:bidi="ar-SA"/>
        </w:rPr>
        <w:t>Гідроелектростанції поділяються на 4.</w:t>
      </w:r>
      <w:r>
        <w:rPr>
          <w:rFonts w:ascii="Times New Roman" w:eastAsia="TimesNewRomanPSMT" w:hAnsi="Times New Roman" w:cs="Times New Roman"/>
          <w:iCs/>
          <w:color w:val="auto"/>
          <w:sz w:val="28"/>
          <w:szCs w:val="28"/>
          <w:lang w:eastAsia="en-US" w:bidi="ar-SA"/>
        </w:rPr>
        <w:t>7</w:t>
      </w:r>
      <w:r>
        <w:rPr>
          <w:rFonts w:ascii="Times New Roman" w:eastAsia="TimesNewRomanPSMT" w:hAnsi="Times New Roman" w:cs="Times New Roman"/>
          <w:iCs/>
          <w:color w:val="auto"/>
          <w:sz w:val="28"/>
          <w:szCs w:val="28"/>
          <w:lang w:eastAsia="en-US" w:bidi="ar-SA"/>
        </w:rPr>
        <w:t>.</w:t>
      </w:r>
    </w:p>
    <w:p w:rsidR="00867A41" w:rsidRDefault="00867A41" w:rsidP="00867A4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 wp14:anchorId="74F48E7B" wp14:editId="650B0123">
            <wp:extent cx="6007941" cy="174253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254" cy="174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A41" w:rsidRPr="00224766" w:rsidRDefault="00867A41" w:rsidP="00867A4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202F">
        <w:rPr>
          <w:rFonts w:ascii="Times New Roman" w:hAnsi="Times New Roman" w:cs="Times New Roman"/>
          <w:sz w:val="28"/>
          <w:szCs w:val="28"/>
        </w:rPr>
        <w:t>Рисунок 4.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64202F">
        <w:rPr>
          <w:rFonts w:ascii="Times New Roman" w:hAnsi="Times New Roman" w:cs="Times New Roman"/>
          <w:sz w:val="28"/>
          <w:szCs w:val="28"/>
        </w:rPr>
        <w:t xml:space="preserve"> – Класифікація </w:t>
      </w:r>
      <w:r>
        <w:rPr>
          <w:rFonts w:ascii="Times New Roman" w:hAnsi="Times New Roman" w:cs="Times New Roman"/>
          <w:sz w:val="28"/>
          <w:szCs w:val="28"/>
        </w:rPr>
        <w:t>гідроелектростанцій</w:t>
      </w:r>
    </w:p>
    <w:p w:rsidR="00867A41" w:rsidRDefault="00867A41" w:rsidP="00867A4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011AF">
        <w:rPr>
          <w:rFonts w:ascii="Times New Roman" w:hAnsi="Times New Roman" w:cs="Times New Roman"/>
          <w:b/>
          <w:sz w:val="28"/>
          <w:szCs w:val="28"/>
        </w:rPr>
        <w:t>Пригребельні</w:t>
      </w:r>
      <w:proofErr w:type="spellEnd"/>
      <w:r w:rsidRPr="009011AF">
        <w:rPr>
          <w:rFonts w:ascii="Times New Roman" w:hAnsi="Times New Roman" w:cs="Times New Roman"/>
          <w:b/>
          <w:sz w:val="28"/>
          <w:szCs w:val="28"/>
        </w:rPr>
        <w:t xml:space="preserve"> ГЕС </w:t>
      </w:r>
      <w:r>
        <w:rPr>
          <w:rFonts w:ascii="Times New Roman" w:hAnsi="Times New Roman" w:cs="Times New Roman"/>
          <w:sz w:val="28"/>
          <w:szCs w:val="28"/>
        </w:rPr>
        <w:t>(рис. 4.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044D9E">
        <w:rPr>
          <w:rFonts w:ascii="Times New Roman" w:hAnsi="Times New Roman" w:cs="Times New Roman"/>
          <w:sz w:val="28"/>
          <w:szCs w:val="28"/>
        </w:rPr>
        <w:t>) . Це найбільш поширені види великих гідрое</w:t>
      </w:r>
      <w:r>
        <w:rPr>
          <w:rFonts w:ascii="Times New Roman" w:hAnsi="Times New Roman" w:cs="Times New Roman"/>
          <w:sz w:val="28"/>
          <w:szCs w:val="28"/>
        </w:rPr>
        <w:t>лектричних станцій</w:t>
      </w:r>
      <w:r w:rsidRPr="00044D9E">
        <w:rPr>
          <w:rFonts w:ascii="Times New Roman" w:hAnsi="Times New Roman" w:cs="Times New Roman"/>
          <w:sz w:val="28"/>
          <w:szCs w:val="28"/>
        </w:rPr>
        <w:t>. Напір води в них створюється</w:t>
      </w:r>
      <w:r>
        <w:rPr>
          <w:rFonts w:ascii="Times New Roman" w:hAnsi="Times New Roman" w:cs="Times New Roman"/>
          <w:sz w:val="28"/>
          <w:szCs w:val="28"/>
        </w:rPr>
        <w:t xml:space="preserve"> за допомогою установки греблі, що</w:t>
      </w:r>
      <w:r w:rsidRPr="00044D9E">
        <w:rPr>
          <w:rFonts w:ascii="Times New Roman" w:hAnsi="Times New Roman" w:cs="Times New Roman"/>
          <w:sz w:val="28"/>
          <w:szCs w:val="28"/>
        </w:rPr>
        <w:t xml:space="preserve"> повністю перегороджує річку і підносить рівень води в ній на необхідну висоту. У цьому випадку сама будівля ГЕС розташовується за греблею , у нижній її частині. Вода , в цьому випадку , підводиться до турбін через спеціальні напірні тунелі .</w:t>
      </w:r>
    </w:p>
    <w:p w:rsidR="00867A41" w:rsidRDefault="00867A41" w:rsidP="00867A41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723790AD" wp14:editId="58B62B71">
            <wp:extent cx="4114800" cy="261182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.ht6.g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611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A41" w:rsidRPr="00044D9E" w:rsidRDefault="00867A41" w:rsidP="00867A41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4.</w:t>
      </w:r>
      <w:r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Пригребельна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ГЕС</w:t>
      </w:r>
    </w:p>
    <w:p w:rsidR="00867A41" w:rsidRDefault="00867A41" w:rsidP="00867A4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11AF">
        <w:rPr>
          <w:rFonts w:ascii="Times New Roman" w:hAnsi="Times New Roman" w:cs="Times New Roman"/>
          <w:b/>
          <w:sz w:val="28"/>
          <w:szCs w:val="28"/>
        </w:rPr>
        <w:t>Дериваційні ГЕС</w:t>
      </w:r>
      <w:r>
        <w:rPr>
          <w:rFonts w:ascii="Times New Roman" w:hAnsi="Times New Roman" w:cs="Times New Roman"/>
          <w:sz w:val="28"/>
          <w:szCs w:val="28"/>
        </w:rPr>
        <w:t xml:space="preserve"> (рис. 4.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044D9E">
        <w:rPr>
          <w:rFonts w:ascii="Times New Roman" w:hAnsi="Times New Roman" w:cs="Times New Roman"/>
          <w:sz w:val="28"/>
          <w:szCs w:val="28"/>
        </w:rPr>
        <w:t xml:space="preserve">) . </w:t>
      </w:r>
    </w:p>
    <w:p w:rsidR="00867A41" w:rsidRDefault="00867A41" w:rsidP="00867A41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134A4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 wp14:anchorId="5FAD6BC9" wp14:editId="1B0CE0C7">
            <wp:extent cx="3981450" cy="2614911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6424" cy="261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A41" w:rsidRDefault="00867A41" w:rsidP="00867A41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4.</w:t>
      </w:r>
      <w:r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4134A4">
        <w:rPr>
          <w:rFonts w:ascii="Times New Roman" w:hAnsi="Times New Roman" w:cs="Times New Roman"/>
          <w:sz w:val="28"/>
          <w:szCs w:val="28"/>
        </w:rPr>
        <w:t>Дериваційна ГЕС</w:t>
      </w:r>
    </w:p>
    <w:p w:rsidR="00867A41" w:rsidRDefault="00867A41" w:rsidP="00867A4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Дані</w:t>
      </w:r>
      <w:r w:rsidRPr="00044D9E">
        <w:rPr>
          <w:rFonts w:ascii="Times New Roman" w:hAnsi="Times New Roman" w:cs="Times New Roman"/>
          <w:sz w:val="28"/>
          <w:szCs w:val="28"/>
        </w:rPr>
        <w:t xml:space="preserve"> елек</w:t>
      </w:r>
      <w:r>
        <w:rPr>
          <w:rFonts w:ascii="Times New Roman" w:hAnsi="Times New Roman" w:cs="Times New Roman"/>
          <w:sz w:val="28"/>
          <w:szCs w:val="28"/>
        </w:rPr>
        <w:t>тростанції будують у тих місцях</w:t>
      </w:r>
      <w:r w:rsidRPr="00044D9E">
        <w:rPr>
          <w:rFonts w:ascii="Times New Roman" w:hAnsi="Times New Roman" w:cs="Times New Roman"/>
          <w:sz w:val="28"/>
          <w:szCs w:val="28"/>
        </w:rPr>
        <w:t>, де є ухил річки . Необхідна кількість води для створення напору відводиться з річкового русла через спеціальні водовідв</w:t>
      </w:r>
      <w:r>
        <w:rPr>
          <w:rFonts w:ascii="Times New Roman" w:hAnsi="Times New Roman" w:cs="Times New Roman"/>
          <w:sz w:val="28"/>
          <w:szCs w:val="28"/>
        </w:rPr>
        <w:t>едення (канали, рукави, арки). Їх ухил значно менше, ніж середній ухил річки</w:t>
      </w:r>
      <w:r w:rsidRPr="00044D9E">
        <w:rPr>
          <w:rFonts w:ascii="Times New Roman" w:hAnsi="Times New Roman" w:cs="Times New Roman"/>
          <w:sz w:val="28"/>
          <w:szCs w:val="28"/>
        </w:rPr>
        <w:t>. У підсу</w:t>
      </w:r>
      <w:r>
        <w:rPr>
          <w:rFonts w:ascii="Times New Roman" w:hAnsi="Times New Roman" w:cs="Times New Roman"/>
          <w:sz w:val="28"/>
          <w:szCs w:val="28"/>
        </w:rPr>
        <w:t>мку вода , через певну відстань</w:t>
      </w:r>
      <w:r w:rsidRPr="00044D9E">
        <w:rPr>
          <w:rFonts w:ascii="Times New Roman" w:hAnsi="Times New Roman" w:cs="Times New Roman"/>
          <w:sz w:val="28"/>
          <w:szCs w:val="28"/>
        </w:rPr>
        <w:t>, піднімається на необхідну висоту і збираєт</w:t>
      </w:r>
      <w:r>
        <w:rPr>
          <w:rFonts w:ascii="Times New Roman" w:hAnsi="Times New Roman" w:cs="Times New Roman"/>
          <w:sz w:val="28"/>
          <w:szCs w:val="28"/>
        </w:rPr>
        <w:t>ься в напірному басейні. Звідти</w:t>
      </w:r>
      <w:r w:rsidRPr="00044D9E">
        <w:rPr>
          <w:rFonts w:ascii="Times New Roman" w:hAnsi="Times New Roman" w:cs="Times New Roman"/>
          <w:sz w:val="28"/>
          <w:szCs w:val="28"/>
        </w:rPr>
        <w:t>, по напірному трубопро</w:t>
      </w:r>
      <w:r>
        <w:rPr>
          <w:rFonts w:ascii="Times New Roman" w:hAnsi="Times New Roman" w:cs="Times New Roman"/>
          <w:sz w:val="28"/>
          <w:szCs w:val="28"/>
        </w:rPr>
        <w:t>воду вода надходить у турбіну і, в підсумку</w:t>
      </w:r>
      <w:r w:rsidRPr="00044D9E">
        <w:rPr>
          <w:rFonts w:ascii="Times New Roman" w:hAnsi="Times New Roman" w:cs="Times New Roman"/>
          <w:sz w:val="28"/>
          <w:szCs w:val="28"/>
        </w:rPr>
        <w:t>, потрапляє знову в ту ж річку. У деяких випадку , на початку дериваційного каналу створюється гребля і невелике водосховище.</w:t>
      </w:r>
    </w:p>
    <w:p w:rsidR="00867A41" w:rsidRDefault="00867A41" w:rsidP="00867A4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11AF">
        <w:rPr>
          <w:rFonts w:ascii="Times New Roman" w:hAnsi="Times New Roman" w:cs="Times New Roman"/>
          <w:b/>
          <w:sz w:val="28"/>
          <w:szCs w:val="28"/>
        </w:rPr>
        <w:t>Приливна електростанція (ПЕС)</w:t>
      </w:r>
      <w:r w:rsidRPr="00B55403">
        <w:rPr>
          <w:rFonts w:ascii="Times New Roman" w:hAnsi="Times New Roman" w:cs="Times New Roman"/>
          <w:sz w:val="28"/>
          <w:szCs w:val="28"/>
        </w:rPr>
        <w:t xml:space="preserve"> - особливий вид гідроелектростанції, що використовує енергію припливів, а фактично кінетичну енергію обертання Землі. Припливні електростанції будують на берегах морів, де гравітаційні сили Місяця і Сонця двічі на добу змінюють рівень води. Коливання рівня води біля берега можуть досягати 18 метрів.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5403">
        <w:rPr>
          <w:rFonts w:ascii="Times New Roman" w:hAnsi="Times New Roman" w:cs="Times New Roman"/>
          <w:sz w:val="28"/>
          <w:szCs w:val="28"/>
        </w:rPr>
        <w:t xml:space="preserve">Найбільша в Європі приливна електростанція Ля </w:t>
      </w:r>
      <w:proofErr w:type="spellStart"/>
      <w:r w:rsidRPr="00B55403">
        <w:rPr>
          <w:rFonts w:ascii="Times New Roman" w:hAnsi="Times New Roman" w:cs="Times New Roman"/>
          <w:sz w:val="28"/>
          <w:szCs w:val="28"/>
        </w:rPr>
        <w:t>Ранс</w:t>
      </w:r>
      <w:proofErr w:type="spellEnd"/>
      <w:r w:rsidRPr="00B55403">
        <w:rPr>
          <w:rFonts w:ascii="Times New Roman" w:hAnsi="Times New Roman" w:cs="Times New Roman"/>
          <w:sz w:val="28"/>
          <w:szCs w:val="28"/>
        </w:rPr>
        <w:t>, Франція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67A41" w:rsidRDefault="00867A41" w:rsidP="00867A4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39A">
        <w:rPr>
          <w:rFonts w:ascii="Times New Roman" w:hAnsi="Times New Roman" w:cs="Times New Roman"/>
          <w:b/>
          <w:sz w:val="28"/>
          <w:szCs w:val="28"/>
        </w:rPr>
        <w:t>Руслові ГЕС</w:t>
      </w:r>
      <w:r>
        <w:rPr>
          <w:rFonts w:ascii="Times New Roman" w:hAnsi="Times New Roman" w:cs="Times New Roman"/>
          <w:sz w:val="28"/>
          <w:szCs w:val="28"/>
        </w:rPr>
        <w:t xml:space="preserve">  розташовуються в основному</w:t>
      </w:r>
      <w:r w:rsidRPr="00BA4042">
        <w:rPr>
          <w:rFonts w:ascii="Times New Roman" w:hAnsi="Times New Roman" w:cs="Times New Roman"/>
          <w:sz w:val="28"/>
          <w:szCs w:val="28"/>
        </w:rPr>
        <w:t xml:space="preserve"> в межах річкового русла і лише частково виходять на береги. </w:t>
      </w:r>
    </w:p>
    <w:p w:rsidR="00867A41" w:rsidRDefault="00867A41" w:rsidP="00867A41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1439A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 wp14:anchorId="5817F534" wp14:editId="2A26AD99">
            <wp:extent cx="3920014" cy="2418515"/>
            <wp:effectExtent l="0" t="0" r="4445" b="127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230" cy="242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A41" w:rsidRPr="00D1439A" w:rsidRDefault="00867A41" w:rsidP="00867A41">
      <w:pPr>
        <w:ind w:firstLine="709"/>
        <w:jc w:val="center"/>
        <w:rPr>
          <w:rFonts w:ascii="Times New Roman" w:hAnsi="Times New Roman" w:cs="Times New Roman"/>
        </w:rPr>
      </w:pPr>
      <w:r w:rsidRPr="00D1439A">
        <w:rPr>
          <w:rFonts w:ascii="Times New Roman" w:hAnsi="Times New Roman" w:cs="Times New Roman"/>
        </w:rPr>
        <w:t>1 - гребля; 2 - затвори; 3 - максимальний рівень верхнього б'єфу; 4 - мінімальний рівень верхнього б'єфу; 5 - гідравлічний підйом</w:t>
      </w:r>
      <w:r>
        <w:rPr>
          <w:rFonts w:ascii="Times New Roman" w:hAnsi="Times New Roman" w:cs="Times New Roman"/>
        </w:rPr>
        <w:t xml:space="preserve">ник; 6 - </w:t>
      </w:r>
      <w:proofErr w:type="spellStart"/>
      <w:r>
        <w:rPr>
          <w:rFonts w:ascii="Times New Roman" w:hAnsi="Times New Roman" w:cs="Times New Roman"/>
        </w:rPr>
        <w:t>сміттєстримні</w:t>
      </w:r>
      <w:proofErr w:type="spellEnd"/>
      <w:r>
        <w:rPr>
          <w:rFonts w:ascii="Times New Roman" w:hAnsi="Times New Roman" w:cs="Times New Roman"/>
        </w:rPr>
        <w:t xml:space="preserve"> грати; 7 - </w:t>
      </w:r>
      <w:r w:rsidRPr="00D1439A">
        <w:rPr>
          <w:rFonts w:ascii="Times New Roman" w:hAnsi="Times New Roman" w:cs="Times New Roman"/>
        </w:rPr>
        <w:t>гідрогенератор; 8 - гідравлічна турбіна; 9 - мінімальний рівень нижнього б'єфу; 10 - максимальний паводковий рівень</w:t>
      </w:r>
    </w:p>
    <w:p w:rsidR="00867A41" w:rsidRDefault="00867A41" w:rsidP="00867A41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4.</w:t>
      </w:r>
      <w:r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– Руслова</w:t>
      </w:r>
      <w:r w:rsidRPr="004134A4">
        <w:rPr>
          <w:rFonts w:ascii="Times New Roman" w:hAnsi="Times New Roman" w:cs="Times New Roman"/>
          <w:sz w:val="28"/>
          <w:szCs w:val="28"/>
        </w:rPr>
        <w:t xml:space="preserve"> ГЕС</w:t>
      </w:r>
    </w:p>
    <w:p w:rsidR="00867A41" w:rsidRDefault="00867A41" w:rsidP="00867A4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042">
        <w:rPr>
          <w:rFonts w:ascii="Times New Roman" w:hAnsi="Times New Roman" w:cs="Times New Roman"/>
          <w:sz w:val="28"/>
          <w:szCs w:val="28"/>
        </w:rPr>
        <w:t>Напір створюється греблею, водоскидними спорудами та будівлею ГЕС, що</w:t>
      </w:r>
      <w:r>
        <w:rPr>
          <w:rFonts w:ascii="Times New Roman" w:hAnsi="Times New Roman" w:cs="Times New Roman"/>
          <w:sz w:val="28"/>
          <w:szCs w:val="28"/>
        </w:rPr>
        <w:t xml:space="preserve"> утворюють напірний фронт;</w:t>
      </w:r>
      <w:r w:rsidRPr="00BA4042">
        <w:rPr>
          <w:rFonts w:ascii="Times New Roman" w:hAnsi="Times New Roman" w:cs="Times New Roman"/>
          <w:sz w:val="28"/>
          <w:szCs w:val="28"/>
        </w:rPr>
        <w:t xml:space="preserve"> одна зі стін </w:t>
      </w:r>
      <w:r>
        <w:rPr>
          <w:rFonts w:ascii="Times New Roman" w:hAnsi="Times New Roman" w:cs="Times New Roman"/>
          <w:sz w:val="28"/>
          <w:szCs w:val="28"/>
        </w:rPr>
        <w:t>будівлі станції сприймає статичний</w:t>
      </w:r>
      <w:r w:rsidRPr="00BA40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напір води. Руслові</w:t>
      </w:r>
      <w:r w:rsidRPr="00BA4042">
        <w:rPr>
          <w:rFonts w:ascii="Times New Roman" w:hAnsi="Times New Roman" w:cs="Times New Roman"/>
          <w:sz w:val="28"/>
          <w:szCs w:val="28"/>
        </w:rPr>
        <w:t xml:space="preserve"> ГЕС споруджують зазвичай при напорах не більше 30 м.</w:t>
      </w:r>
    </w:p>
    <w:p w:rsidR="00867A41" w:rsidRDefault="00867A41" w:rsidP="00867A4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39A">
        <w:rPr>
          <w:rFonts w:ascii="Times New Roman" w:hAnsi="Times New Roman" w:cs="Times New Roman"/>
          <w:b/>
          <w:sz w:val="28"/>
          <w:szCs w:val="28"/>
        </w:rPr>
        <w:t>ГАЕС</w:t>
      </w:r>
      <w:r w:rsidRPr="00B8259A">
        <w:rPr>
          <w:rFonts w:ascii="Times New Roman" w:hAnsi="Times New Roman" w:cs="Times New Roman"/>
          <w:sz w:val="28"/>
          <w:szCs w:val="28"/>
        </w:rPr>
        <w:t xml:space="preserve"> використовує в своїй роботі або комплекс генераторів і насосів , аб</w:t>
      </w:r>
      <w:r>
        <w:rPr>
          <w:rFonts w:ascii="Times New Roman" w:hAnsi="Times New Roman" w:cs="Times New Roman"/>
          <w:sz w:val="28"/>
          <w:szCs w:val="28"/>
        </w:rPr>
        <w:t xml:space="preserve">о оборотні </w:t>
      </w:r>
      <w:proofErr w:type="spellStart"/>
      <w:r>
        <w:rPr>
          <w:rFonts w:ascii="Times New Roman" w:hAnsi="Times New Roman" w:cs="Times New Roman"/>
          <w:sz w:val="28"/>
          <w:szCs w:val="28"/>
        </w:rPr>
        <w:t>гідроелектроагрегати</w:t>
      </w:r>
      <w:proofErr w:type="spellEnd"/>
      <w:r w:rsidRPr="00B8259A">
        <w:rPr>
          <w:rFonts w:ascii="Times New Roman" w:hAnsi="Times New Roman" w:cs="Times New Roman"/>
          <w:sz w:val="28"/>
          <w:szCs w:val="28"/>
        </w:rPr>
        <w:t>, які здатні пр</w:t>
      </w:r>
      <w:r>
        <w:rPr>
          <w:rFonts w:ascii="Times New Roman" w:hAnsi="Times New Roman" w:cs="Times New Roman"/>
          <w:sz w:val="28"/>
          <w:szCs w:val="28"/>
        </w:rPr>
        <w:t>ацювати як в режимі генераторів</w:t>
      </w:r>
      <w:r w:rsidRPr="00B8259A">
        <w:rPr>
          <w:rFonts w:ascii="Times New Roman" w:hAnsi="Times New Roman" w:cs="Times New Roman"/>
          <w:sz w:val="28"/>
          <w:szCs w:val="28"/>
        </w:rPr>
        <w:t>, так і в режимі насосів. Під час нічного провалу енергоспоживання ГАЕС одержує з енергомережі дешеву електроенергію і витрачає її на перекачування води у верхній б'єф ( насосний режим). Під час ранкового та вечірнього піків енергоспоживання ГАЕС скидає воду з верхнього б'єфу в нижній, виробляє при цьому дорогу пікову електроенергію , яку віддає в енергомережу ( генераторний режим).</w:t>
      </w:r>
    </w:p>
    <w:p w:rsidR="00867A41" w:rsidRPr="0064202F" w:rsidRDefault="00867A41" w:rsidP="00867A41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4202F">
        <w:rPr>
          <w:rFonts w:ascii="Times New Roman" w:hAnsi="Times New Roman" w:cs="Times New Roman"/>
          <w:b/>
          <w:sz w:val="28"/>
          <w:szCs w:val="28"/>
          <w:u w:val="single"/>
        </w:rPr>
        <w:t>Особливості гідроелектростанцій ( плюси і мінуси )</w:t>
      </w:r>
    </w:p>
    <w:p w:rsidR="00867A41" w:rsidRPr="00044D9E" w:rsidRDefault="00867A41" w:rsidP="00867A4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D9E">
        <w:rPr>
          <w:rFonts w:ascii="Times New Roman" w:hAnsi="Times New Roman" w:cs="Times New Roman"/>
          <w:sz w:val="28"/>
          <w:szCs w:val="28"/>
        </w:rPr>
        <w:t xml:space="preserve"> (+) Вартість електроенергії на</w:t>
      </w:r>
      <w:r>
        <w:rPr>
          <w:rFonts w:ascii="Times New Roman" w:hAnsi="Times New Roman" w:cs="Times New Roman"/>
          <w:sz w:val="28"/>
          <w:szCs w:val="28"/>
        </w:rPr>
        <w:t xml:space="preserve"> ГЕС більш ніж в два рази нижче</w:t>
      </w:r>
      <w:r w:rsidRPr="00044D9E">
        <w:rPr>
          <w:rFonts w:ascii="Times New Roman" w:hAnsi="Times New Roman" w:cs="Times New Roman"/>
          <w:sz w:val="28"/>
          <w:szCs w:val="28"/>
        </w:rPr>
        <w:t>, ніж на теплових електростанціях.</w:t>
      </w:r>
    </w:p>
    <w:p w:rsidR="00867A41" w:rsidRPr="00044D9E" w:rsidRDefault="00867A41" w:rsidP="00867A4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D9E">
        <w:rPr>
          <w:rFonts w:ascii="Times New Roman" w:hAnsi="Times New Roman" w:cs="Times New Roman"/>
          <w:sz w:val="28"/>
          <w:szCs w:val="28"/>
        </w:rPr>
        <w:t>(+) Турбіни ГЕС допускають роботу у всіх режимах від нульової до максимальної потужності і дозволяють швидко змінювати потужність при необхідності , виступаючи в якості регулятора вироблення електроенергії.</w:t>
      </w:r>
    </w:p>
    <w:p w:rsidR="00867A41" w:rsidRPr="00044D9E" w:rsidRDefault="00867A41" w:rsidP="00867A4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D9E">
        <w:rPr>
          <w:rFonts w:ascii="Times New Roman" w:hAnsi="Times New Roman" w:cs="Times New Roman"/>
          <w:sz w:val="28"/>
          <w:szCs w:val="28"/>
        </w:rPr>
        <w:lastRenderedPageBreak/>
        <w:t>(+) Стік річки є поновлюваним джерелом енергії</w:t>
      </w:r>
    </w:p>
    <w:p w:rsidR="00867A41" w:rsidRPr="00044D9E" w:rsidRDefault="00867A41" w:rsidP="00867A4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D9E">
        <w:rPr>
          <w:rFonts w:ascii="Times New Roman" w:hAnsi="Times New Roman" w:cs="Times New Roman"/>
          <w:sz w:val="28"/>
          <w:szCs w:val="28"/>
        </w:rPr>
        <w:t>(+) Значно менший вплив на повітряне середовище і льодовики , ніж іншими видами електростанцій.</w:t>
      </w:r>
    </w:p>
    <w:p w:rsidR="00867A41" w:rsidRPr="00044D9E" w:rsidRDefault="00867A41" w:rsidP="00867A4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D9E">
        <w:rPr>
          <w:rFonts w:ascii="Times New Roman" w:hAnsi="Times New Roman" w:cs="Times New Roman"/>
          <w:sz w:val="28"/>
          <w:szCs w:val="28"/>
        </w:rPr>
        <w:t xml:space="preserve">(-) Часто ефективні ГЕС більш віддалені від споживачів і вимагають будівництва дорогих ліній </w:t>
      </w:r>
      <w:proofErr w:type="spellStart"/>
      <w:r w:rsidRPr="00044D9E">
        <w:rPr>
          <w:rFonts w:ascii="Times New Roman" w:hAnsi="Times New Roman" w:cs="Times New Roman"/>
          <w:sz w:val="28"/>
          <w:szCs w:val="28"/>
        </w:rPr>
        <w:t>електропередач</w:t>
      </w:r>
      <w:proofErr w:type="spellEnd"/>
      <w:r w:rsidRPr="00044D9E">
        <w:rPr>
          <w:rFonts w:ascii="Times New Roman" w:hAnsi="Times New Roman" w:cs="Times New Roman"/>
          <w:sz w:val="28"/>
          <w:szCs w:val="28"/>
        </w:rPr>
        <w:t xml:space="preserve"> (ЛЕП) .</w:t>
      </w:r>
    </w:p>
    <w:p w:rsidR="00867A41" w:rsidRPr="00044D9E" w:rsidRDefault="00867A41" w:rsidP="00867A4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D9E">
        <w:rPr>
          <w:rFonts w:ascii="Times New Roman" w:hAnsi="Times New Roman" w:cs="Times New Roman"/>
          <w:sz w:val="28"/>
          <w:szCs w:val="28"/>
        </w:rPr>
        <w:t>(-) Водосховища часто займають значні території.</w:t>
      </w:r>
    </w:p>
    <w:p w:rsidR="00867A41" w:rsidRDefault="00867A41" w:rsidP="00867A4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D9E">
        <w:rPr>
          <w:rFonts w:ascii="Times New Roman" w:hAnsi="Times New Roman" w:cs="Times New Roman"/>
          <w:sz w:val="28"/>
          <w:szCs w:val="28"/>
        </w:rPr>
        <w:t>(-) Греблі часто змінюють характер рибного господарства , оскільки перекривають шлях до нерестовищ прохідним рибам , однак часто сприяють збільшенню запасів риби в самому водосховищі та здійснення рибництва.</w:t>
      </w:r>
    </w:p>
    <w:p w:rsidR="00431BC3" w:rsidRDefault="00431BC3" w:rsidP="00431BC3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B13CF3">
        <w:rPr>
          <w:rFonts w:ascii="Times New Roman" w:eastAsia="TimesNewRomanPSMT" w:hAnsi="Times New Roman" w:cs="Times New Roman"/>
          <w:b/>
          <w:color w:val="auto"/>
          <w:sz w:val="28"/>
          <w:szCs w:val="28"/>
          <w:lang w:eastAsia="en-US" w:bidi="ar-SA"/>
        </w:rPr>
        <w:t>Гідротурбіна, гідравлічна турбіна, водяна турбіна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–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ротаційний двигун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,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що перетворює механічну енергію води (її енергію положення, тиску і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швидкісну) в енергію обертового </w:t>
      </w:r>
      <w:proofErr w:type="spellStart"/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вала</w:t>
      </w:r>
      <w:proofErr w:type="spellEnd"/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(рис. 4.</w:t>
      </w:r>
      <w:r w:rsidR="00867A41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11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)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. </w:t>
      </w:r>
    </w:p>
    <w:p w:rsidR="00431BC3" w:rsidRDefault="00431BC3" w:rsidP="00431BC3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="TimesNewRomanPSMT" w:hAnsi="Times New Roman" w:cs="Times New Roman"/>
          <w:noProof/>
          <w:color w:val="auto"/>
          <w:sz w:val="28"/>
          <w:szCs w:val="28"/>
          <w:lang w:val="ru-RU" w:eastAsia="ru-RU" w:bidi="ar-SA"/>
        </w:rPr>
        <w:drawing>
          <wp:inline distT="0" distB="0" distL="0" distR="0" wp14:anchorId="1367FE9C" wp14:editId="179F57F1">
            <wp:extent cx="5141344" cy="1509623"/>
            <wp:effectExtent l="0" t="0" r="0" b="14605"/>
            <wp:docPr id="22" name="Схема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431BC3" w:rsidRDefault="00431BC3" w:rsidP="00431BC3">
      <w:pPr>
        <w:widowControl/>
        <w:autoSpaceDE w:val="0"/>
        <w:autoSpaceDN w:val="0"/>
        <w:adjustRightInd w:val="0"/>
        <w:spacing w:after="120" w:line="360" w:lineRule="auto"/>
        <w:ind w:firstLine="709"/>
        <w:jc w:val="center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Рисунок 4.</w:t>
      </w:r>
      <w:r w:rsidR="00867A41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11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– Поділ гідротурбін за принципом дії</w:t>
      </w:r>
    </w:p>
    <w:p w:rsidR="00431BC3" w:rsidRDefault="00431BC3" w:rsidP="00431BC3">
      <w:pPr>
        <w:pStyle w:val="a9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B13CF3">
        <w:rPr>
          <w:rFonts w:ascii="Times New Roman" w:eastAsia="TimesNewRomanPSMT" w:hAnsi="Times New Roman" w:cs="Times New Roman"/>
          <w:sz w:val="28"/>
          <w:szCs w:val="28"/>
        </w:rPr>
        <w:t>Основним робочим органом гідротурбіни, в якому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B13CF3">
        <w:rPr>
          <w:rFonts w:ascii="Times New Roman" w:eastAsia="TimesNewRomanPSMT" w:hAnsi="Times New Roman" w:cs="Times New Roman"/>
          <w:sz w:val="28"/>
          <w:szCs w:val="28"/>
        </w:rPr>
        <w:t>відбувається перетворення енергії, є робоче колесо. Вода підводиться до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317BB6">
        <w:rPr>
          <w:rFonts w:ascii="Times New Roman" w:eastAsia="TimesNewRomanPSMT" w:hAnsi="Times New Roman" w:cs="Times New Roman"/>
          <w:sz w:val="28"/>
          <w:szCs w:val="28"/>
        </w:rPr>
        <w:t>робочого колеса в активних гідротурбінах через сопла, в реактивних – через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317BB6">
        <w:rPr>
          <w:rFonts w:ascii="Times New Roman" w:eastAsia="TimesNewRomanPSMT" w:hAnsi="Times New Roman" w:cs="Times New Roman"/>
          <w:sz w:val="28"/>
          <w:szCs w:val="28"/>
        </w:rPr>
        <w:t xml:space="preserve">направляючий апарат. В активній гідротурбіні (рис. </w:t>
      </w:r>
      <w:r>
        <w:rPr>
          <w:rFonts w:ascii="Times New Roman" w:eastAsia="TimesNewRomanPSMT" w:hAnsi="Times New Roman" w:cs="Times New Roman"/>
          <w:sz w:val="28"/>
          <w:szCs w:val="28"/>
        </w:rPr>
        <w:t>4.</w:t>
      </w:r>
      <w:r w:rsidR="00867A41">
        <w:rPr>
          <w:rFonts w:ascii="Times New Roman" w:eastAsia="TimesNewRomanPSMT" w:hAnsi="Times New Roman" w:cs="Times New Roman"/>
          <w:sz w:val="28"/>
          <w:szCs w:val="28"/>
        </w:rPr>
        <w:t>12</w:t>
      </w:r>
      <w:r w:rsidRPr="00317BB6">
        <w:rPr>
          <w:rFonts w:ascii="Times New Roman" w:eastAsia="TimesNewRomanPSMT" w:hAnsi="Times New Roman" w:cs="Times New Roman"/>
          <w:sz w:val="28"/>
          <w:szCs w:val="28"/>
        </w:rPr>
        <w:t>) вода перед робочим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317BB6">
        <w:rPr>
          <w:rFonts w:ascii="Times New Roman" w:eastAsia="TimesNewRomanPSMT" w:hAnsi="Times New Roman" w:cs="Times New Roman"/>
          <w:sz w:val="28"/>
          <w:szCs w:val="28"/>
        </w:rPr>
        <w:t>колесом і за ним має тиск, рівний атмосферному.</w:t>
      </w:r>
    </w:p>
    <w:p w:rsidR="00431BC3" w:rsidRPr="00317BB6" w:rsidRDefault="00431BC3" w:rsidP="00431BC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7BB6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 wp14:anchorId="56FD694A" wp14:editId="52BD2EEF">
            <wp:extent cx="3420607" cy="3508676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933" cy="351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BC3" w:rsidRPr="005D4A68" w:rsidRDefault="00431BC3" w:rsidP="00431BC3">
      <w:pPr>
        <w:widowControl/>
        <w:autoSpaceDE w:val="0"/>
        <w:autoSpaceDN w:val="0"/>
        <w:adjustRightInd w:val="0"/>
        <w:spacing w:line="360" w:lineRule="auto"/>
        <w:ind w:firstLine="709"/>
        <w:jc w:val="center"/>
        <w:rPr>
          <w:rFonts w:ascii="Times New Roman" w:eastAsia="TimesNewRomanPSMT" w:hAnsi="Times New Roman" w:cs="Times New Roman"/>
          <w:color w:val="auto"/>
          <w:lang w:eastAsia="en-US" w:bidi="ar-SA"/>
        </w:rPr>
      </w:pPr>
      <w:r w:rsidRPr="005D4A68">
        <w:rPr>
          <w:rFonts w:ascii="Times New Roman" w:eastAsia="TimesNewRomanPSMT" w:hAnsi="Times New Roman" w:cs="Times New Roman"/>
          <w:color w:val="auto"/>
          <w:lang w:eastAsia="en-US" w:bidi="ar-SA"/>
        </w:rPr>
        <w:t>а - робоче колесо; б - сопла</w:t>
      </w:r>
    </w:p>
    <w:p w:rsidR="00431BC3" w:rsidRPr="00317BB6" w:rsidRDefault="00431BC3" w:rsidP="00431BC3">
      <w:pPr>
        <w:widowControl/>
        <w:autoSpaceDE w:val="0"/>
        <w:autoSpaceDN w:val="0"/>
        <w:adjustRightInd w:val="0"/>
        <w:spacing w:after="120" w:line="360" w:lineRule="auto"/>
        <w:ind w:firstLine="709"/>
        <w:jc w:val="center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Рис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унок 4.</w:t>
      </w:r>
      <w:r w:rsidR="00867A41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12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– Схема активної гідротурбіни</w:t>
      </w:r>
    </w:p>
    <w:p w:rsidR="00431BC3" w:rsidRPr="00317BB6" w:rsidRDefault="00431BC3" w:rsidP="00431BC3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У реактивної гідротурбіні (Рис. 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4.</w:t>
      </w:r>
      <w:r w:rsidR="00867A41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13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) тиск, води перед робочим колесом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більше атмосферного, а за ним може бути як більше, так і менше атмосферного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тиску.</w:t>
      </w:r>
    </w:p>
    <w:p w:rsidR="00431BC3" w:rsidRPr="00317BB6" w:rsidRDefault="00431BC3" w:rsidP="00431BC3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Перша реактивна гідротурбіна, що була винайдена у 1827 французьким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інженером Б. </w:t>
      </w:r>
      <w:proofErr w:type="spellStart"/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Фурнероном</w:t>
      </w:r>
      <w:proofErr w:type="spellEnd"/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, мала на робочому колесі потужність 6 л. с., і через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погані енергетичні властивості вже не застосову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є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ться. У 1855 американський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інженер </w:t>
      </w:r>
      <w:proofErr w:type="spellStart"/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Дж</w:t>
      </w:r>
      <w:proofErr w:type="spellEnd"/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. </w:t>
      </w:r>
      <w:proofErr w:type="spellStart"/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Френсис</w:t>
      </w:r>
      <w:proofErr w:type="spellEnd"/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винайшов радіально-осьове робоче колесо гідротурбіни з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неповоротними лопатями, а в 1887 німецький інженер </w:t>
      </w:r>
      <w:proofErr w:type="spellStart"/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Фінк</w:t>
      </w:r>
      <w:proofErr w:type="spellEnd"/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запропонував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направляючий апарат з поворотними лопатками. У 1889 американський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інженер А. </w:t>
      </w:r>
      <w:proofErr w:type="spellStart"/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Пелтон</w:t>
      </w:r>
      <w:proofErr w:type="spellEnd"/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запатентував активно - ковшову гідротурбіну, австрійський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інженер В. </w:t>
      </w:r>
      <w:proofErr w:type="spellStart"/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Каплан</w:t>
      </w:r>
      <w:proofErr w:type="spellEnd"/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в 1920 отримав патент на </w:t>
      </w:r>
      <w:proofErr w:type="spellStart"/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поворотнолопатні</w:t>
      </w:r>
      <w:proofErr w:type="spellEnd"/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гідротурбіни.</w:t>
      </w:r>
    </w:p>
    <w:p w:rsidR="00431BC3" w:rsidRPr="00317BB6" w:rsidRDefault="00431BC3" w:rsidP="00431BC3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Радіально-осьові, </w:t>
      </w:r>
      <w:proofErr w:type="spellStart"/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поворотнолопатні</w:t>
      </w:r>
      <w:proofErr w:type="spellEnd"/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і ковшові гідротурбіни широко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застосовуються для вироблення електричної енергії.</w:t>
      </w:r>
    </w:p>
    <w:p w:rsidR="00431BC3" w:rsidRPr="00317BB6" w:rsidRDefault="00431BC3" w:rsidP="00431BC3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7BB6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 wp14:anchorId="3EBE7066" wp14:editId="2AEAD046">
            <wp:extent cx="3245194" cy="301061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077" cy="30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BC3" w:rsidRPr="005D4A68" w:rsidRDefault="00431BC3" w:rsidP="00431BC3">
      <w:pPr>
        <w:widowControl/>
        <w:autoSpaceDE w:val="0"/>
        <w:autoSpaceDN w:val="0"/>
        <w:adjustRightInd w:val="0"/>
        <w:spacing w:line="360" w:lineRule="auto"/>
        <w:ind w:firstLine="709"/>
        <w:jc w:val="center"/>
        <w:rPr>
          <w:rFonts w:ascii="Times New Roman" w:eastAsia="TimesNewRomanPSMT" w:hAnsi="Times New Roman" w:cs="Times New Roman"/>
          <w:color w:val="auto"/>
          <w:lang w:eastAsia="en-US" w:bidi="ar-SA"/>
        </w:rPr>
      </w:pPr>
      <w:r w:rsidRPr="005D4A68">
        <w:rPr>
          <w:rFonts w:ascii="Times New Roman" w:eastAsia="TimesNewRomanPSMT" w:hAnsi="Times New Roman" w:cs="Times New Roman"/>
          <w:color w:val="auto"/>
          <w:lang w:eastAsia="en-US" w:bidi="ar-SA"/>
        </w:rPr>
        <w:t>а - робоче колесо; б - направляючий апарат</w:t>
      </w:r>
    </w:p>
    <w:p w:rsidR="00431BC3" w:rsidRPr="00317BB6" w:rsidRDefault="00431BC3" w:rsidP="00431BC3">
      <w:pPr>
        <w:widowControl/>
        <w:autoSpaceDE w:val="0"/>
        <w:autoSpaceDN w:val="0"/>
        <w:adjustRightInd w:val="0"/>
        <w:spacing w:after="120" w:line="360" w:lineRule="auto"/>
        <w:ind w:firstLine="709"/>
        <w:jc w:val="center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Рис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унок 4.</w:t>
      </w:r>
      <w:r w:rsidR="00867A41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13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– Схема реактивної гідротурбіни</w:t>
      </w:r>
    </w:p>
    <w:p w:rsidR="00431BC3" w:rsidRDefault="00431BC3" w:rsidP="00431BC3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Для розрахунку профілю </w:t>
      </w:r>
      <w:proofErr w:type="spellStart"/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лопа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с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ті</w:t>
      </w:r>
      <w:proofErr w:type="spellEnd"/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робочого колеса гідротурбіни обертового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типу з постійною кутовою швидкістю використовують рівняння (рис. 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4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.</w:t>
      </w:r>
      <w:r w:rsidR="00867A41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14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):</w:t>
      </w:r>
    </w:p>
    <w:p w:rsidR="00431BC3" w:rsidRPr="005D4A68" w:rsidRDefault="00431BC3" w:rsidP="00431BC3">
      <w:pPr>
        <w:widowControl/>
        <w:autoSpaceDE w:val="0"/>
        <w:autoSpaceDN w:val="0"/>
        <w:adjustRightInd w:val="0"/>
        <w:spacing w:line="360" w:lineRule="auto"/>
        <w:ind w:firstLine="709"/>
        <w:jc w:val="center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5D4A68">
        <w:rPr>
          <w:rFonts w:ascii="Times New Roman" w:eastAsia="TimesNewRomanPSMT" w:hAnsi="Times New Roman" w:cs="Times New Roman"/>
          <w:color w:val="auto"/>
          <w:position w:val="-32"/>
          <w:sz w:val="28"/>
          <w:szCs w:val="28"/>
          <w:lang w:eastAsia="en-US" w:bidi="ar-SA"/>
        </w:rPr>
        <w:object w:dxaOrig="4840" w:dyaOrig="820">
          <v:shape id="_x0000_i1027" type="#_x0000_t75" style="width:241.65pt;height:40.9pt" o:ole="">
            <v:imagedata r:id="rId25" o:title=""/>
          </v:shape>
          <o:OLEObject Type="Embed" ProgID="Equation.DSMT4" ShapeID="_x0000_i1027" DrawAspect="Content" ObjectID="_1728682678" r:id="rId26"/>
        </w:objec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,</w:t>
      </w:r>
    </w:p>
    <w:p w:rsidR="00431BC3" w:rsidRPr="00317BB6" w:rsidRDefault="00431BC3" w:rsidP="00431BC3">
      <w:pPr>
        <w:widowControl/>
        <w:autoSpaceDE w:val="0"/>
        <w:autoSpaceDN w:val="0"/>
        <w:adjustRightInd w:val="0"/>
        <w:spacing w:line="360" w:lineRule="auto"/>
        <w:ind w:left="1418" w:hanging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де Н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–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робочий напір гідротурбіни, тобто запас енергії 1 кг води (різниця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відміток горизонтів води перед входом в спорудження гідравлічної силової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установки і по виході з них за вирахуванням втрат на опір у всіх спорудах, але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без вирахування втрат в самій гідротурбіні) ;</w:t>
      </w:r>
    </w:p>
    <w:p w:rsidR="00431BC3" w:rsidRPr="00317BB6" w:rsidRDefault="00431BC3" w:rsidP="00431BC3">
      <w:pPr>
        <w:widowControl/>
        <w:autoSpaceDE w:val="0"/>
        <w:autoSpaceDN w:val="0"/>
        <w:adjustRightInd w:val="0"/>
        <w:spacing w:line="360" w:lineRule="auto"/>
        <w:ind w:left="1418" w:hanging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U</w:t>
      </w:r>
      <w:r w:rsidRPr="005D4A68">
        <w:rPr>
          <w:rFonts w:ascii="Times New Roman" w:eastAsia="TimesNewRomanPSMT" w:hAnsi="Times New Roman" w:cs="Times New Roman"/>
          <w:color w:val="auto"/>
          <w:sz w:val="28"/>
          <w:szCs w:val="28"/>
          <w:vertAlign w:val="subscript"/>
          <w:lang w:eastAsia="en-US" w:bidi="ar-SA"/>
        </w:rPr>
        <w:t>1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і U</w:t>
      </w:r>
      <w:r w:rsidRPr="005D4A68">
        <w:rPr>
          <w:rFonts w:ascii="Times New Roman" w:eastAsia="TimesNewRomanPSMT" w:hAnsi="Times New Roman" w:cs="Times New Roman"/>
          <w:color w:val="auto"/>
          <w:sz w:val="28"/>
          <w:szCs w:val="28"/>
          <w:vertAlign w:val="subscript"/>
          <w:lang w:eastAsia="en-US" w:bidi="ar-SA"/>
        </w:rPr>
        <w:t>2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–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окружні швидкості лопатей на вході води в робоче колесо і на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виході з нього, м / с;</w:t>
      </w:r>
    </w:p>
    <w:p w:rsidR="00431BC3" w:rsidRPr="00317BB6" w:rsidRDefault="00431BC3" w:rsidP="00431BC3">
      <w:pPr>
        <w:widowControl/>
        <w:autoSpaceDE w:val="0"/>
        <w:autoSpaceDN w:val="0"/>
        <w:adjustRightInd w:val="0"/>
        <w:spacing w:line="360" w:lineRule="auto"/>
        <w:ind w:left="1418" w:hanging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V</w:t>
      </w:r>
      <w:r w:rsidRPr="005D4A68">
        <w:rPr>
          <w:rFonts w:ascii="Times New Roman" w:eastAsia="TimesNewRomanPSMT" w:hAnsi="Times New Roman" w:cs="Times New Roman"/>
          <w:color w:val="auto"/>
          <w:sz w:val="28"/>
          <w:szCs w:val="28"/>
          <w:vertAlign w:val="subscript"/>
          <w:lang w:eastAsia="en-US" w:bidi="ar-SA"/>
        </w:rPr>
        <w:t>1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і V</w:t>
      </w:r>
      <w:r w:rsidRPr="005D4A68">
        <w:rPr>
          <w:rFonts w:ascii="Times New Roman" w:eastAsia="TimesNewRomanPSMT" w:hAnsi="Times New Roman" w:cs="Times New Roman"/>
          <w:color w:val="auto"/>
          <w:sz w:val="28"/>
          <w:szCs w:val="28"/>
          <w:vertAlign w:val="subscript"/>
          <w:lang w:eastAsia="en-US" w:bidi="ar-SA"/>
        </w:rPr>
        <w:t>2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–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абсолютні швидкості води на вході і виході</w:t>
      </w:r>
      <w:r w:rsidRPr="005D4A68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м / с;</w:t>
      </w:r>
    </w:p>
    <w:p w:rsidR="00431BC3" w:rsidRPr="00317BB6" w:rsidRDefault="00431BC3" w:rsidP="00431BC3">
      <w:pPr>
        <w:widowControl/>
        <w:autoSpaceDE w:val="0"/>
        <w:autoSpaceDN w:val="0"/>
        <w:adjustRightInd w:val="0"/>
        <w:spacing w:line="360" w:lineRule="auto"/>
        <w:ind w:left="1418" w:hanging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α</w:t>
      </w:r>
      <w:r w:rsidRPr="005D2F54">
        <w:rPr>
          <w:rFonts w:ascii="Times New Roman" w:eastAsia="TimesNewRomanPSMT" w:hAnsi="Times New Roman" w:cs="Times New Roman"/>
          <w:color w:val="auto"/>
          <w:sz w:val="28"/>
          <w:szCs w:val="28"/>
          <w:vertAlign w:val="subscript"/>
          <w:lang w:eastAsia="en-US" w:bidi="ar-SA"/>
        </w:rPr>
        <w:t>1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і α</w:t>
      </w:r>
      <w:r w:rsidRPr="005D2F54">
        <w:rPr>
          <w:rFonts w:ascii="Times New Roman" w:eastAsia="TimesNewRomanPSMT" w:hAnsi="Times New Roman" w:cs="Times New Roman"/>
          <w:color w:val="auto"/>
          <w:sz w:val="28"/>
          <w:szCs w:val="28"/>
          <w:vertAlign w:val="subscript"/>
          <w:lang w:eastAsia="en-US" w:bidi="ar-SA"/>
        </w:rPr>
        <w:t>2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–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кути між напрямками окружних і абсолютних швидкостей в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точках, відповідних осередненим по енергії поверхні струму, град;</w:t>
      </w:r>
    </w:p>
    <w:p w:rsidR="00431BC3" w:rsidRPr="00317BB6" w:rsidRDefault="00431BC3" w:rsidP="00431BC3">
      <w:pPr>
        <w:widowControl/>
        <w:autoSpaceDE w:val="0"/>
        <w:autoSpaceDN w:val="0"/>
        <w:adjustRightInd w:val="0"/>
        <w:spacing w:line="360" w:lineRule="auto"/>
        <w:ind w:left="1418" w:hanging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g 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–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прискорення вільного падіння, м/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с</w:t>
      </w:r>
      <w:r w:rsidRPr="005D2F54">
        <w:rPr>
          <w:rFonts w:ascii="Times New Roman" w:eastAsia="TimesNewRomanPSMT" w:hAnsi="Times New Roman" w:cs="Times New Roman"/>
          <w:color w:val="auto"/>
          <w:sz w:val="28"/>
          <w:szCs w:val="28"/>
          <w:vertAlign w:val="superscript"/>
          <w:lang w:eastAsia="en-US" w:bidi="ar-SA"/>
        </w:rPr>
        <w:t>2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.</w:t>
      </w:r>
    </w:p>
    <w:p w:rsidR="00431BC3" w:rsidRPr="00317BB6" w:rsidRDefault="00431BC3" w:rsidP="00431BC3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lastRenderedPageBreak/>
        <w:t xml:space="preserve">У ліву частину рівняння вводиться множник </w:t>
      </w:r>
      <w:proofErr w:type="spellStart"/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hr</w:t>
      </w:r>
      <w:proofErr w:type="spellEnd"/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, що є гідравлічним ККД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гідротурбіни. Частина потужності, отримана колесом, витрачається на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подолання механічних опорів, ці втрати враховують механічний ККД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гідротурбін h</w:t>
      </w:r>
      <w:r w:rsidRPr="005D2F54">
        <w:rPr>
          <w:rFonts w:ascii="Times New Roman" w:eastAsia="TimesNewRomanPSMT" w:hAnsi="Times New Roman" w:cs="Times New Roman"/>
          <w:color w:val="auto"/>
          <w:sz w:val="28"/>
          <w:szCs w:val="28"/>
          <w:vertAlign w:val="subscript"/>
          <w:lang w:eastAsia="en-US" w:bidi="ar-SA"/>
        </w:rPr>
        <w:t>0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. Витік води в обхід робочого колеса враховується об'ємним ККД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гідротурбіни.</w:t>
      </w:r>
    </w:p>
    <w:p w:rsidR="00431BC3" w:rsidRPr="00317BB6" w:rsidRDefault="00431BC3" w:rsidP="00431BC3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Повний ККД гідротурбіни - відношення корисної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потужності, що віддається турбінним валом, до потужності </w:t>
      </w:r>
      <w:proofErr w:type="spellStart"/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пропускаємої</w:t>
      </w:r>
      <w:proofErr w:type="spellEnd"/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через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гідротурбіну води. У сучасній гідротурбіні повний ККД дорівнює 0,85-0,92; за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сприятливих умов роботи кращих зразків гідротурбін він досягає 0,94-0,95.</w:t>
      </w:r>
    </w:p>
    <w:p w:rsidR="00431BC3" w:rsidRPr="00317BB6" w:rsidRDefault="00431BC3" w:rsidP="00431BC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7BB6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 wp14:anchorId="0D44D165" wp14:editId="2421B981">
            <wp:extent cx="3950351" cy="2584373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729" cy="258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BC3" w:rsidRPr="00317BB6" w:rsidRDefault="00431BC3" w:rsidP="00431BC3">
      <w:pPr>
        <w:widowControl/>
        <w:autoSpaceDE w:val="0"/>
        <w:autoSpaceDN w:val="0"/>
        <w:adjustRightInd w:val="0"/>
        <w:spacing w:line="360" w:lineRule="auto"/>
        <w:ind w:firstLine="709"/>
        <w:jc w:val="center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Рис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унок 4.</w:t>
      </w:r>
      <w:r w:rsidR="00867A41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14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– Трикутники швидкостей на вході в робоче колесо гідротурбіни і на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виході з нього</w:t>
      </w:r>
    </w:p>
    <w:p w:rsidR="00431BC3" w:rsidRPr="00317BB6" w:rsidRDefault="00431BC3" w:rsidP="00431BC3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Геометричні розміри гідротурбін характеризуються номінальним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діаметром D робочого колеса. Гідротурбіни різних розмірів утворюють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турбінну серію, якщо володіють однотипними робочими колесами і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геометричними подібними елементами проточної частини. Визначивши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необхідні параметри однієї з гідротурбін даної серії, можна 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обчислити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,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користуючись формулами подібності, ті ж параметри для будь 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–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якої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гідравлічної турбіни цієї серії. Кожну турбінну серію характеризує коефіцієнт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швидкохідності, </w:t>
      </w:r>
      <w:proofErr w:type="spellStart"/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чисельно</w:t>
      </w:r>
      <w:proofErr w:type="spellEnd"/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рівний частоті обертання валу гідротурбіни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,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розвиваючої при напорі 1 м потужність 0,7355 кВт (1 л. С.). Чим більше цей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коефіцієнт, тим більше частота обертання валу при заданих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lastRenderedPageBreak/>
        <w:t>напорі і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потужності. гідротурбіни і електричний генератор обходяться дешевше при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збільшенні частоти їх обертання, тому прагнуть будувати гідротурбіни з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можливо великим коефіцієнтом швидкохідності. Проте, в реактивних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гідротурбінах цьому перешкоджає явище кавітації, що викликає вібрацію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агрегату, зниження ККД і руйнування матеріалу гідротурбіни.</w:t>
      </w:r>
    </w:p>
    <w:p w:rsidR="00431BC3" w:rsidRPr="0072255E" w:rsidRDefault="00431BC3" w:rsidP="00431BC3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b/>
          <w:iCs/>
          <w:color w:val="auto"/>
          <w:sz w:val="28"/>
          <w:szCs w:val="28"/>
          <w:lang w:eastAsia="en-US" w:bidi="ar-SA"/>
        </w:rPr>
      </w:pPr>
      <w:r w:rsidRPr="0072255E">
        <w:rPr>
          <w:rFonts w:ascii="Times New Roman" w:eastAsia="TimesNewRomanPSMT" w:hAnsi="Times New Roman" w:cs="Times New Roman"/>
          <w:b/>
          <w:iCs/>
          <w:color w:val="auto"/>
          <w:sz w:val="28"/>
          <w:szCs w:val="28"/>
          <w:lang w:eastAsia="en-US" w:bidi="ar-SA"/>
        </w:rPr>
        <w:t>Основні характеристики гідроелектростанцій</w:t>
      </w:r>
    </w:p>
    <w:p w:rsidR="00431BC3" w:rsidRPr="00317BB6" w:rsidRDefault="00431BC3" w:rsidP="00431BC3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Енергетичні характеристики гідроагрегату залежать від ряду факторів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,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пов'язаних зі станом проточної частини гідротурбіни, а також </w:t>
      </w:r>
      <w:proofErr w:type="spellStart"/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водопідвідного</w:t>
      </w:r>
      <w:proofErr w:type="spellEnd"/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і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водовідвідного трактів, а для </w:t>
      </w:r>
      <w:proofErr w:type="spellStart"/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поворотно</w:t>
      </w:r>
      <w:proofErr w:type="spellEnd"/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-лопатевих гідротурбін - також і зі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станом комбінаторного зв'язку. У силу мінливості у часі цих факторів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енергетичні характеристики можуть змінюватися в період експлуатації. Тому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вводиться поняття про нормативні енергетичні характеристики, які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відповідають нормальному стану проточної частини гідротурбіни за відсутності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руйнувань лопатної системи і камери робочого колеса, відсутності руйнувань і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сторонніх предметів (сміття) в </w:t>
      </w:r>
      <w:proofErr w:type="spellStart"/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водопідвідних</w:t>
      </w:r>
      <w:proofErr w:type="spellEnd"/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і водовідвідних трактах та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оптимальної комбінаторної залежності </w:t>
      </w:r>
      <w:proofErr w:type="spellStart"/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поворотно</w:t>
      </w:r>
      <w:proofErr w:type="spellEnd"/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-лопатевих гідротурбін, а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також сталому режиму роботи гідроелектростанції.</w:t>
      </w:r>
    </w:p>
    <w:p w:rsidR="00431BC3" w:rsidRPr="00317BB6" w:rsidRDefault="00431BC3" w:rsidP="00431BC3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Наявність тих чи інших відхилень від нормальних умов може бути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враховано у вигляді виправних коефіцієнтів, що знижують коефіцієнт корисної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дії (ККД) гідроагрегату в порівнянні з нормативним значенням. Для обліку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різних експлуатаційних факторів вводиться поняття розрахункового значення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питомої витрати води, яке може бути </w:t>
      </w:r>
      <w:proofErr w:type="spellStart"/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використовано</w:t>
      </w:r>
      <w:proofErr w:type="spellEnd"/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для оцінки економічності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роботи ГЕС.</w:t>
      </w:r>
    </w:p>
    <w:p w:rsidR="00431BC3" w:rsidRPr="00317BB6" w:rsidRDefault="00431BC3" w:rsidP="00431BC3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До складу нормативних енергетичних характеристик включаються такі:</w:t>
      </w:r>
    </w:p>
    <w:p w:rsidR="00431BC3" w:rsidRPr="00317BB6" w:rsidRDefault="00431BC3" w:rsidP="00431BC3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- експлуатаційні характеристики гідроагрегату і ГЕС;</w:t>
      </w:r>
    </w:p>
    <w:p w:rsidR="00431BC3" w:rsidRPr="00317BB6" w:rsidRDefault="00431BC3" w:rsidP="00431BC3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- витратно-потужності характеристики гідроагрегату;</w:t>
      </w:r>
    </w:p>
    <w:p w:rsidR="00431BC3" w:rsidRPr="00317BB6" w:rsidRDefault="00431BC3" w:rsidP="00431BC3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- характеристики питомих витрат води.</w:t>
      </w:r>
    </w:p>
    <w:p w:rsidR="00431BC3" w:rsidRPr="00317BB6" w:rsidRDefault="00431BC3" w:rsidP="00431BC3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Експлуатаційна характеристика призначена для представлення величини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ККД гідроагрегату (або ГЕС) в робочому діапазоні зміни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lastRenderedPageBreak/>
        <w:t>навантажень і напорів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при дотриманні заданих обмежень по висотах відсмоктування.</w:t>
      </w:r>
    </w:p>
    <w:p w:rsidR="00431BC3" w:rsidRDefault="00431BC3" w:rsidP="00431BC3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Витратно-</w:t>
      </w:r>
      <w:proofErr w:type="spellStart"/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потужностні</w:t>
      </w:r>
      <w:proofErr w:type="spellEnd"/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характеристики гідроагрегату призначені для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визначення витрати води через гідротурбіну залежно від навантаження агрегату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і чинного напору. Характеристика питомих витрат води призначена для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визначення ефективності використання енергоносія (води) в залежності від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317BB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навантаження ГЕС при заданих горизонтах води у верхньому б'єфі ГЕС.</w:t>
      </w:r>
    </w:p>
    <w:p w:rsidR="00431BC3" w:rsidRPr="00317BB6" w:rsidRDefault="00431BC3" w:rsidP="00431BC3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На рис. 4.1</w:t>
      </w:r>
      <w:r w:rsidR="00867A41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5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представлена класифікація гідротурбін.</w:t>
      </w:r>
    </w:p>
    <w:p w:rsidR="00431BC3" w:rsidRDefault="00431BC3" w:rsidP="00431BC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7BB6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 wp14:anchorId="22D31F59" wp14:editId="18664EC2">
            <wp:extent cx="5934710" cy="3467735"/>
            <wp:effectExtent l="0" t="0" r="889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BC3" w:rsidRPr="00224766" w:rsidRDefault="00431BC3" w:rsidP="00431BC3">
      <w:pPr>
        <w:spacing w:line="360" w:lineRule="auto"/>
        <w:jc w:val="center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22476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Рисунок 4.1</w:t>
      </w:r>
      <w:r w:rsidR="00867A41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5</w:t>
      </w:r>
      <w:r w:rsidRPr="00224766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– Класифікація гідротурбін</w:t>
      </w:r>
    </w:p>
    <w:p w:rsidR="00E9567B" w:rsidRPr="004839AA" w:rsidRDefault="00E9567B" w:rsidP="00E9567B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4839A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4839A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АЕС</w:t>
      </w:r>
    </w:p>
    <w:p w:rsidR="00E9567B" w:rsidRPr="004839AA" w:rsidRDefault="00E9567B" w:rsidP="00E9567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9AA">
        <w:rPr>
          <w:rFonts w:ascii="Times New Roman" w:hAnsi="Times New Roman" w:cs="Times New Roman"/>
          <w:sz w:val="28"/>
          <w:szCs w:val="28"/>
        </w:rPr>
        <w:t xml:space="preserve">Розглянемо принцип роботи </w:t>
      </w:r>
      <w:r w:rsidRPr="004839AA">
        <w:rPr>
          <w:rFonts w:ascii="Times New Roman" w:hAnsi="Times New Roman" w:cs="Times New Roman"/>
          <w:b/>
          <w:sz w:val="28"/>
          <w:szCs w:val="28"/>
        </w:rPr>
        <w:t>атомної електростанції</w:t>
      </w:r>
      <w:r w:rsidRPr="004839AA">
        <w:rPr>
          <w:rFonts w:ascii="Times New Roman" w:hAnsi="Times New Roman" w:cs="Times New Roman"/>
          <w:sz w:val="28"/>
          <w:szCs w:val="28"/>
        </w:rPr>
        <w:t xml:space="preserve"> з двоконтурним водяним енергетичним реактором (рис.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4839A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16</w:t>
      </w:r>
      <w:r w:rsidRPr="004839AA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E9567B" w:rsidRPr="004839AA" w:rsidRDefault="00E9567B" w:rsidP="00E9567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839AA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 wp14:anchorId="7D2387B5" wp14:editId="571A1ED1">
            <wp:extent cx="3743325" cy="2555731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035" cy="255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67B" w:rsidRPr="004839AA" w:rsidRDefault="00E9567B" w:rsidP="00E9567B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839AA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4839AA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4839AA">
        <w:rPr>
          <w:rFonts w:ascii="Times New Roman" w:hAnsi="Times New Roman" w:cs="Times New Roman"/>
          <w:sz w:val="28"/>
          <w:szCs w:val="28"/>
        </w:rPr>
        <w:t xml:space="preserve"> – Принцип роботи АЕС</w:t>
      </w:r>
    </w:p>
    <w:p w:rsidR="00E9567B" w:rsidRPr="004839AA" w:rsidRDefault="00E9567B" w:rsidP="00E9567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9AA">
        <w:rPr>
          <w:rFonts w:ascii="Times New Roman" w:hAnsi="Times New Roman" w:cs="Times New Roman"/>
          <w:sz w:val="28"/>
          <w:szCs w:val="28"/>
        </w:rPr>
        <w:t>Енергія, що виділяється в активній зоні реактора, передається теплоносію першого контуру. Далі теплоносій надходить у теплообмінник (парогенератор), де нагріває до кипіння воду другого контуру. Отримана при цьому пара надходить у турбіни, обертаючі електрогенератори . На виході з турбін пара надходить у конденсатор, де охолоджується великою кількістю води, що надходять з водосховища.</w:t>
      </w:r>
    </w:p>
    <w:p w:rsidR="00E9567B" w:rsidRPr="004839AA" w:rsidRDefault="00E9567B" w:rsidP="00E9567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9AA">
        <w:rPr>
          <w:rFonts w:ascii="Times New Roman" w:hAnsi="Times New Roman" w:cs="Times New Roman"/>
          <w:sz w:val="28"/>
          <w:szCs w:val="28"/>
        </w:rPr>
        <w:t>Компенсатор тиску являє собою досить складну і громіздку конструкцію , яка служить для вирівнювання коливань тиску в контурі під час роботи реактора , що виникають за рахунок теплового розширення теплоносія. Тиск в 1- му контурі може доходити до 160 атмосфер (ВВЕР- 1000).</w:t>
      </w:r>
    </w:p>
    <w:p w:rsidR="00E9567B" w:rsidRPr="004839AA" w:rsidRDefault="00E9567B" w:rsidP="00E9567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9AA">
        <w:rPr>
          <w:rFonts w:ascii="Times New Roman" w:hAnsi="Times New Roman" w:cs="Times New Roman"/>
          <w:sz w:val="28"/>
          <w:szCs w:val="28"/>
        </w:rPr>
        <w:t>Крім води, в різних реакторах як теплоносій можуть застосовуватися також розплави металів: натрій, свинець. Використання рідкометалевих теплоносіїв дозволяє спростити конструкцію оболонки активної зони реактора (на відміну від водяного контуру, тиск в рідкометалевому контурі не перевищує атмосферний), позбутися компенсатора тиску.</w:t>
      </w:r>
    </w:p>
    <w:p w:rsidR="00E9567B" w:rsidRPr="004839AA" w:rsidRDefault="00E9567B" w:rsidP="00E9567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9AA">
        <w:rPr>
          <w:rFonts w:ascii="Times New Roman" w:hAnsi="Times New Roman" w:cs="Times New Roman"/>
          <w:sz w:val="28"/>
          <w:szCs w:val="28"/>
        </w:rPr>
        <w:t xml:space="preserve">У разі неможливості використання великої кількості води для конденсації пари, замість використання водосховища вода може охолоджуватися в спеціальних охолоджувальних вежах ( градирнях ) , які завдяки своїм розмірам звичайно є найпомітнішою частиною атомної </w:t>
      </w:r>
      <w:r w:rsidRPr="004839AA">
        <w:rPr>
          <w:rFonts w:ascii="Times New Roman" w:hAnsi="Times New Roman" w:cs="Times New Roman"/>
          <w:sz w:val="28"/>
          <w:szCs w:val="28"/>
        </w:rPr>
        <w:lastRenderedPageBreak/>
        <w:t>електростанції.</w:t>
      </w:r>
    </w:p>
    <w:p w:rsidR="00E9567B" w:rsidRPr="004839AA" w:rsidRDefault="00E9567B" w:rsidP="00E9567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839AA">
        <w:rPr>
          <w:rFonts w:ascii="Times New Roman" w:hAnsi="Times New Roman" w:cs="Times New Roman"/>
          <w:sz w:val="28"/>
          <w:szCs w:val="28"/>
          <w:u w:val="single"/>
        </w:rPr>
        <w:t>Переваги атомних станцій:</w:t>
      </w:r>
    </w:p>
    <w:p w:rsidR="00E9567B" w:rsidRPr="004839AA" w:rsidRDefault="00E9567B" w:rsidP="00E9567B">
      <w:pPr>
        <w:pStyle w:val="a9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9AA">
        <w:rPr>
          <w:rFonts w:ascii="Times New Roman" w:hAnsi="Times New Roman" w:cs="Times New Roman"/>
          <w:sz w:val="28"/>
          <w:szCs w:val="28"/>
        </w:rPr>
        <w:t>відсутність шкідливих викидів;</w:t>
      </w:r>
    </w:p>
    <w:p w:rsidR="00E9567B" w:rsidRPr="004839AA" w:rsidRDefault="00E9567B" w:rsidP="00E9567B">
      <w:pPr>
        <w:pStyle w:val="a9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9AA">
        <w:rPr>
          <w:rFonts w:ascii="Times New Roman" w:hAnsi="Times New Roman" w:cs="Times New Roman"/>
          <w:sz w:val="28"/>
          <w:szCs w:val="28"/>
        </w:rPr>
        <w:t xml:space="preserve">викиди радіоактивних речовин у кілька разів менше вугільної </w:t>
      </w:r>
      <w:proofErr w:type="spellStart"/>
      <w:r w:rsidRPr="004839AA">
        <w:rPr>
          <w:rFonts w:ascii="Times New Roman" w:hAnsi="Times New Roman" w:cs="Times New Roman"/>
          <w:sz w:val="28"/>
          <w:szCs w:val="28"/>
        </w:rPr>
        <w:t>ел</w:t>
      </w:r>
      <w:proofErr w:type="spellEnd"/>
      <w:r w:rsidRPr="004839AA">
        <w:rPr>
          <w:rFonts w:ascii="Times New Roman" w:hAnsi="Times New Roman" w:cs="Times New Roman"/>
          <w:sz w:val="28"/>
          <w:szCs w:val="28"/>
        </w:rPr>
        <w:t>. станції аналогічної потужності ( зола вугільних ТЕС містить відсоток урану і торію , достатній для їх вигідного витяги);</w:t>
      </w:r>
    </w:p>
    <w:p w:rsidR="00E9567B" w:rsidRPr="004839AA" w:rsidRDefault="00E9567B" w:rsidP="00E9567B">
      <w:pPr>
        <w:pStyle w:val="a9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9AA">
        <w:rPr>
          <w:rFonts w:ascii="Times New Roman" w:hAnsi="Times New Roman" w:cs="Times New Roman"/>
          <w:sz w:val="28"/>
          <w:szCs w:val="28"/>
        </w:rPr>
        <w:t>невеликий обсяг використовуваного палива і можливість його повторного використання після переробки;</w:t>
      </w:r>
    </w:p>
    <w:p w:rsidR="00E9567B" w:rsidRPr="004839AA" w:rsidRDefault="00E9567B" w:rsidP="00E9567B">
      <w:pPr>
        <w:pStyle w:val="a9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9AA">
        <w:rPr>
          <w:rFonts w:ascii="Times New Roman" w:hAnsi="Times New Roman" w:cs="Times New Roman"/>
          <w:sz w:val="28"/>
          <w:szCs w:val="28"/>
        </w:rPr>
        <w:t xml:space="preserve">висока потужність : 1000-1600 </w:t>
      </w:r>
      <w:proofErr w:type="spellStart"/>
      <w:r w:rsidRPr="004839AA">
        <w:rPr>
          <w:rFonts w:ascii="Times New Roman" w:hAnsi="Times New Roman" w:cs="Times New Roman"/>
          <w:sz w:val="28"/>
          <w:szCs w:val="28"/>
        </w:rPr>
        <w:t>МВт</w:t>
      </w:r>
      <w:proofErr w:type="spellEnd"/>
      <w:r w:rsidRPr="004839AA">
        <w:rPr>
          <w:rFonts w:ascii="Times New Roman" w:hAnsi="Times New Roman" w:cs="Times New Roman"/>
          <w:sz w:val="28"/>
          <w:szCs w:val="28"/>
        </w:rPr>
        <w:t xml:space="preserve"> на енергоблок;</w:t>
      </w:r>
    </w:p>
    <w:p w:rsidR="00E9567B" w:rsidRPr="004839AA" w:rsidRDefault="00E9567B" w:rsidP="00E9567B">
      <w:pPr>
        <w:pStyle w:val="a9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9AA">
        <w:rPr>
          <w:rFonts w:ascii="Times New Roman" w:hAnsi="Times New Roman" w:cs="Times New Roman"/>
          <w:sz w:val="28"/>
          <w:szCs w:val="28"/>
        </w:rPr>
        <w:t>низька собівартість енергії, особливо теплової.</w:t>
      </w:r>
    </w:p>
    <w:p w:rsidR="00E9567B" w:rsidRPr="004839AA" w:rsidRDefault="00E9567B" w:rsidP="00E9567B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39AA">
        <w:rPr>
          <w:rFonts w:ascii="Times New Roman" w:hAnsi="Times New Roman" w:cs="Times New Roman"/>
          <w:sz w:val="28"/>
          <w:szCs w:val="28"/>
          <w:u w:val="single"/>
        </w:rPr>
        <w:t>Недоліки атомних станцій</w:t>
      </w:r>
      <w:r w:rsidRPr="004839AA">
        <w:rPr>
          <w:rFonts w:ascii="Times New Roman" w:hAnsi="Times New Roman" w:cs="Times New Roman"/>
          <w:sz w:val="28"/>
          <w:szCs w:val="28"/>
        </w:rPr>
        <w:t>:</w:t>
      </w:r>
    </w:p>
    <w:p w:rsidR="00E9567B" w:rsidRPr="004839AA" w:rsidRDefault="00E9567B" w:rsidP="00E9567B">
      <w:pPr>
        <w:pStyle w:val="a9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9AA">
        <w:rPr>
          <w:rFonts w:ascii="Times New Roman" w:hAnsi="Times New Roman" w:cs="Times New Roman"/>
          <w:sz w:val="28"/>
          <w:szCs w:val="28"/>
        </w:rPr>
        <w:t>опромінене паливо небезпечне , вимагає складних і дорогих заходів з переробки та зберігання;</w:t>
      </w:r>
    </w:p>
    <w:p w:rsidR="00E9567B" w:rsidRPr="004839AA" w:rsidRDefault="00E9567B" w:rsidP="00E9567B">
      <w:pPr>
        <w:pStyle w:val="a9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9AA">
        <w:rPr>
          <w:rFonts w:ascii="Times New Roman" w:hAnsi="Times New Roman" w:cs="Times New Roman"/>
          <w:sz w:val="28"/>
          <w:szCs w:val="28"/>
        </w:rPr>
        <w:t>небажаний режим роботи зі змінною потужністю для реакторів , що працюють на теплових нейтронах;</w:t>
      </w:r>
    </w:p>
    <w:p w:rsidR="00E9567B" w:rsidRPr="004839AA" w:rsidRDefault="00E9567B" w:rsidP="00E9567B">
      <w:pPr>
        <w:pStyle w:val="a9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9AA">
        <w:rPr>
          <w:rFonts w:ascii="Times New Roman" w:hAnsi="Times New Roman" w:cs="Times New Roman"/>
          <w:sz w:val="28"/>
          <w:szCs w:val="28"/>
        </w:rPr>
        <w:t>наслідки можливого інциденту вкрай важкі , хоча його ймовірність досить низька;</w:t>
      </w:r>
    </w:p>
    <w:p w:rsidR="00E9567B" w:rsidRPr="004839AA" w:rsidRDefault="00E9567B" w:rsidP="00E9567B">
      <w:pPr>
        <w:pStyle w:val="a9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9AA">
        <w:rPr>
          <w:rFonts w:ascii="Times New Roman" w:hAnsi="Times New Roman" w:cs="Times New Roman"/>
          <w:sz w:val="28"/>
          <w:szCs w:val="28"/>
        </w:rPr>
        <w:t xml:space="preserve">великі капітальні вкладення, як питомі, на 1 </w:t>
      </w:r>
      <w:proofErr w:type="spellStart"/>
      <w:r w:rsidRPr="004839AA">
        <w:rPr>
          <w:rFonts w:ascii="Times New Roman" w:hAnsi="Times New Roman" w:cs="Times New Roman"/>
          <w:sz w:val="28"/>
          <w:szCs w:val="28"/>
        </w:rPr>
        <w:t>МВт</w:t>
      </w:r>
      <w:proofErr w:type="spellEnd"/>
      <w:r w:rsidRPr="004839AA">
        <w:rPr>
          <w:rFonts w:ascii="Times New Roman" w:hAnsi="Times New Roman" w:cs="Times New Roman"/>
          <w:sz w:val="28"/>
          <w:szCs w:val="28"/>
        </w:rPr>
        <w:t xml:space="preserve"> встановленої потужності для блоків потужністю менше 700-800 </w:t>
      </w:r>
      <w:proofErr w:type="spellStart"/>
      <w:r w:rsidRPr="004839AA">
        <w:rPr>
          <w:rFonts w:ascii="Times New Roman" w:hAnsi="Times New Roman" w:cs="Times New Roman"/>
          <w:sz w:val="28"/>
          <w:szCs w:val="28"/>
        </w:rPr>
        <w:t>МВт</w:t>
      </w:r>
      <w:proofErr w:type="spellEnd"/>
      <w:r w:rsidRPr="004839AA">
        <w:rPr>
          <w:rFonts w:ascii="Times New Roman" w:hAnsi="Times New Roman" w:cs="Times New Roman"/>
          <w:sz w:val="28"/>
          <w:szCs w:val="28"/>
        </w:rPr>
        <w:t xml:space="preserve"> , так і загальні, необхідні для спорудження станції, її інфраструктури, а також у разі можливої ліквідації.</w:t>
      </w:r>
    </w:p>
    <w:p w:rsidR="00E9567B" w:rsidRPr="004839AA" w:rsidRDefault="00E9567B" w:rsidP="00E9567B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Theme="minorHAnsi" w:hAnsi="Times New Roman" w:cs="Times New Roman"/>
          <w:b/>
          <w:iCs/>
          <w:color w:val="auto"/>
          <w:sz w:val="28"/>
          <w:szCs w:val="28"/>
          <w:lang w:eastAsia="en-US" w:bidi="ar-SA"/>
        </w:rPr>
      </w:pPr>
      <w:r w:rsidRPr="004839AA">
        <w:rPr>
          <w:rFonts w:ascii="Times New Roman" w:eastAsiaTheme="minorHAnsi" w:hAnsi="Times New Roman" w:cs="Times New Roman"/>
          <w:b/>
          <w:iCs/>
          <w:color w:val="auto"/>
          <w:sz w:val="28"/>
          <w:szCs w:val="28"/>
          <w:lang w:eastAsia="en-US" w:bidi="ar-SA"/>
        </w:rPr>
        <w:t>Класифікація за принципом дії. Основні параметри ядерних реакторів</w:t>
      </w:r>
    </w:p>
    <w:p w:rsidR="00E9567B" w:rsidRPr="004839AA" w:rsidRDefault="00E9567B" w:rsidP="00E9567B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Ядерним реактором зветься пристрій, в якому йде регульований процес ділення </w:t>
      </w:r>
      <w:proofErr w:type="spellStart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ядер</w:t>
      </w:r>
      <w:proofErr w:type="spellEnd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з перетворенням вивільненої енергії в теплоту. Будова ядерних реакторів стала можливою після відкриття у кінці 30-х років ХХ століття різних форм ядерних перетворень, у тому числі реакції ділення урану і торію під впливом нейтронів.</w:t>
      </w:r>
    </w:p>
    <w:p w:rsidR="00E9567B" w:rsidRPr="004839AA" w:rsidRDefault="00E9567B" w:rsidP="00E9567B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У результаті реакції ділення </w:t>
      </w:r>
      <w:proofErr w:type="spellStart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ядер</w:t>
      </w:r>
      <w:proofErr w:type="spellEnd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важких елементів створюється два однойменно заряджених уламка, які становлять з себе ядра нових більш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lastRenderedPageBreak/>
        <w:t xml:space="preserve">легких атомів. При цьому створюється декілька (два чи три) нових нейтронів, γ – квантів, електронів і нейтронів. Так як пробіг уламків малий (близько 10 </w:t>
      </w:r>
      <w:proofErr w:type="spellStart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мкм</w:t>
      </w:r>
      <w:proofErr w:type="spellEnd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), то їх енергія перетворюється в теплоту близько від місця ділення. Пробіг нейтронів і γ - квантів складає сотні міліметрів, тому їх енергія перетворюється у теплоту далеко від місця ділення. Нейтрони з речовиною не взаємодіють.</w:t>
      </w:r>
    </w:p>
    <w:p w:rsidR="00E9567B" w:rsidRPr="004839AA" w:rsidRDefault="00E9567B" w:rsidP="00E9567B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Природний уран має три ізотопи, які відрізняються кількістю нейтронів при одній і тій же кількості протонів, тобто відрізняться масовим числом. У природній суміші ізотопів відносна кількість їх складає: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vertAlign w:val="superscript"/>
          <w:lang w:eastAsia="en-US" w:bidi="ar-SA"/>
        </w:rPr>
        <w:t>238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U=99,28%,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vertAlign w:val="superscript"/>
          <w:lang w:eastAsia="en-US" w:bidi="ar-SA"/>
        </w:rPr>
        <w:t>235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U=0,714%,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vertAlign w:val="subscript"/>
          <w:lang w:eastAsia="en-US" w:bidi="ar-SA"/>
        </w:rPr>
        <w:t>234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U=0,006%.</w:t>
      </w:r>
    </w:p>
    <w:p w:rsidR="00E9567B" w:rsidRPr="004839AA" w:rsidRDefault="00E9567B" w:rsidP="00E9567B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Атомне ядро урана-235 менш стійке, ніж інші ізотопи. Під дією одного нейтрона воно розпадається приблизно на два однакових уламка, наприклад, ядра криптону і барію. Ці уламки з великими швидкостями розлітаються в різних напрямках. Так як важке ядро урану містить в собі більшу кількість нейтронів, чим потрібно для створення двох менших </w:t>
      </w:r>
      <w:proofErr w:type="spellStart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ядер</w:t>
      </w:r>
      <w:proofErr w:type="spellEnd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, то при його розпаді виникає два чи три нових вільних нейтрона. Вони можуть дати початок новим реакціям ділення, а далі почнеться ланцюгова реакція, яка при відсутності управління закінчиться потужним вибухом. Тільки навчившись регулювати цей процес, люди змогли використати ядерну енергію в мирних цілях.</w:t>
      </w:r>
    </w:p>
    <w:p w:rsidR="00E9567B" w:rsidRPr="004839AA" w:rsidRDefault="00E9567B" w:rsidP="00E9567B">
      <w:pPr>
        <w:spacing w:line="360" w:lineRule="auto"/>
        <w:ind w:firstLine="709"/>
        <w:jc w:val="both"/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  <w:lang w:eastAsia="en-US" w:bidi="ar-SA"/>
        </w:rPr>
      </w:pP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Реакція ділення ядра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vertAlign w:val="superscript"/>
          <w:lang w:eastAsia="en-US" w:bidi="ar-SA"/>
        </w:rPr>
        <w:t>235</w:t>
      </w:r>
      <w:r w:rsidRPr="004839AA"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  <w:lang w:eastAsia="en-US" w:bidi="ar-SA"/>
        </w:rPr>
        <w:t>U:</w:t>
      </w:r>
    </w:p>
    <w:p w:rsidR="00E9567B" w:rsidRPr="004839AA" w:rsidRDefault="00E9567B" w:rsidP="00E9567B">
      <w:pPr>
        <w:spacing w:line="360" w:lineRule="auto"/>
        <w:ind w:firstLine="709"/>
        <w:jc w:val="right"/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  <w:lang w:eastAsia="en-US" w:bidi="ar-SA"/>
        </w:rPr>
      </w:pPr>
      <w:r w:rsidRPr="004839AA">
        <w:rPr>
          <w:rFonts w:ascii="Times New Roman" w:eastAsiaTheme="minorHAnsi" w:hAnsi="Times New Roman" w:cs="Times New Roman"/>
          <w:i/>
          <w:iCs/>
          <w:color w:val="auto"/>
          <w:position w:val="-18"/>
          <w:sz w:val="28"/>
          <w:szCs w:val="28"/>
          <w:lang w:eastAsia="en-US" w:bidi="ar-SA"/>
        </w:rPr>
        <w:object w:dxaOrig="4819" w:dyaOrig="520">
          <v:shape id="_x0000_i1028" type="#_x0000_t75" style="width:241.1pt;height:25.65pt" o:ole="">
            <v:imagedata r:id="rId30" o:title=""/>
          </v:shape>
          <o:OLEObject Type="Embed" ProgID="Equation.DSMT4" ShapeID="_x0000_i1028" DrawAspect="Content" ObjectID="_1728682679" r:id="rId31"/>
        </w:object>
      </w:r>
      <w:r w:rsidRPr="004839AA"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  <w:lang w:eastAsia="en-US" w:bidi="ar-SA"/>
        </w:rPr>
        <w:t xml:space="preserve">,                   </w:t>
      </w:r>
      <w:r w:rsidRPr="004839AA">
        <w:rPr>
          <w:rFonts w:ascii="Times New Roman" w:eastAsiaTheme="minorHAnsi" w:hAnsi="Times New Roman" w:cs="Times New Roman"/>
          <w:iCs/>
          <w:color w:val="auto"/>
          <w:sz w:val="28"/>
          <w:szCs w:val="28"/>
          <w:lang w:eastAsia="en-US" w:bidi="ar-SA"/>
        </w:rPr>
        <w:t>(</w:t>
      </w:r>
      <w:r>
        <w:rPr>
          <w:rFonts w:ascii="Times New Roman" w:eastAsiaTheme="minorHAnsi" w:hAnsi="Times New Roman" w:cs="Times New Roman"/>
          <w:iCs/>
          <w:color w:val="auto"/>
          <w:sz w:val="28"/>
          <w:szCs w:val="28"/>
          <w:lang w:eastAsia="en-US" w:bidi="ar-SA"/>
        </w:rPr>
        <w:t>4</w:t>
      </w:r>
      <w:r w:rsidRPr="004839AA">
        <w:rPr>
          <w:rFonts w:ascii="Times New Roman" w:eastAsiaTheme="minorHAnsi" w:hAnsi="Times New Roman" w:cs="Times New Roman"/>
          <w:iCs/>
          <w:color w:val="auto"/>
          <w:sz w:val="28"/>
          <w:szCs w:val="28"/>
          <w:lang w:eastAsia="en-US" w:bidi="ar-SA"/>
        </w:rPr>
        <w:t>.1)</w:t>
      </w:r>
    </w:p>
    <w:p w:rsidR="00E9567B" w:rsidRPr="004839AA" w:rsidRDefault="00E9567B" w:rsidP="00E9567B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i/>
          <w:iCs/>
          <w:color w:val="auto"/>
          <w:sz w:val="28"/>
          <w:szCs w:val="28"/>
          <w:lang w:eastAsia="en-US" w:bidi="ar-SA"/>
        </w:rPr>
      </w:pP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де </w:t>
      </w:r>
      <w:r w:rsidRPr="004839AA">
        <w:rPr>
          <w:rFonts w:ascii="Times New Roman" w:eastAsia="TimesNewRomanPSMT" w:hAnsi="Times New Roman" w:cs="Times New Roman"/>
          <w:color w:val="auto"/>
          <w:position w:val="-14"/>
          <w:sz w:val="28"/>
          <w:szCs w:val="28"/>
          <w:lang w:eastAsia="en-US" w:bidi="ar-SA"/>
        </w:rPr>
        <w:object w:dxaOrig="360" w:dyaOrig="480">
          <v:shape id="_x0000_i1029" type="#_x0000_t75" style="width:18.55pt;height:24pt" o:ole="">
            <v:imagedata r:id="rId32" o:title=""/>
          </v:shape>
          <o:OLEObject Type="Embed" ProgID="Equation.DSMT4" ShapeID="_x0000_i1029" DrawAspect="Content" ObjectID="_1728682680" r:id="rId33"/>
        </w:objec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– символ нейтрона;</w:t>
      </w:r>
    </w:p>
    <w:p w:rsidR="00E9567B" w:rsidRPr="004839AA" w:rsidRDefault="00E9567B" w:rsidP="00E9567B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F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vertAlign w:val="subscript"/>
          <w:lang w:eastAsia="en-US" w:bidi="ar-SA"/>
        </w:rPr>
        <w:t>1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, F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vertAlign w:val="subscript"/>
          <w:lang w:eastAsia="en-US" w:bidi="ar-SA"/>
        </w:rPr>
        <w:t>2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– символи уламків ділення;</w:t>
      </w:r>
    </w:p>
    <w:p w:rsidR="00E9567B" w:rsidRPr="004839AA" w:rsidRDefault="00E9567B" w:rsidP="00E9567B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Z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vertAlign w:val="subscript"/>
          <w:lang w:eastAsia="en-US" w:bidi="ar-SA"/>
        </w:rPr>
        <w:t>1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, Z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vertAlign w:val="subscript"/>
          <w:lang w:eastAsia="en-US" w:bidi="ar-SA"/>
        </w:rPr>
        <w:t>2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– атомні номера уламків ділення;</w:t>
      </w:r>
    </w:p>
    <w:p w:rsidR="00E9567B" w:rsidRPr="004839AA" w:rsidRDefault="00E9567B" w:rsidP="00E9567B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А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vertAlign w:val="subscript"/>
          <w:lang w:eastAsia="en-US" w:bidi="ar-SA"/>
        </w:rPr>
        <w:t>1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, А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vertAlign w:val="subscript"/>
          <w:lang w:eastAsia="en-US" w:bidi="ar-SA"/>
        </w:rPr>
        <w:t>2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– масові числа уламків ділення;</w:t>
      </w:r>
    </w:p>
    <w:p w:rsidR="00E9567B" w:rsidRPr="004839AA" w:rsidRDefault="00E9567B" w:rsidP="00E9567B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proofErr w:type="spellStart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Е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vertAlign w:val="subscript"/>
          <w:lang w:eastAsia="en-US" w:bidi="ar-SA"/>
        </w:rPr>
        <w:t>f</w:t>
      </w:r>
      <w:proofErr w:type="spellEnd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– повна енергія, що виділяється в одному акті ділення;</w:t>
      </w:r>
    </w:p>
    <w:p w:rsidR="00E9567B" w:rsidRPr="004839AA" w:rsidRDefault="00E9567B" w:rsidP="00E9567B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lastRenderedPageBreak/>
        <w:t xml:space="preserve">При проектуванні стаціонарних реакторів приймають </w:t>
      </w:r>
      <w:proofErr w:type="spellStart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Е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vertAlign w:val="subscript"/>
          <w:lang w:eastAsia="en-US" w:bidi="ar-SA"/>
        </w:rPr>
        <w:t>f</w:t>
      </w:r>
      <w:proofErr w:type="spellEnd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= 200 </w:t>
      </w:r>
      <w:proofErr w:type="spellStart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МэВ</w:t>
      </w:r>
      <w:proofErr w:type="spellEnd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, тобто калорійність ядерного палива складає близько 0,8·1014Дж/кг, що в 2·106 </w:t>
      </w:r>
      <w:proofErr w:type="spellStart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разбільше</w:t>
      </w:r>
      <w:proofErr w:type="spellEnd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калорійності органічного палива.</w:t>
      </w:r>
    </w:p>
    <w:p w:rsidR="00E9567B" w:rsidRPr="004839AA" w:rsidRDefault="00E9567B" w:rsidP="00E9567B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При взаємодії нейтронів, крім реакції ділення, відбуваються інші </w:t>
      </w:r>
      <w:proofErr w:type="spellStart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нейтроно</w:t>
      </w:r>
      <w:proofErr w:type="spellEnd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-ядерні реакції, які мають велике практичне значення для забезпечення роботи ядерних реакторів:</w:t>
      </w:r>
    </w:p>
    <w:p w:rsidR="00E9567B" w:rsidRPr="004839AA" w:rsidRDefault="00E9567B" w:rsidP="00E9567B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- реакція пружистого розсіювання, коли зі складеного ядра (ядро плюс нейтрон) вилітає нейтрон з такою енергією, що ядро залишається в початковому енергетичному стані;</w:t>
      </w:r>
    </w:p>
    <w:p w:rsidR="00E9567B" w:rsidRPr="004839AA" w:rsidRDefault="00E9567B" w:rsidP="00E9567B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- реакція непружистого розсіювання, коли після попадання в ядро-мішень і вилітає з ядра нового нейтрона з меншою енергією, останнє залишається в збудженому стані.</w:t>
      </w:r>
    </w:p>
    <w:p w:rsidR="00E9567B" w:rsidRPr="004839AA" w:rsidRDefault="00E9567B" w:rsidP="00E9567B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Перехід ядра-мішень в початковий енергетичний стан здійснюється за рахунок випромінювання γ-кванта.</w:t>
      </w:r>
    </w:p>
    <w:p w:rsidR="00E9567B" w:rsidRPr="004839AA" w:rsidRDefault="00E9567B" w:rsidP="00E9567B">
      <w:pPr>
        <w:widowControl/>
        <w:autoSpaceDE w:val="0"/>
        <w:autoSpaceDN w:val="0"/>
        <w:adjustRightInd w:val="0"/>
        <w:spacing w:line="360" w:lineRule="auto"/>
        <w:ind w:firstLine="709"/>
        <w:jc w:val="right"/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  <w:lang w:eastAsia="en-US" w:bidi="ar-SA"/>
        </w:rPr>
      </w:pPr>
      <w:r w:rsidRPr="004839AA">
        <w:rPr>
          <w:rFonts w:ascii="Times New Roman" w:eastAsiaTheme="minorHAnsi" w:hAnsi="Times New Roman" w:cs="Times New Roman"/>
          <w:i/>
          <w:iCs/>
          <w:color w:val="auto"/>
          <w:position w:val="-14"/>
          <w:sz w:val="28"/>
          <w:szCs w:val="28"/>
          <w:lang w:eastAsia="en-US" w:bidi="ar-SA"/>
        </w:rPr>
        <w:object w:dxaOrig="3260" w:dyaOrig="480">
          <v:shape id="_x0000_i1030" type="#_x0000_t75" style="width:163.1pt;height:24pt" o:ole="">
            <v:imagedata r:id="rId34" o:title=""/>
          </v:shape>
          <o:OLEObject Type="Embed" ProgID="Equation.DSMT4" ShapeID="_x0000_i1030" DrawAspect="Content" ObjectID="_1728682681" r:id="rId35"/>
        </w:object>
      </w:r>
      <w:r w:rsidRPr="004839AA"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  <w:lang w:eastAsia="en-US" w:bidi="ar-SA"/>
        </w:rPr>
        <w:t xml:space="preserve">,                                          </w:t>
      </w:r>
      <w:r w:rsidRPr="004839AA">
        <w:rPr>
          <w:rFonts w:ascii="Times New Roman" w:eastAsiaTheme="minorHAnsi" w:hAnsi="Times New Roman" w:cs="Times New Roman"/>
          <w:iCs/>
          <w:color w:val="auto"/>
          <w:sz w:val="28"/>
          <w:szCs w:val="28"/>
          <w:lang w:eastAsia="en-US" w:bidi="ar-SA"/>
        </w:rPr>
        <w:t>(</w:t>
      </w:r>
      <w:r>
        <w:rPr>
          <w:rFonts w:ascii="Times New Roman" w:eastAsiaTheme="minorHAnsi" w:hAnsi="Times New Roman" w:cs="Times New Roman"/>
          <w:iCs/>
          <w:color w:val="auto"/>
          <w:sz w:val="28"/>
          <w:szCs w:val="28"/>
          <w:lang w:eastAsia="en-US" w:bidi="ar-SA"/>
        </w:rPr>
        <w:t>4</w:t>
      </w:r>
      <w:r w:rsidRPr="004839AA">
        <w:rPr>
          <w:rFonts w:ascii="Times New Roman" w:eastAsiaTheme="minorHAnsi" w:hAnsi="Times New Roman" w:cs="Times New Roman"/>
          <w:iCs/>
          <w:color w:val="auto"/>
          <w:sz w:val="28"/>
          <w:szCs w:val="28"/>
          <w:lang w:eastAsia="en-US" w:bidi="ar-SA"/>
        </w:rPr>
        <w:t>.2)</w:t>
      </w:r>
    </w:p>
    <w:p w:rsidR="00E9567B" w:rsidRPr="004839AA" w:rsidRDefault="00E9567B" w:rsidP="00E9567B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За рахунок співударяння зменшується енергія нейтронів. Можливість ділення </w:t>
      </w:r>
      <w:proofErr w:type="spellStart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ядер</w:t>
      </w:r>
      <w:proofErr w:type="spellEnd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повільними (тепловими) нейтронами в сотні раз більше можливості ділення </w:t>
      </w:r>
      <w:proofErr w:type="spellStart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ядер</w:t>
      </w:r>
      <w:proofErr w:type="spellEnd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швидкими нейтронами, тому активна зона реактора створюється ядерним паливом і сповільнювачем нейтронів;</w:t>
      </w:r>
    </w:p>
    <w:p w:rsidR="00E9567B" w:rsidRPr="004839AA" w:rsidRDefault="00E9567B" w:rsidP="00E9567B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- реакція радіаційного захоплення, коли внаслідок захоплення нейтрона ядром воно буде знаходитись в збудженому стані до тих пір, поки збиток енергії не виділиться у виді одного чи декілька квантів. Внаслідок цієї реакції створюється новий ізотоп з масовим числом на одиницю більше початкового:</w:t>
      </w:r>
    </w:p>
    <w:p w:rsidR="00E9567B" w:rsidRPr="004839AA" w:rsidRDefault="00E9567B" w:rsidP="00E9567B">
      <w:pPr>
        <w:widowControl/>
        <w:autoSpaceDE w:val="0"/>
        <w:autoSpaceDN w:val="0"/>
        <w:adjustRightInd w:val="0"/>
        <w:spacing w:line="360" w:lineRule="auto"/>
        <w:ind w:firstLine="709"/>
        <w:jc w:val="right"/>
        <w:rPr>
          <w:rFonts w:ascii="Times New Roman" w:eastAsiaTheme="minorHAnsi" w:hAnsi="Times New Roman" w:cs="Times New Roman"/>
          <w:iCs/>
          <w:color w:val="auto"/>
          <w:sz w:val="28"/>
          <w:szCs w:val="28"/>
          <w:lang w:eastAsia="en-US" w:bidi="ar-SA"/>
        </w:rPr>
      </w:pPr>
      <w:r w:rsidRPr="004839AA">
        <w:rPr>
          <w:rFonts w:ascii="Times New Roman" w:eastAsiaTheme="minorHAnsi" w:hAnsi="Times New Roman" w:cs="Times New Roman"/>
          <w:i/>
          <w:iCs/>
          <w:color w:val="auto"/>
          <w:position w:val="-14"/>
          <w:sz w:val="28"/>
          <w:szCs w:val="28"/>
          <w:lang w:eastAsia="en-US" w:bidi="ar-SA"/>
        </w:rPr>
        <w:object w:dxaOrig="2659" w:dyaOrig="480">
          <v:shape id="_x0000_i1031" type="#_x0000_t75" style="width:133.1pt;height:24pt" o:ole="">
            <v:imagedata r:id="rId36" o:title=""/>
          </v:shape>
          <o:OLEObject Type="Embed" ProgID="Equation.DSMT4" ShapeID="_x0000_i1031" DrawAspect="Content" ObjectID="_1728682682" r:id="rId37"/>
        </w:object>
      </w:r>
      <w:r w:rsidRPr="004839AA">
        <w:rPr>
          <w:rFonts w:ascii="Times New Roman" w:eastAsiaTheme="minorHAnsi" w:hAnsi="Times New Roman" w:cs="Times New Roman"/>
          <w:i/>
          <w:iCs/>
          <w:color w:val="auto"/>
          <w:sz w:val="28"/>
          <w:szCs w:val="28"/>
          <w:lang w:eastAsia="en-US" w:bidi="ar-SA"/>
        </w:rPr>
        <w:t xml:space="preserve">,                                              </w:t>
      </w:r>
      <w:r w:rsidRPr="004839AA">
        <w:rPr>
          <w:rFonts w:ascii="Times New Roman" w:eastAsiaTheme="minorHAnsi" w:hAnsi="Times New Roman" w:cs="Times New Roman"/>
          <w:iCs/>
          <w:color w:val="auto"/>
          <w:sz w:val="28"/>
          <w:szCs w:val="28"/>
          <w:lang w:eastAsia="en-US" w:bidi="ar-SA"/>
        </w:rPr>
        <w:t>(</w:t>
      </w:r>
      <w:r>
        <w:rPr>
          <w:rFonts w:ascii="Times New Roman" w:eastAsiaTheme="minorHAnsi" w:hAnsi="Times New Roman" w:cs="Times New Roman"/>
          <w:iCs/>
          <w:color w:val="auto"/>
          <w:sz w:val="28"/>
          <w:szCs w:val="28"/>
          <w:lang w:eastAsia="en-US" w:bidi="ar-SA"/>
        </w:rPr>
        <w:t>4</w:t>
      </w:r>
      <w:r w:rsidRPr="004839AA">
        <w:rPr>
          <w:rFonts w:ascii="Times New Roman" w:eastAsiaTheme="minorHAnsi" w:hAnsi="Times New Roman" w:cs="Times New Roman"/>
          <w:iCs/>
          <w:color w:val="auto"/>
          <w:sz w:val="28"/>
          <w:szCs w:val="28"/>
          <w:lang w:eastAsia="en-US" w:bidi="ar-SA"/>
        </w:rPr>
        <w:t>.3)</w:t>
      </w:r>
    </w:p>
    <w:p w:rsidR="00E9567B" w:rsidRPr="004839AA" w:rsidRDefault="00E9567B" w:rsidP="00E9567B">
      <w:pPr>
        <w:widowControl/>
        <w:autoSpaceDE w:val="0"/>
        <w:autoSpaceDN w:val="0"/>
        <w:adjustRightInd w:val="0"/>
        <w:spacing w:line="360" w:lineRule="auto"/>
        <w:ind w:firstLine="709"/>
        <w:jc w:val="right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</w:p>
    <w:p w:rsidR="00E9567B" w:rsidRPr="004839AA" w:rsidRDefault="00E9567B" w:rsidP="00E9567B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В цій реакції не відбувається ділення ядра, однак створюється новий вид ядерного палива, яке може використовуватися в реакторі самостійно або сумісно з основним паливом.</w:t>
      </w:r>
    </w:p>
    <w:p w:rsidR="00E9567B" w:rsidRPr="004839AA" w:rsidRDefault="00E9567B" w:rsidP="00E9567B">
      <w:pPr>
        <w:widowControl/>
        <w:autoSpaceDE w:val="0"/>
        <w:autoSpaceDN w:val="0"/>
        <w:adjustRightInd w:val="0"/>
        <w:spacing w:line="360" w:lineRule="auto"/>
        <w:ind w:firstLine="709"/>
        <w:jc w:val="right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4839AA">
        <w:rPr>
          <w:rFonts w:ascii="Times New Roman" w:eastAsiaTheme="minorHAnsi" w:hAnsi="Times New Roman" w:cs="Times New Roman"/>
          <w:iCs/>
          <w:color w:val="auto"/>
          <w:position w:val="-14"/>
          <w:sz w:val="28"/>
          <w:szCs w:val="28"/>
          <w:lang w:eastAsia="en-US" w:bidi="ar-SA"/>
        </w:rPr>
        <w:object w:dxaOrig="2700" w:dyaOrig="480">
          <v:shape id="_x0000_i1032" type="#_x0000_t75" style="width:135.25pt;height:24pt" o:ole="">
            <v:imagedata r:id="rId38" o:title=""/>
          </v:shape>
          <o:OLEObject Type="Embed" ProgID="Equation.DSMT4" ShapeID="_x0000_i1032" DrawAspect="Content" ObjectID="_1728682683" r:id="rId39"/>
        </w:object>
      </w:r>
      <w:r w:rsidRPr="004839AA">
        <w:rPr>
          <w:rFonts w:ascii="Times New Roman" w:eastAsiaTheme="minorHAnsi" w:hAnsi="Times New Roman" w:cs="Times New Roman"/>
          <w:iCs/>
          <w:color w:val="auto"/>
          <w:sz w:val="28"/>
          <w:szCs w:val="28"/>
          <w:lang w:eastAsia="en-US" w:bidi="ar-SA"/>
        </w:rPr>
        <w:t>,                                                (</w:t>
      </w:r>
      <w:r>
        <w:rPr>
          <w:rFonts w:ascii="Times New Roman" w:eastAsiaTheme="minorHAnsi" w:hAnsi="Times New Roman" w:cs="Times New Roman"/>
          <w:iCs/>
          <w:color w:val="auto"/>
          <w:sz w:val="28"/>
          <w:szCs w:val="28"/>
          <w:lang w:eastAsia="en-US" w:bidi="ar-SA"/>
        </w:rPr>
        <w:t>4</w:t>
      </w:r>
      <w:r w:rsidRPr="004839AA">
        <w:rPr>
          <w:rFonts w:ascii="Times New Roman" w:eastAsiaTheme="minorHAnsi" w:hAnsi="Times New Roman" w:cs="Times New Roman"/>
          <w:iCs/>
          <w:color w:val="auto"/>
          <w:sz w:val="28"/>
          <w:szCs w:val="28"/>
          <w:lang w:eastAsia="en-US" w:bidi="ar-SA"/>
        </w:rPr>
        <w:t>.4)</w:t>
      </w:r>
    </w:p>
    <w:p w:rsidR="00E9567B" w:rsidRPr="004839AA" w:rsidRDefault="00E9567B" w:rsidP="00E9567B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lastRenderedPageBreak/>
        <w:t xml:space="preserve">Таким способом одержують плутоній </w:t>
      </w:r>
      <w:r w:rsidRPr="004839AA">
        <w:rPr>
          <w:rFonts w:ascii="Times New Roman" w:eastAsia="TimesNewRomanPSMT" w:hAnsi="Times New Roman" w:cs="Times New Roman"/>
          <w:color w:val="auto"/>
          <w:position w:val="-14"/>
          <w:sz w:val="28"/>
          <w:szCs w:val="28"/>
          <w:lang w:eastAsia="en-US" w:bidi="ar-SA"/>
        </w:rPr>
        <w:object w:dxaOrig="740" w:dyaOrig="480">
          <v:shape id="_x0000_i1033" type="#_x0000_t75" style="width:36.55pt;height:24pt" o:ole="">
            <v:imagedata r:id="rId40" o:title=""/>
          </v:shape>
          <o:OLEObject Type="Embed" ProgID="Equation.DSMT4" ShapeID="_x0000_i1033" DrawAspect="Content" ObjectID="_1728682684" r:id="rId41"/>
        </w:objec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, який використовується як в</w:t>
      </w:r>
      <w:r w:rsidRPr="004839AA">
        <w:rPr>
          <w:rFonts w:ascii="Times New Roman" w:eastAsia="TimesNewRomanPSMT" w:hAnsi="Times New Roman" w:cs="Times New Roman"/>
          <w:i/>
          <w:iCs/>
          <w:color w:val="auto"/>
          <w:sz w:val="29"/>
          <w:szCs w:val="29"/>
          <w:lang w:eastAsia="en-US" w:bidi="ar-SA"/>
        </w:rPr>
        <w:t xml:space="preserve">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енергетичних реакторах </w:t>
      </w:r>
      <w:proofErr w:type="spellStart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ділення,так</w:t>
      </w:r>
      <w:proofErr w:type="spellEnd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і в атомних бомбах: </w:t>
      </w:r>
    </w:p>
    <w:p w:rsidR="00E9567B" w:rsidRPr="004839AA" w:rsidRDefault="00E9567B" w:rsidP="00E9567B">
      <w:pPr>
        <w:widowControl/>
        <w:autoSpaceDE w:val="0"/>
        <w:autoSpaceDN w:val="0"/>
        <w:adjustRightInd w:val="0"/>
        <w:spacing w:line="360" w:lineRule="auto"/>
        <w:ind w:firstLine="709"/>
        <w:jc w:val="right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4839AA">
        <w:rPr>
          <w:rFonts w:ascii="Times New Roman" w:eastAsiaTheme="minorHAnsi" w:hAnsi="Times New Roman" w:cs="Times New Roman"/>
          <w:iCs/>
          <w:color w:val="auto"/>
          <w:position w:val="-28"/>
          <w:sz w:val="28"/>
          <w:szCs w:val="28"/>
          <w:lang w:eastAsia="en-US" w:bidi="ar-SA"/>
        </w:rPr>
        <w:object w:dxaOrig="3180" w:dyaOrig="760">
          <v:shape id="_x0000_i1034" type="#_x0000_t75" style="width:159.25pt;height:37.1pt" o:ole="">
            <v:imagedata r:id="rId42" o:title=""/>
          </v:shape>
          <o:OLEObject Type="Embed" ProgID="Equation.DSMT4" ShapeID="_x0000_i1034" DrawAspect="Content" ObjectID="_1728682685" r:id="rId43"/>
        </w:object>
      </w:r>
      <w:r w:rsidRPr="004839AA">
        <w:rPr>
          <w:rFonts w:ascii="Times New Roman" w:eastAsiaTheme="minorHAnsi" w:hAnsi="Times New Roman" w:cs="Times New Roman"/>
          <w:iCs/>
          <w:color w:val="auto"/>
          <w:sz w:val="28"/>
          <w:szCs w:val="28"/>
          <w:lang w:eastAsia="en-US" w:bidi="ar-SA"/>
        </w:rPr>
        <w:t>,                                                (</w:t>
      </w:r>
      <w:r>
        <w:rPr>
          <w:rFonts w:ascii="Times New Roman" w:eastAsiaTheme="minorHAnsi" w:hAnsi="Times New Roman" w:cs="Times New Roman"/>
          <w:iCs/>
          <w:color w:val="auto"/>
          <w:sz w:val="28"/>
          <w:szCs w:val="28"/>
          <w:lang w:eastAsia="en-US" w:bidi="ar-SA"/>
        </w:rPr>
        <w:t>4</w:t>
      </w:r>
      <w:r w:rsidRPr="004839AA">
        <w:rPr>
          <w:rFonts w:ascii="Times New Roman" w:eastAsiaTheme="minorHAnsi" w:hAnsi="Times New Roman" w:cs="Times New Roman"/>
          <w:iCs/>
          <w:color w:val="auto"/>
          <w:sz w:val="28"/>
          <w:szCs w:val="28"/>
          <w:lang w:eastAsia="en-US" w:bidi="ar-SA"/>
        </w:rPr>
        <w:t>.5)</w:t>
      </w:r>
    </w:p>
    <w:p w:rsidR="00E9567B" w:rsidRPr="004839AA" w:rsidRDefault="00E9567B" w:rsidP="00E9567B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Ядерне паливо може бути металевим (уран і його сплави), керамічним (окис урану, карбід урану) і дисперсним (суміш). З </w:t>
      </w:r>
      <w:proofErr w:type="spellStart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нейтронно</w:t>
      </w:r>
      <w:proofErr w:type="spellEnd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-фізичної точки зору, кращим паливом є металеве (максимальна концентрація </w:t>
      </w:r>
      <w:proofErr w:type="spellStart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ядер</w:t>
      </w:r>
      <w:proofErr w:type="spellEnd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, мінімальні втрати нейтронів), але уран і його сплави при високих температурах значно погіршують свої механічні якості. Тому керамічне паливо знаходить все більш широке використання, особливо у високотемпературних ядерних реакторах.</w:t>
      </w:r>
    </w:p>
    <w:p w:rsidR="00E9567B" w:rsidRPr="004839AA" w:rsidRDefault="00E9567B" w:rsidP="00E9567B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Ядерне паливо розміщується в герметичних оболонках, які виконуються з алюмінію, цирконію або магнію і називаються тепловиділяючими елементами (ТВЕЛ). </w:t>
      </w:r>
      <w:proofErr w:type="spellStart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ТВЕЛи</w:t>
      </w:r>
      <w:proofErr w:type="spellEnd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– основні елементи активної зони ядерного реактора; в них виділяється більше ніж до 90% енергії, звільненої в реакторі, а також накопичується штучне паливо </w:t>
      </w:r>
      <w:r w:rsidRPr="004839AA">
        <w:rPr>
          <w:rFonts w:ascii="Times New Roman" w:eastAsia="TimesNewRomanPSMT" w:hAnsi="Times New Roman" w:cs="Times New Roman"/>
          <w:color w:val="auto"/>
          <w:position w:val="-14"/>
          <w:sz w:val="28"/>
          <w:szCs w:val="28"/>
          <w:lang w:eastAsia="en-US" w:bidi="ar-SA"/>
        </w:rPr>
        <w:object w:dxaOrig="740" w:dyaOrig="480">
          <v:shape id="_x0000_i1035" type="#_x0000_t75" style="width:36.55pt;height:24pt" o:ole="">
            <v:imagedata r:id="rId40" o:title=""/>
          </v:shape>
          <o:OLEObject Type="Embed" ProgID="Equation.DSMT4" ShapeID="_x0000_i1035" DrawAspect="Content" ObjectID="_1728682686" r:id="rId44"/>
        </w:objec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і </w:t>
      </w:r>
      <w:r w:rsidRPr="004839AA">
        <w:rPr>
          <w:rFonts w:ascii="Times New Roman" w:eastAsia="TimesNewRomanPSMT" w:hAnsi="Times New Roman" w:cs="Times New Roman"/>
          <w:color w:val="auto"/>
          <w:position w:val="-14"/>
          <w:sz w:val="28"/>
          <w:szCs w:val="28"/>
          <w:lang w:eastAsia="en-US" w:bidi="ar-SA"/>
        </w:rPr>
        <w:object w:dxaOrig="600" w:dyaOrig="480">
          <v:shape id="_x0000_i1036" type="#_x0000_t75" style="width:30pt;height:24pt" o:ole="">
            <v:imagedata r:id="rId45" o:title=""/>
          </v:shape>
          <o:OLEObject Type="Embed" ProgID="Equation.DSMT4" ShapeID="_x0000_i1036" DrawAspect="Content" ObjectID="_1728682687" r:id="rId46"/>
        </w:objec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. Активна зона реактора збирається з сотень тисяч </w:t>
      </w:r>
      <w:proofErr w:type="spellStart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ТВЕЛів</w:t>
      </w:r>
      <w:proofErr w:type="spellEnd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, завдяки чому можливо створити велику поверхню </w:t>
      </w:r>
      <w:proofErr w:type="spellStart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теплоз’єму</w:t>
      </w:r>
      <w:proofErr w:type="spellEnd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і забезпечити високу щільність тепловиділення. За формою </w:t>
      </w:r>
      <w:proofErr w:type="spellStart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ТВЕЛи</w:t>
      </w:r>
      <w:proofErr w:type="spellEnd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бувають циліндричними, пластинчатими та ін. </w:t>
      </w:r>
      <w:proofErr w:type="spellStart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ТВЕЛи</w:t>
      </w:r>
      <w:proofErr w:type="spellEnd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збираються у тепловиділяючі збірки(ТВЗ).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642"/>
      </w:tblGrid>
      <w:tr w:rsidR="00E9567B" w:rsidRPr="004839AA" w:rsidTr="00A70F25">
        <w:tc>
          <w:tcPr>
            <w:tcW w:w="4928" w:type="dxa"/>
          </w:tcPr>
          <w:p w:rsidR="00E9567B" w:rsidRPr="004839AA" w:rsidRDefault="00E9567B" w:rsidP="00A70F25">
            <w:pPr>
              <w:widowControl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NewRomanPSMT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4839AA">
              <w:rPr>
                <w:rFonts w:ascii="Times New Roman" w:eastAsia="TimesNewRomanPSMT" w:hAnsi="Times New Roman" w:cs="Times New Roman"/>
                <w:noProof/>
                <w:color w:val="auto"/>
                <w:sz w:val="28"/>
                <w:szCs w:val="28"/>
                <w:lang w:val="ru-RU" w:eastAsia="ru-RU" w:bidi="ar-SA"/>
              </w:rPr>
              <w:lastRenderedPageBreak/>
              <w:drawing>
                <wp:inline distT="0" distB="0" distL="0" distR="0" wp14:anchorId="3DD4DC7A" wp14:editId="2A1AF7FB">
                  <wp:extent cx="1535430" cy="3312795"/>
                  <wp:effectExtent l="0" t="0" r="7620" b="190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30" cy="331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567B" w:rsidRPr="004839AA" w:rsidRDefault="00E9567B" w:rsidP="00A70F25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auto"/>
                <w:lang w:eastAsia="en-US" w:bidi="ar-SA"/>
              </w:rPr>
            </w:pPr>
            <w:r w:rsidRPr="004839AA">
              <w:rPr>
                <w:rFonts w:ascii="Times New Roman" w:eastAsia="TimesNewRomanPSMT" w:hAnsi="Times New Roman" w:cs="Times New Roman"/>
                <w:color w:val="auto"/>
                <w:lang w:eastAsia="en-US" w:bidi="ar-SA"/>
              </w:rPr>
              <w:t>1 – оболонка; 2 – таблетки ядерного палива; 3 – проміжок; 4 – порожність; 5 –</w:t>
            </w:r>
          </w:p>
          <w:p w:rsidR="00E9567B" w:rsidRPr="004839AA" w:rsidRDefault="00E9567B" w:rsidP="00A70F25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auto"/>
                <w:lang w:eastAsia="en-US" w:bidi="ar-SA"/>
              </w:rPr>
            </w:pPr>
            <w:r w:rsidRPr="004839AA">
              <w:rPr>
                <w:rFonts w:ascii="Times New Roman" w:eastAsia="TimesNewRomanPSMT" w:hAnsi="Times New Roman" w:cs="Times New Roman"/>
                <w:color w:val="auto"/>
                <w:lang w:eastAsia="en-US" w:bidi="ar-SA"/>
              </w:rPr>
              <w:t xml:space="preserve">кінцеві деталі для закріплення </w:t>
            </w:r>
            <w:proofErr w:type="spellStart"/>
            <w:r w:rsidRPr="004839AA">
              <w:rPr>
                <w:rFonts w:ascii="Times New Roman" w:eastAsia="TimesNewRomanPSMT" w:hAnsi="Times New Roman" w:cs="Times New Roman"/>
                <w:color w:val="auto"/>
                <w:lang w:eastAsia="en-US" w:bidi="ar-SA"/>
              </w:rPr>
              <w:t>ТВЕЛів</w:t>
            </w:r>
            <w:proofErr w:type="spellEnd"/>
            <w:r w:rsidRPr="004839AA">
              <w:rPr>
                <w:rFonts w:ascii="Times New Roman" w:eastAsia="TimesNewRomanPSMT" w:hAnsi="Times New Roman" w:cs="Times New Roman"/>
                <w:color w:val="auto"/>
                <w:lang w:eastAsia="en-US" w:bidi="ar-SA"/>
              </w:rPr>
              <w:t xml:space="preserve"> у збірках; 6 — заглушка, що забезпечує</w:t>
            </w:r>
          </w:p>
          <w:p w:rsidR="00E9567B" w:rsidRPr="004839AA" w:rsidRDefault="00E9567B" w:rsidP="00A70F25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4839AA">
              <w:rPr>
                <w:rFonts w:ascii="Times New Roman" w:eastAsia="TimesNewRomanPSMT" w:hAnsi="Times New Roman" w:cs="Times New Roman"/>
                <w:color w:val="auto"/>
                <w:lang w:eastAsia="en-US" w:bidi="ar-SA"/>
              </w:rPr>
              <w:t>зручність їх кріплення, транспортування і перевантаження</w:t>
            </w:r>
            <w:r w:rsidRPr="004839AA">
              <w:rPr>
                <w:rFonts w:ascii="Times New Roman" w:eastAsia="TimesNewRomanPSMT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</w:t>
            </w:r>
          </w:p>
          <w:p w:rsidR="00E9567B" w:rsidRPr="004839AA" w:rsidRDefault="00E9567B" w:rsidP="00E9567B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4839AA">
              <w:rPr>
                <w:rFonts w:ascii="Times New Roman" w:eastAsia="TimesNewRomanPSMT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Рисунок </w:t>
            </w:r>
            <w:r>
              <w:rPr>
                <w:rFonts w:ascii="Times New Roman" w:eastAsia="TimesNewRomanPSMT" w:hAnsi="Times New Roman" w:cs="Times New Roman"/>
                <w:color w:val="auto"/>
                <w:sz w:val="28"/>
                <w:szCs w:val="28"/>
                <w:lang w:eastAsia="en-US" w:bidi="ar-SA"/>
              </w:rPr>
              <w:t>4</w:t>
            </w:r>
            <w:r w:rsidRPr="004839AA">
              <w:rPr>
                <w:rFonts w:ascii="Times New Roman" w:eastAsia="TimesNewRomanPSMT" w:hAnsi="Times New Roman" w:cs="Times New Roman"/>
                <w:color w:val="auto"/>
                <w:sz w:val="28"/>
                <w:szCs w:val="28"/>
                <w:lang w:eastAsia="en-US" w:bidi="ar-SA"/>
              </w:rPr>
              <w:t>.</w:t>
            </w:r>
            <w:r>
              <w:rPr>
                <w:rFonts w:ascii="Times New Roman" w:eastAsia="TimesNewRomanPSMT" w:hAnsi="Times New Roman" w:cs="Times New Roman"/>
                <w:color w:val="auto"/>
                <w:sz w:val="28"/>
                <w:szCs w:val="28"/>
                <w:lang w:eastAsia="en-US" w:bidi="ar-SA"/>
              </w:rPr>
              <w:t>17</w:t>
            </w:r>
            <w:r w:rsidRPr="004839AA">
              <w:rPr>
                <w:rFonts w:ascii="Times New Roman" w:eastAsia="TimesNewRomanPSMT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– Схема стрижневого типу</w:t>
            </w:r>
          </w:p>
        </w:tc>
        <w:tc>
          <w:tcPr>
            <w:tcW w:w="4642" w:type="dxa"/>
          </w:tcPr>
          <w:p w:rsidR="00E9567B" w:rsidRPr="004839AA" w:rsidRDefault="00E9567B" w:rsidP="00E9567B">
            <w:pPr>
              <w:widowControl/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eastAsia="TimesNewRomanPSMT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4839AA">
              <w:rPr>
                <w:rFonts w:ascii="Times New Roman" w:eastAsia="TimesNewRomanPSMT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Крім того, за рахунок цього </w:t>
            </w:r>
            <w:proofErr w:type="spellStart"/>
            <w:r w:rsidRPr="004839AA">
              <w:rPr>
                <w:rFonts w:ascii="Times New Roman" w:eastAsia="TimesNewRomanPSMT" w:hAnsi="Times New Roman" w:cs="Times New Roman"/>
                <w:color w:val="auto"/>
                <w:sz w:val="28"/>
                <w:szCs w:val="28"/>
                <w:lang w:eastAsia="en-US" w:bidi="ar-SA"/>
              </w:rPr>
              <w:t>організується</w:t>
            </w:r>
            <w:proofErr w:type="spellEnd"/>
            <w:r w:rsidRPr="004839AA">
              <w:rPr>
                <w:rFonts w:ascii="Times New Roman" w:eastAsia="TimesNewRomanPSMT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потік теплоносія в активній зоні реактора. Найбільш широке використання знайшли стержневі </w:t>
            </w:r>
            <w:proofErr w:type="spellStart"/>
            <w:r w:rsidRPr="004839AA">
              <w:rPr>
                <w:rFonts w:ascii="Times New Roman" w:eastAsia="TimesNewRomanPSMT" w:hAnsi="Times New Roman" w:cs="Times New Roman"/>
                <w:color w:val="auto"/>
                <w:sz w:val="28"/>
                <w:szCs w:val="28"/>
                <w:lang w:eastAsia="en-US" w:bidi="ar-SA"/>
              </w:rPr>
              <w:t>ТВЕЛи</w:t>
            </w:r>
            <w:proofErr w:type="spellEnd"/>
            <w:r w:rsidRPr="004839AA">
              <w:rPr>
                <w:rFonts w:ascii="Times New Roman" w:eastAsia="TimesNewRomanPSMT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контейнерного типу. (рис. </w:t>
            </w:r>
            <w:r>
              <w:rPr>
                <w:rFonts w:ascii="Times New Roman" w:eastAsia="TimesNewRomanPSMT" w:hAnsi="Times New Roman" w:cs="Times New Roman"/>
                <w:color w:val="auto"/>
                <w:sz w:val="28"/>
                <w:szCs w:val="28"/>
                <w:lang w:eastAsia="en-US" w:bidi="ar-SA"/>
              </w:rPr>
              <w:t>4</w:t>
            </w:r>
            <w:r w:rsidRPr="004839AA">
              <w:rPr>
                <w:rFonts w:ascii="Times New Roman" w:eastAsia="TimesNewRomanPSMT" w:hAnsi="Times New Roman" w:cs="Times New Roman"/>
                <w:color w:val="auto"/>
                <w:sz w:val="28"/>
                <w:szCs w:val="28"/>
                <w:lang w:eastAsia="en-US" w:bidi="ar-SA"/>
              </w:rPr>
              <w:t>.</w:t>
            </w:r>
            <w:r>
              <w:rPr>
                <w:rFonts w:ascii="Times New Roman" w:eastAsia="TimesNewRomanPSMT" w:hAnsi="Times New Roman" w:cs="Times New Roman"/>
                <w:color w:val="auto"/>
                <w:sz w:val="28"/>
                <w:szCs w:val="28"/>
                <w:lang w:eastAsia="en-US" w:bidi="ar-SA"/>
              </w:rPr>
              <w:t>17</w:t>
            </w:r>
            <w:r w:rsidRPr="004839AA">
              <w:rPr>
                <w:rFonts w:ascii="Times New Roman" w:eastAsia="TimesNewRomanPSMT" w:hAnsi="Times New Roman" w:cs="Times New Roman"/>
                <w:color w:val="auto"/>
                <w:sz w:val="28"/>
                <w:szCs w:val="28"/>
                <w:lang w:eastAsia="en-US" w:bidi="ar-SA"/>
              </w:rPr>
              <w:t>). Оболонка 1 і затулки 6 утворюють герметичну порожнину, в якій розміщуються таблетки ядерного палива 2, частіше за все вироблені з окисних з’єднань UO</w:t>
            </w:r>
            <w:r w:rsidRPr="004839AA">
              <w:rPr>
                <w:rFonts w:ascii="Times New Roman" w:eastAsia="TimesNewRomanPSMT" w:hAnsi="Times New Roman" w:cs="Times New Roman"/>
                <w:color w:val="auto"/>
                <w:sz w:val="28"/>
                <w:szCs w:val="28"/>
                <w:vertAlign w:val="subscript"/>
                <w:lang w:eastAsia="en-US" w:bidi="ar-SA"/>
              </w:rPr>
              <w:t>2</w:t>
            </w:r>
            <w:r w:rsidRPr="004839AA">
              <w:rPr>
                <w:rFonts w:ascii="Times New Roman" w:eastAsia="TimesNewRomanPSMT" w:hAnsi="Times New Roman" w:cs="Times New Roman"/>
                <w:color w:val="auto"/>
                <w:sz w:val="28"/>
                <w:szCs w:val="28"/>
                <w:lang w:eastAsia="en-US" w:bidi="ar-SA"/>
              </w:rPr>
              <w:t>, PuO</w:t>
            </w:r>
            <w:r w:rsidRPr="004839AA">
              <w:rPr>
                <w:rFonts w:ascii="Times New Roman" w:eastAsia="TimesNewRomanPSMT" w:hAnsi="Times New Roman" w:cs="Times New Roman"/>
                <w:color w:val="auto"/>
                <w:sz w:val="28"/>
                <w:szCs w:val="28"/>
                <w:vertAlign w:val="subscript"/>
                <w:lang w:eastAsia="en-US" w:bidi="ar-SA"/>
              </w:rPr>
              <w:t>2</w:t>
            </w:r>
            <w:r w:rsidRPr="004839AA">
              <w:rPr>
                <w:rFonts w:ascii="Times New Roman" w:eastAsia="TimesNewRomanPSMT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 або ThO</w:t>
            </w:r>
            <w:r w:rsidRPr="004839AA">
              <w:rPr>
                <w:rFonts w:ascii="Times New Roman" w:eastAsia="TimesNewRomanPSMT" w:hAnsi="Times New Roman" w:cs="Times New Roman"/>
                <w:color w:val="auto"/>
                <w:sz w:val="28"/>
                <w:szCs w:val="28"/>
                <w:vertAlign w:val="subscript"/>
                <w:lang w:eastAsia="en-US" w:bidi="ar-SA"/>
              </w:rPr>
              <w:t>2</w:t>
            </w:r>
            <w:r w:rsidRPr="004839AA">
              <w:rPr>
                <w:rFonts w:ascii="Times New Roman" w:eastAsia="TimesNewRomanPSMT" w:hAnsi="Times New Roman" w:cs="Times New Roman"/>
                <w:color w:val="auto"/>
                <w:sz w:val="28"/>
                <w:szCs w:val="28"/>
                <w:lang w:eastAsia="en-US" w:bidi="ar-SA"/>
              </w:rPr>
              <w:t xml:space="preserve">. Вони мають високу термічну, хімічну та радіаційну стійкість. Проміжок між оболонкою і таблетками ядерного палива заповнюється середою з високою теплопровідністю (гелієм, </w:t>
            </w:r>
          </w:p>
        </w:tc>
      </w:tr>
    </w:tbl>
    <w:p w:rsidR="00E9567B" w:rsidRPr="004839AA" w:rsidRDefault="00E9567B" w:rsidP="00E9567B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натрієм), що зменшує температуру ядерного палива, а порожнина 4 забезпечує помірне підвищення тиску газових продуктів ділення (криптону, ксенону) під оболонкою </w:t>
      </w:r>
      <w:proofErr w:type="spellStart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ТВЕЛа</w:t>
      </w:r>
      <w:proofErr w:type="spellEnd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. За допомогою кінцевих деталей 5 </w:t>
      </w:r>
      <w:proofErr w:type="spellStart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ТВЕЛи</w:t>
      </w:r>
      <w:proofErr w:type="spellEnd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поєднуються у тепловиділяючі збірки.</w:t>
      </w:r>
    </w:p>
    <w:p w:rsidR="00E9567B" w:rsidRPr="004839AA" w:rsidRDefault="00E9567B" w:rsidP="00E9567B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b/>
          <w:iCs/>
          <w:color w:val="auto"/>
          <w:sz w:val="28"/>
          <w:szCs w:val="28"/>
          <w:lang w:eastAsia="en-US" w:bidi="ar-SA"/>
        </w:rPr>
      </w:pPr>
      <w:r w:rsidRPr="004839AA">
        <w:rPr>
          <w:rFonts w:ascii="Times New Roman" w:eastAsia="TimesNewRomanPSMT" w:hAnsi="Times New Roman" w:cs="Times New Roman"/>
          <w:b/>
          <w:iCs/>
          <w:color w:val="auto"/>
          <w:sz w:val="28"/>
          <w:szCs w:val="28"/>
          <w:lang w:eastAsia="en-US" w:bidi="ar-SA"/>
        </w:rPr>
        <w:t xml:space="preserve">Принципові схеми одно, двох, </w:t>
      </w:r>
      <w:proofErr w:type="spellStart"/>
      <w:r w:rsidRPr="004839AA">
        <w:rPr>
          <w:rFonts w:ascii="Times New Roman" w:eastAsia="TimesNewRomanPSMT" w:hAnsi="Times New Roman" w:cs="Times New Roman"/>
          <w:b/>
          <w:iCs/>
          <w:color w:val="auto"/>
          <w:sz w:val="28"/>
          <w:szCs w:val="28"/>
          <w:lang w:eastAsia="en-US" w:bidi="ar-SA"/>
        </w:rPr>
        <w:t>трьохконтурних</w:t>
      </w:r>
      <w:proofErr w:type="spellEnd"/>
      <w:r w:rsidRPr="004839AA">
        <w:rPr>
          <w:rFonts w:ascii="Times New Roman" w:eastAsia="TimesNewRomanPSMT" w:hAnsi="Times New Roman" w:cs="Times New Roman"/>
          <w:b/>
          <w:iCs/>
          <w:color w:val="auto"/>
          <w:sz w:val="28"/>
          <w:szCs w:val="28"/>
          <w:lang w:eastAsia="en-US" w:bidi="ar-SA"/>
        </w:rPr>
        <w:t xml:space="preserve"> електростанцій</w:t>
      </w:r>
    </w:p>
    <w:p w:rsidR="00E9567B" w:rsidRPr="004839AA" w:rsidRDefault="00E9567B" w:rsidP="00E9567B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Ядерна енергетика все більше займає міцні позиції у світовій енергетиці. Поширюються області використання ядерної енергетики: виробництво електричної енергії і теплоти, силові енергетичні установки на флоті, автономні джерела електропостачання.</w:t>
      </w:r>
    </w:p>
    <w:p w:rsidR="00E9567B" w:rsidRPr="004839AA" w:rsidRDefault="00E9567B" w:rsidP="00E9567B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Одна тонна природного урану може замінити 20-30 тис. </w:t>
      </w:r>
      <w:proofErr w:type="spellStart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Тонн</w:t>
      </w:r>
      <w:proofErr w:type="spellEnd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високоякісного кам’яного вугілля, що значно зменшує витрати на перевезення палива. Розвиток ядерної енергетики почався у 1954 р., коли була створена перша АЕС потужністю 5 МВТ в м. </w:t>
      </w:r>
      <w:proofErr w:type="spellStart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Обнінську</w:t>
      </w:r>
      <w:proofErr w:type="spellEnd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. У 1998 році в світі експлуатувалось вже понад 300 АЕС, потужністю більше 200 тис. МВТ,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lastRenderedPageBreak/>
        <w:t>що становило приблизно 17% світової потреби людства. У США на АЕС здобувається кожний п’ятий кВт електроенергії, а у Франції – близько 70% усієї електроенергії.</w:t>
      </w:r>
    </w:p>
    <w:p w:rsidR="00E9567B" w:rsidRPr="004839AA" w:rsidRDefault="00E9567B" w:rsidP="00E9567B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Ядерна енергетика базується </w:t>
      </w:r>
      <w:r w:rsidRPr="004839AA">
        <w:rPr>
          <w:rFonts w:ascii="Times New Roman" w:eastAsia="TimesNewRomanPSMT" w:hAnsi="Times New Roman" w:cs="Times New Roman"/>
          <w:b/>
          <w:color w:val="auto"/>
          <w:sz w:val="28"/>
          <w:szCs w:val="28"/>
          <w:lang w:eastAsia="en-US" w:bidi="ar-SA"/>
        </w:rPr>
        <w:t>на двох типах реакторів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– на теплових і швидких нейтронах.</w:t>
      </w:r>
    </w:p>
    <w:p w:rsidR="00E9567B" w:rsidRPr="004839AA" w:rsidRDefault="00E9567B" w:rsidP="00E9567B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Використання реакторів на </w:t>
      </w:r>
      <w:r w:rsidRPr="004839AA">
        <w:rPr>
          <w:rFonts w:ascii="Times New Roman" w:eastAsia="TimesNewRomanPSMT" w:hAnsi="Times New Roman" w:cs="Times New Roman"/>
          <w:b/>
          <w:color w:val="auto"/>
          <w:sz w:val="28"/>
          <w:szCs w:val="28"/>
          <w:lang w:eastAsia="en-US" w:bidi="ar-SA"/>
        </w:rPr>
        <w:t>теплових нейтронах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дає можливість використовувати лише частину (1-2%) потенційної енергії уранового палива.</w:t>
      </w:r>
    </w:p>
    <w:p w:rsidR="00E9567B" w:rsidRPr="004839AA" w:rsidRDefault="00E9567B" w:rsidP="00E9567B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Значно ефективніше використання палива в реакторах </w:t>
      </w:r>
      <w:r w:rsidRPr="004839AA">
        <w:rPr>
          <w:rFonts w:ascii="Times New Roman" w:eastAsia="TimesNewRomanPSMT" w:hAnsi="Times New Roman" w:cs="Times New Roman"/>
          <w:b/>
          <w:color w:val="auto"/>
          <w:sz w:val="28"/>
          <w:szCs w:val="28"/>
          <w:lang w:eastAsia="en-US" w:bidi="ar-SA"/>
        </w:rPr>
        <w:t>на швидких нейтронах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. Суттєвою особливістю таких реакторів є можливість відтворення палива. Активна зона оточується зоною відтворення, яка виконує водночас роль відбивача («</w:t>
      </w:r>
      <w:proofErr w:type="spellStart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отражателя</w:t>
      </w:r>
      <w:proofErr w:type="spellEnd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»). Паливом в робочих каналах активної зони є сильно збагачений Уран або Плутоній, а робочі канали зони відтворення виконані з природного урану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vertAlign w:val="superscript"/>
          <w:lang w:eastAsia="en-US" w:bidi="ar-SA"/>
        </w:rPr>
        <w:t>238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U.</w:t>
      </w:r>
    </w:p>
    <w:p w:rsidR="00E9567B" w:rsidRPr="004839AA" w:rsidRDefault="00E9567B" w:rsidP="00E9567B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Класифікація АЕС проводиться за різними ознаками (рис. 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4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.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18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, 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4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.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19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):</w:t>
      </w:r>
    </w:p>
    <w:p w:rsidR="00E9567B" w:rsidRPr="004839AA" w:rsidRDefault="00E9567B" w:rsidP="00E9567B">
      <w:pPr>
        <w:widowControl/>
        <w:autoSpaceDE w:val="0"/>
        <w:autoSpaceDN w:val="0"/>
        <w:adjustRightInd w:val="0"/>
        <w:spacing w:after="120" w:line="360" w:lineRule="auto"/>
        <w:jc w:val="center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4839AA">
        <w:object w:dxaOrig="15507" w:dyaOrig="5595">
          <v:shape id="_x0000_i1037" type="#_x0000_t75" style="width:487.65pt;height:176.2pt" o:ole="">
            <v:imagedata r:id="rId48" o:title=""/>
          </v:shape>
          <o:OLEObject Type="Embed" ProgID="Visio.Drawing.11" ShapeID="_x0000_i1037" DrawAspect="Content" ObjectID="_1728682688" r:id="rId49"/>
        </w:object>
      </w:r>
      <w:r w:rsidRPr="004839AA">
        <w:rPr>
          <w:rFonts w:ascii="Times New Roman" w:hAnsi="Times New Roman" w:cs="Times New Roman"/>
          <w:sz w:val="28"/>
          <w:szCs w:val="28"/>
        </w:rPr>
        <w:t xml:space="preserve"> Рисунок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4839A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18</w:t>
      </w:r>
      <w:r w:rsidRPr="004839AA">
        <w:rPr>
          <w:rFonts w:ascii="Times New Roman" w:hAnsi="Times New Roman" w:cs="Times New Roman"/>
          <w:sz w:val="28"/>
          <w:szCs w:val="28"/>
        </w:rPr>
        <w:t xml:space="preserve"> – Класифікація АЕС</w:t>
      </w:r>
    </w:p>
    <w:p w:rsidR="00E9567B" w:rsidRPr="004839AA" w:rsidRDefault="00E9567B" w:rsidP="00E9567B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Повна характеристика поєднує всі ці класифікації.</w:t>
      </w:r>
    </w:p>
    <w:p w:rsidR="00E9567B" w:rsidRPr="004839AA" w:rsidRDefault="00E9567B" w:rsidP="00E9567B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Наприклад:</w:t>
      </w:r>
    </w:p>
    <w:p w:rsidR="00E9567B" w:rsidRPr="004839AA" w:rsidRDefault="00E9567B" w:rsidP="00E9567B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1. Чорнобильська </w:t>
      </w:r>
      <w:proofErr w:type="spellStart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одноконтурна</w:t>
      </w:r>
      <w:proofErr w:type="spellEnd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АЕС з реактором канального типу на теплових нейтронах з графітовим сповільнювачем і турбінами на насиченому парі</w:t>
      </w:r>
    </w:p>
    <w:p w:rsidR="00E9567B" w:rsidRPr="004839AA" w:rsidRDefault="00E9567B" w:rsidP="00E9567B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lastRenderedPageBreak/>
        <w:t xml:space="preserve">2) </w:t>
      </w:r>
      <w:proofErr w:type="spellStart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Нововоронежська</w:t>
      </w:r>
      <w:proofErr w:type="spellEnd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двоконтурна АЕС з реактором корпусного </w:t>
      </w:r>
      <w:proofErr w:type="spellStart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типа</w:t>
      </w:r>
      <w:proofErr w:type="spellEnd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на теплових нейтронах з теплоносієм «вода під тиском» і турбінами на насиченому парі.</w:t>
      </w:r>
    </w:p>
    <w:p w:rsidR="00E9567B" w:rsidRPr="004839AA" w:rsidRDefault="00E9567B" w:rsidP="00E9567B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3) Шевченківська </w:t>
      </w:r>
      <w:proofErr w:type="spellStart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трьохконтурна</w:t>
      </w:r>
      <w:proofErr w:type="spellEnd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АЕС з реактором на швидких нейтронах з натрієвим теплоносієм і турбінами на перегрітому парі.</w:t>
      </w:r>
    </w:p>
    <w:p w:rsidR="00E9567B" w:rsidRPr="004839AA" w:rsidRDefault="00E9567B" w:rsidP="00E9567B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Робочим тілом на всіх діючих АЕС є водяна пара.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2"/>
        <w:gridCol w:w="4718"/>
      </w:tblGrid>
      <w:tr w:rsidR="00E9567B" w:rsidRPr="004839AA" w:rsidTr="00A70F25">
        <w:tc>
          <w:tcPr>
            <w:tcW w:w="4850" w:type="dxa"/>
          </w:tcPr>
          <w:p w:rsidR="00E9567B" w:rsidRPr="004839AA" w:rsidRDefault="00E9567B" w:rsidP="00A70F25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4839AA">
              <w:rPr>
                <w:rFonts w:ascii="Times New Roman" w:eastAsia="TimesNewRomanPSMT" w:hAnsi="Times New Roman" w:cs="Times New Roman"/>
                <w:color w:val="auto"/>
                <w:sz w:val="28"/>
                <w:szCs w:val="28"/>
                <w:lang w:eastAsia="en-US" w:bidi="ar-SA"/>
              </w:rPr>
              <w:t>а)</w:t>
            </w:r>
          </w:p>
        </w:tc>
        <w:tc>
          <w:tcPr>
            <w:tcW w:w="4720" w:type="dxa"/>
          </w:tcPr>
          <w:p w:rsidR="00E9567B" w:rsidRPr="004839AA" w:rsidRDefault="00E9567B" w:rsidP="00A70F25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4839AA">
              <w:rPr>
                <w:rFonts w:ascii="Times New Roman" w:eastAsia="TimesNewRomanPSMT" w:hAnsi="Times New Roman" w:cs="Times New Roman"/>
                <w:color w:val="auto"/>
                <w:sz w:val="28"/>
                <w:szCs w:val="28"/>
                <w:lang w:eastAsia="en-US" w:bidi="ar-SA"/>
              </w:rPr>
              <w:t>б)</w:t>
            </w:r>
          </w:p>
        </w:tc>
      </w:tr>
      <w:tr w:rsidR="00E9567B" w:rsidRPr="004839AA" w:rsidTr="00A70F25">
        <w:tc>
          <w:tcPr>
            <w:tcW w:w="4850" w:type="dxa"/>
          </w:tcPr>
          <w:p w:rsidR="00E9567B" w:rsidRPr="004839AA" w:rsidRDefault="00E9567B" w:rsidP="00A70F25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4839AA">
              <w:object w:dxaOrig="4920" w:dyaOrig="3750">
                <v:shape id="_x0000_i1038" type="#_x0000_t75" style="width:236.2pt;height:180pt" o:ole="">
                  <v:imagedata r:id="rId50" o:title=""/>
                </v:shape>
                <o:OLEObject Type="Embed" ProgID="PBrush" ShapeID="_x0000_i1038" DrawAspect="Content" ObjectID="_1728682689" r:id="rId51"/>
              </w:object>
            </w:r>
          </w:p>
        </w:tc>
        <w:tc>
          <w:tcPr>
            <w:tcW w:w="4720" w:type="dxa"/>
          </w:tcPr>
          <w:p w:rsidR="00E9567B" w:rsidRPr="004839AA" w:rsidRDefault="00E9567B" w:rsidP="00A70F25">
            <w:pPr>
              <w:widowControl/>
              <w:autoSpaceDE w:val="0"/>
              <w:autoSpaceDN w:val="0"/>
              <w:adjustRightInd w:val="0"/>
              <w:jc w:val="both"/>
              <w:rPr>
                <w:rFonts w:ascii="Times New Roman" w:eastAsia="TimesNewRomanPSMT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4839AA">
              <w:object w:dxaOrig="4695" w:dyaOrig="4170">
                <v:shape id="_x0000_i1039" type="#_x0000_t75" style="width:229.65pt;height:203.45pt" o:ole="">
                  <v:imagedata r:id="rId52" o:title=""/>
                </v:shape>
                <o:OLEObject Type="Embed" ProgID="PBrush" ShapeID="_x0000_i1039" DrawAspect="Content" ObjectID="_1728682690" r:id="rId53"/>
              </w:object>
            </w:r>
          </w:p>
        </w:tc>
      </w:tr>
      <w:tr w:rsidR="00E9567B" w:rsidRPr="004839AA" w:rsidTr="00A70F25">
        <w:tc>
          <w:tcPr>
            <w:tcW w:w="9570" w:type="dxa"/>
            <w:gridSpan w:val="2"/>
          </w:tcPr>
          <w:p w:rsidR="00E9567B" w:rsidRPr="004839AA" w:rsidRDefault="00E9567B" w:rsidP="00A70F25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4839AA">
              <w:rPr>
                <w:rFonts w:ascii="Times New Roman" w:eastAsia="TimesNewRomanPSMT" w:hAnsi="Times New Roman" w:cs="Times New Roman"/>
                <w:color w:val="auto"/>
                <w:sz w:val="28"/>
                <w:szCs w:val="28"/>
                <w:lang w:eastAsia="en-US" w:bidi="ar-SA"/>
              </w:rPr>
              <w:t>в)</w:t>
            </w:r>
          </w:p>
        </w:tc>
      </w:tr>
      <w:tr w:rsidR="00E9567B" w:rsidRPr="004839AA" w:rsidTr="00A70F25">
        <w:tc>
          <w:tcPr>
            <w:tcW w:w="9570" w:type="dxa"/>
            <w:gridSpan w:val="2"/>
          </w:tcPr>
          <w:p w:rsidR="00E9567B" w:rsidRPr="004839AA" w:rsidRDefault="00E9567B" w:rsidP="00A70F25">
            <w:pPr>
              <w:widowControl/>
              <w:autoSpaceDE w:val="0"/>
              <w:autoSpaceDN w:val="0"/>
              <w:adjustRightInd w:val="0"/>
              <w:jc w:val="center"/>
              <w:rPr>
                <w:rFonts w:ascii="Times New Roman" w:eastAsia="TimesNewRomanPSMT" w:hAnsi="Times New Roman" w:cs="Times New Roman"/>
                <w:color w:val="auto"/>
                <w:sz w:val="28"/>
                <w:szCs w:val="28"/>
                <w:lang w:eastAsia="en-US" w:bidi="ar-SA"/>
              </w:rPr>
            </w:pPr>
            <w:r w:rsidRPr="004839AA">
              <w:object w:dxaOrig="6300" w:dyaOrig="4740">
                <v:shape id="_x0000_i1040" type="#_x0000_t75" style="width:296.2pt;height:222.55pt" o:ole="">
                  <v:imagedata r:id="rId54" o:title=""/>
                </v:shape>
                <o:OLEObject Type="Embed" ProgID="PBrush" ShapeID="_x0000_i1040" DrawAspect="Content" ObjectID="_1728682691" r:id="rId55"/>
              </w:object>
            </w:r>
          </w:p>
        </w:tc>
      </w:tr>
    </w:tbl>
    <w:p w:rsidR="00E9567B" w:rsidRPr="004839AA" w:rsidRDefault="00E9567B" w:rsidP="00E9567B">
      <w:pPr>
        <w:widowControl/>
        <w:autoSpaceDE w:val="0"/>
        <w:autoSpaceDN w:val="0"/>
        <w:adjustRightInd w:val="0"/>
        <w:spacing w:line="360" w:lineRule="auto"/>
        <w:ind w:firstLine="709"/>
        <w:jc w:val="center"/>
        <w:rPr>
          <w:rFonts w:ascii="Times New Roman" w:eastAsia="TimesNewRomanPSMT" w:hAnsi="Times New Roman" w:cs="Times New Roman"/>
          <w:color w:val="auto"/>
          <w:lang w:eastAsia="en-US" w:bidi="ar-SA"/>
        </w:rPr>
      </w:pPr>
      <w:r w:rsidRPr="004839AA">
        <w:rPr>
          <w:rFonts w:ascii="Times New Roman" w:eastAsia="TimesNewRomanPSMT" w:hAnsi="Times New Roman" w:cs="Times New Roman"/>
          <w:color w:val="auto"/>
          <w:lang w:eastAsia="en-US" w:bidi="ar-SA"/>
        </w:rPr>
        <w:t xml:space="preserve">а) </w:t>
      </w:r>
      <w:proofErr w:type="spellStart"/>
      <w:r w:rsidRPr="004839AA">
        <w:rPr>
          <w:rFonts w:ascii="Times New Roman" w:eastAsia="TimesNewRomanPSMT" w:hAnsi="Times New Roman" w:cs="Times New Roman"/>
          <w:color w:val="auto"/>
          <w:lang w:eastAsia="en-US" w:bidi="ar-SA"/>
        </w:rPr>
        <w:t>одноконтурна</w:t>
      </w:r>
      <w:proofErr w:type="spellEnd"/>
      <w:r w:rsidRPr="004839AA">
        <w:rPr>
          <w:rFonts w:ascii="Times New Roman" w:eastAsia="TimesNewRomanPSMT" w:hAnsi="Times New Roman" w:cs="Times New Roman"/>
          <w:color w:val="auto"/>
          <w:lang w:eastAsia="en-US" w:bidi="ar-SA"/>
        </w:rPr>
        <w:t xml:space="preserve">; б) двоконтурна; в) </w:t>
      </w:r>
      <w:proofErr w:type="spellStart"/>
      <w:r w:rsidRPr="004839AA">
        <w:rPr>
          <w:rFonts w:ascii="Times New Roman" w:eastAsia="TimesNewRomanPSMT" w:hAnsi="Times New Roman" w:cs="Times New Roman"/>
          <w:color w:val="auto"/>
          <w:lang w:eastAsia="en-US" w:bidi="ar-SA"/>
        </w:rPr>
        <w:t>триконтурна</w:t>
      </w:r>
      <w:proofErr w:type="spellEnd"/>
      <w:r w:rsidRPr="004839AA">
        <w:rPr>
          <w:rFonts w:ascii="Times New Roman" w:eastAsia="TimesNewRomanPSMT" w:hAnsi="Times New Roman" w:cs="Times New Roman"/>
          <w:color w:val="auto"/>
          <w:lang w:eastAsia="en-US" w:bidi="ar-SA"/>
        </w:rPr>
        <w:t xml:space="preserve">: </w:t>
      </w:r>
    </w:p>
    <w:p w:rsidR="00E9567B" w:rsidRPr="004839AA" w:rsidRDefault="00E9567B" w:rsidP="00E9567B">
      <w:pPr>
        <w:widowControl/>
        <w:autoSpaceDE w:val="0"/>
        <w:autoSpaceDN w:val="0"/>
        <w:adjustRightInd w:val="0"/>
        <w:spacing w:line="360" w:lineRule="auto"/>
        <w:ind w:firstLine="709"/>
        <w:jc w:val="center"/>
        <w:rPr>
          <w:rFonts w:ascii="Times New Roman" w:eastAsia="TimesNewRomanPSMT" w:hAnsi="Times New Roman" w:cs="Times New Roman"/>
          <w:color w:val="auto"/>
          <w:lang w:eastAsia="en-US" w:bidi="ar-SA"/>
        </w:rPr>
      </w:pPr>
      <w:r w:rsidRPr="004839AA">
        <w:rPr>
          <w:rFonts w:ascii="Times New Roman" w:eastAsia="TimesNewRomanPSMT" w:hAnsi="Times New Roman" w:cs="Times New Roman"/>
          <w:color w:val="auto"/>
          <w:lang w:eastAsia="en-US" w:bidi="ar-SA"/>
        </w:rPr>
        <w:t>1 – реактор; 2 – парова турбіна; 3 – електричний генератор; 4 – конденсатор; 5 – живлячий насос; 6 – циркуляційний насос; 7 – компенсатор об’єму; 8 – парогенератор; 9 – проміжний теплообмінник</w:t>
      </w:r>
    </w:p>
    <w:p w:rsidR="00E9567B" w:rsidRPr="004839AA" w:rsidRDefault="00E9567B" w:rsidP="00E9567B">
      <w:pPr>
        <w:widowControl/>
        <w:autoSpaceDE w:val="0"/>
        <w:autoSpaceDN w:val="0"/>
        <w:adjustRightInd w:val="0"/>
        <w:spacing w:line="360" w:lineRule="auto"/>
        <w:ind w:firstLine="709"/>
        <w:jc w:val="center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Рисунок 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4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.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19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– Класифікація АЕС за кількістю контурів:</w:t>
      </w:r>
    </w:p>
    <w:p w:rsidR="00E9567B" w:rsidRPr="004839AA" w:rsidRDefault="00E9567B" w:rsidP="00E9567B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Theme="minorHAnsi" w:hAnsi="Times New Roman" w:cs="Times New Roman"/>
          <w:b/>
          <w:iCs/>
          <w:color w:val="auto"/>
          <w:sz w:val="28"/>
          <w:szCs w:val="28"/>
          <w:lang w:eastAsia="en-US" w:bidi="ar-SA"/>
        </w:rPr>
      </w:pPr>
      <w:r w:rsidRPr="004839AA">
        <w:rPr>
          <w:rFonts w:ascii="Times New Roman" w:eastAsiaTheme="minorHAnsi" w:hAnsi="Times New Roman" w:cs="Times New Roman"/>
          <w:b/>
          <w:iCs/>
          <w:color w:val="auto"/>
          <w:sz w:val="28"/>
          <w:szCs w:val="28"/>
          <w:lang w:eastAsia="en-US" w:bidi="ar-SA"/>
        </w:rPr>
        <w:lastRenderedPageBreak/>
        <w:t>Основні характеристики атомних електростанцій</w:t>
      </w:r>
    </w:p>
    <w:p w:rsidR="00E9567B" w:rsidRPr="004839AA" w:rsidRDefault="00E9567B" w:rsidP="00E9567B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Серцем АЕС є реактор. В </w:t>
      </w:r>
      <w:proofErr w:type="spellStart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одноконтурних</w:t>
      </w:r>
      <w:proofErr w:type="spellEnd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АЕС активна зона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охолоджується пароводяною сумішшю. У двоконтурних АЕС реактор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охолоджується однофазною рідиною – вода під тиском. </w:t>
      </w:r>
      <w:proofErr w:type="spellStart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Однофазність</w:t>
      </w:r>
      <w:proofErr w:type="spellEnd"/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теплоносія потребує включення до складу АЕС компенсаторів об’єму, задачу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якого в </w:t>
      </w:r>
      <w:proofErr w:type="spellStart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одноконтурній</w:t>
      </w:r>
      <w:proofErr w:type="spellEnd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схемі виконує барабан-сепаратор. Також обов’язковим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елементом є парогенератор.</w:t>
      </w:r>
    </w:p>
    <w:p w:rsidR="00E9567B" w:rsidRPr="004839AA" w:rsidRDefault="00E9567B" w:rsidP="00E9567B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Циркуляція теплоносія забезпечується головним циркуляційним насосом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.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Двигуном для приводу генератора є парова турбіна, але її параметри і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конструктивна схема різна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.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Для водяного теплоносія – це турбіни насиченої пари середнього тиску.</w:t>
      </w:r>
    </w:p>
    <w:p w:rsidR="00E9567B" w:rsidRPr="004839AA" w:rsidRDefault="00E9567B" w:rsidP="00E9567B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Якщо реактор охолоджується рідкометалевим теплоносієм (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трьох контурні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схеми АЕС), то турбіна працює на перегрітому парі високого тиску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.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Для </w:t>
      </w:r>
      <w:proofErr w:type="spellStart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одноконтурних</w:t>
      </w:r>
      <w:proofErr w:type="spellEnd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схем пара на турбіну подається з реактора, а для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багатоконтурних – з парогенератора. Відпрацьована пара після турбіни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подається в конденсатор, конденсується і насосом повертається у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proofErr w:type="spellStart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пароутворюючий</w:t>
      </w:r>
      <w:proofErr w:type="spellEnd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агрегат реактора або у парогенератор.</w:t>
      </w:r>
    </w:p>
    <w:p w:rsidR="00E9567B" w:rsidRPr="004839AA" w:rsidRDefault="00E9567B" w:rsidP="00E9567B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Таким чином, технологічний процес виробки електроенергії на АЕС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складається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з:</w:t>
      </w:r>
    </w:p>
    <w:p w:rsidR="00E9567B" w:rsidRPr="004839AA" w:rsidRDefault="00E9567B" w:rsidP="00E9567B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- підвищення температури конденсат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у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до температури насичення і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одержання з нього пари;</w:t>
      </w:r>
    </w:p>
    <w:p w:rsidR="00E9567B" w:rsidRPr="004839AA" w:rsidRDefault="00E9567B" w:rsidP="00E9567B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- розширення пари у турбіні при зниженні тиску від початкових значень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перед турбіною до значень, </w:t>
      </w:r>
      <w:proofErr w:type="spellStart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відповідаючи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х</w:t>
      </w:r>
      <w:proofErr w:type="spellEnd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вакууму в конденсаторі.</w:t>
      </w:r>
    </w:p>
    <w:p w:rsidR="00E9567B" w:rsidRPr="004839AA" w:rsidRDefault="00E9567B" w:rsidP="00E9567B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Сумісне протікання цих процесів визначає термодинамічний цикл АЕС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.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Принципова схема блока АЕС з графітовим канальним реактором РБМК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-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1000 приведена на рисунку 5.7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.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Контур охолодження складається з двох ідентичних систем (на рис.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4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.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20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приведена одна).</w:t>
      </w:r>
    </w:p>
    <w:p w:rsidR="00E9567B" w:rsidRPr="004839AA" w:rsidRDefault="00E9567B" w:rsidP="00E9567B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Розрізняють два контури: контур охолодження реактора і контур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робочого тіла турбоустановки.</w:t>
      </w:r>
    </w:p>
    <w:p w:rsidR="00E9567B" w:rsidRPr="004839AA" w:rsidRDefault="00E9567B" w:rsidP="00E9567B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lastRenderedPageBreak/>
        <w:t>Контур охолодження реактора включає технологічні канали 2, в яких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знаходяться тепловиділяючі елементи (ТВЕЛИ), чотири головних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циркуляційних насоса 3 і два барабана-сепаратора 4, які з’єднані між собою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колекторами і трубопроводами.</w:t>
      </w:r>
    </w:p>
    <w:p w:rsidR="00E9567B" w:rsidRPr="004839AA" w:rsidRDefault="00E9567B" w:rsidP="00E9567B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Витрати теплоносія через кожний технологічний канал регулюється за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допомогою вентилів.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Пара з барабанів-</w:t>
      </w:r>
      <w:proofErr w:type="spellStart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сеператорів</w:t>
      </w:r>
      <w:proofErr w:type="spellEnd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(Р=6,59 МПа, Т=557 К і вологість не більше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0,1% подається до швидкохідної турбіни 5 потужністю 500 </w:t>
      </w:r>
      <w:proofErr w:type="spellStart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МВт</w:t>
      </w:r>
      <w:proofErr w:type="spellEnd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, на виході з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якої вологість пари збільшується до 15%. Ця пара далі йде в сепаратор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- </w:t>
      </w:r>
      <w:proofErr w:type="spellStart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перегрівач</w:t>
      </w:r>
      <w:proofErr w:type="spellEnd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6, в якому створюється відділення вологи та перегрів пари до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температури 538 К при тиску 0,31 МПа. Перегріта пара йде в турбіну низького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тиску 7, де вона розширюється до тиску 0,4 МПа (при вологості 7%).</w:t>
      </w:r>
    </w:p>
    <w:p w:rsidR="00E9567B" w:rsidRPr="004839AA" w:rsidRDefault="00E9567B" w:rsidP="00E9567B">
      <w:pPr>
        <w:spacing w:line="360" w:lineRule="auto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4839AA">
        <w:rPr>
          <w:rFonts w:ascii="Times New Roman" w:eastAsia="TimesNewRomanPSMT" w:hAnsi="Times New Roman" w:cs="Times New Roman"/>
          <w:noProof/>
          <w:color w:val="auto"/>
          <w:sz w:val="28"/>
          <w:szCs w:val="28"/>
          <w:lang w:val="ru-RU" w:eastAsia="ru-RU" w:bidi="ar-SA"/>
        </w:rPr>
        <w:drawing>
          <wp:inline distT="0" distB="0" distL="0" distR="0" wp14:anchorId="279D8A1B" wp14:editId="61C803D3">
            <wp:extent cx="5934710" cy="2786380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67B" w:rsidRPr="004839AA" w:rsidRDefault="00E9567B" w:rsidP="00E9567B">
      <w:pPr>
        <w:widowControl/>
        <w:autoSpaceDE w:val="0"/>
        <w:autoSpaceDN w:val="0"/>
        <w:adjustRightInd w:val="0"/>
        <w:spacing w:line="360" w:lineRule="auto"/>
        <w:ind w:firstLine="709"/>
        <w:jc w:val="center"/>
        <w:rPr>
          <w:rFonts w:ascii="Times New Roman" w:eastAsia="TimesNewRomanPSMT" w:hAnsi="Times New Roman" w:cs="Times New Roman"/>
          <w:color w:val="auto"/>
          <w:lang w:eastAsia="en-US" w:bidi="ar-SA"/>
        </w:rPr>
      </w:pPr>
      <w:r w:rsidRPr="004839AA">
        <w:rPr>
          <w:rFonts w:ascii="Times New Roman" w:eastAsia="TimesNewRomanPSMT" w:hAnsi="Times New Roman" w:cs="Times New Roman"/>
          <w:color w:val="auto"/>
          <w:lang w:eastAsia="en-US" w:bidi="ar-SA"/>
        </w:rPr>
        <w:t>1 – активна зона реактора; 2 – паровідвідний колектор; 3 – циркуляційний насос; 4 – сепаратор; 5 – швидкохідна турбіна; 6 – сепаратор</w:t>
      </w:r>
      <w:r>
        <w:rPr>
          <w:rFonts w:ascii="Times New Roman" w:eastAsia="TimesNewRomanPSMT" w:hAnsi="Times New Roman" w:cs="Times New Roman"/>
          <w:color w:val="auto"/>
          <w:lang w:eastAsia="en-US" w:bidi="ar-SA"/>
        </w:rPr>
        <w:t xml:space="preserve"> </w:t>
      </w:r>
      <w:r w:rsidRPr="004839AA">
        <w:rPr>
          <w:rFonts w:ascii="Times New Roman" w:eastAsia="TimesNewRomanPSMT" w:hAnsi="Times New Roman" w:cs="Times New Roman"/>
          <w:color w:val="auto"/>
          <w:lang w:eastAsia="en-US" w:bidi="ar-SA"/>
        </w:rPr>
        <w:t>-</w:t>
      </w:r>
      <w:r>
        <w:rPr>
          <w:rFonts w:ascii="Times New Roman" w:eastAsia="TimesNewRomanPSMT" w:hAnsi="Times New Roman" w:cs="Times New Roman"/>
          <w:color w:val="auto"/>
          <w:lang w:eastAsia="en-US" w:bidi="ar-SA"/>
        </w:rPr>
        <w:t xml:space="preserve"> </w:t>
      </w:r>
      <w:proofErr w:type="spellStart"/>
      <w:r w:rsidRPr="004839AA">
        <w:rPr>
          <w:rFonts w:ascii="Times New Roman" w:eastAsia="TimesNewRomanPSMT" w:hAnsi="Times New Roman" w:cs="Times New Roman"/>
          <w:color w:val="auto"/>
          <w:lang w:eastAsia="en-US" w:bidi="ar-SA"/>
        </w:rPr>
        <w:t>перегрівач</w:t>
      </w:r>
      <w:proofErr w:type="spellEnd"/>
      <w:r w:rsidRPr="004839AA">
        <w:rPr>
          <w:rFonts w:ascii="Times New Roman" w:eastAsia="TimesNewRomanPSMT" w:hAnsi="Times New Roman" w:cs="Times New Roman"/>
          <w:color w:val="auto"/>
          <w:lang w:eastAsia="en-US" w:bidi="ar-SA"/>
        </w:rPr>
        <w:t>; 7 – турбіна низького тиску; 8 – конденсатор; 9, 13 – насос; 11 – підігрівач; 12 – деаератор</w:t>
      </w:r>
    </w:p>
    <w:p w:rsidR="00E9567B" w:rsidRPr="004839AA" w:rsidRDefault="00E9567B" w:rsidP="00E9567B">
      <w:pPr>
        <w:widowControl/>
        <w:autoSpaceDE w:val="0"/>
        <w:autoSpaceDN w:val="0"/>
        <w:adjustRightInd w:val="0"/>
        <w:spacing w:line="360" w:lineRule="auto"/>
        <w:jc w:val="center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Рис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унок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4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.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20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– Принципова схема блока АЕС з реактором РБМК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-1000</w:t>
      </w:r>
    </w:p>
    <w:p w:rsidR="00E9567B" w:rsidRPr="004839AA" w:rsidRDefault="00E9567B" w:rsidP="00E9567B">
      <w:pPr>
        <w:widowControl/>
        <w:autoSpaceDE w:val="0"/>
        <w:autoSpaceDN w:val="0"/>
        <w:adjustRightInd w:val="0"/>
        <w:spacing w:before="120"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Конденсат з конденсатора 8 насосом 9 прямує спочатку в </w:t>
      </w:r>
      <w:proofErr w:type="spellStart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перегрівач</w:t>
      </w:r>
      <w:proofErr w:type="spellEnd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11, а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потім в деаератор 12 і далі насосом 13 вертається в контур циркуляції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теплоносія ядерного реактора. З порожнини хімічно очищеної води 10 йде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під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живлення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контур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у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.</w:t>
      </w:r>
    </w:p>
    <w:p w:rsidR="00E9567B" w:rsidRPr="004839AA" w:rsidRDefault="00E9567B" w:rsidP="00E9567B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lastRenderedPageBreak/>
        <w:t>Принципова схема блока АЕС з водо-водяним реактором ВВЕР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приведена на рисунку 5.8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.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У корпусі реактора 1, який заповнений водою під тиском, розміщується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активна зона 2. При проходженні через активну зону вода підігрівається на 20-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40 К циркуляційним насосом першого контуру 3 і подається в парогенератор 4,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в якому передає свою теплоту теплоносію другого контуру.</w:t>
      </w:r>
    </w:p>
    <w:p w:rsidR="00E9567B" w:rsidRDefault="00E9567B" w:rsidP="00E9567B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</w:p>
    <w:p w:rsidR="00E9567B" w:rsidRPr="004839AA" w:rsidRDefault="00E9567B" w:rsidP="00E9567B">
      <w:pPr>
        <w:spacing w:line="360" w:lineRule="auto"/>
        <w:jc w:val="center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4839AA">
        <w:rPr>
          <w:rFonts w:ascii="Times New Roman" w:eastAsia="TimesNewRomanPSMT" w:hAnsi="Times New Roman" w:cs="Times New Roman"/>
          <w:noProof/>
          <w:color w:val="auto"/>
          <w:sz w:val="28"/>
          <w:szCs w:val="28"/>
          <w:lang w:val="ru-RU" w:eastAsia="ru-RU" w:bidi="ar-SA"/>
        </w:rPr>
        <w:drawing>
          <wp:inline distT="0" distB="0" distL="0" distR="0" wp14:anchorId="5147A392" wp14:editId="445B03C9">
            <wp:extent cx="5943600" cy="34163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67B" w:rsidRPr="00C9244A" w:rsidRDefault="00E9567B" w:rsidP="00E9567B">
      <w:pPr>
        <w:widowControl/>
        <w:autoSpaceDE w:val="0"/>
        <w:autoSpaceDN w:val="0"/>
        <w:adjustRightInd w:val="0"/>
        <w:spacing w:line="360" w:lineRule="auto"/>
        <w:jc w:val="center"/>
        <w:rPr>
          <w:rFonts w:ascii="Times New Roman" w:eastAsia="TimesNewRomanPSMT" w:hAnsi="Times New Roman" w:cs="Times New Roman"/>
          <w:color w:val="auto"/>
          <w:lang w:eastAsia="en-US" w:bidi="ar-SA"/>
        </w:rPr>
      </w:pPr>
      <w:r w:rsidRPr="00C9244A">
        <w:rPr>
          <w:rFonts w:ascii="Times New Roman" w:eastAsia="TimesNewRomanPSMT" w:hAnsi="Times New Roman" w:cs="Times New Roman"/>
          <w:color w:val="auto"/>
          <w:lang w:eastAsia="en-US" w:bidi="ar-SA"/>
        </w:rPr>
        <w:t xml:space="preserve">1 – корпус реактора; 2 – активна зона реактора; 3 – циркуляційний насос першого контуру; 4 – парогенератор; 5 – турбіна високого тиску; 6 – сепаратор - </w:t>
      </w:r>
      <w:proofErr w:type="spellStart"/>
      <w:r w:rsidRPr="00C9244A">
        <w:rPr>
          <w:rFonts w:ascii="Times New Roman" w:eastAsia="TimesNewRomanPSMT" w:hAnsi="Times New Roman" w:cs="Times New Roman"/>
          <w:color w:val="auto"/>
          <w:lang w:eastAsia="en-US" w:bidi="ar-SA"/>
        </w:rPr>
        <w:t>перегрівач</w:t>
      </w:r>
      <w:proofErr w:type="spellEnd"/>
      <w:r w:rsidRPr="00C9244A">
        <w:rPr>
          <w:rFonts w:ascii="Times New Roman" w:eastAsia="TimesNewRomanPSMT" w:hAnsi="Times New Roman" w:cs="Times New Roman"/>
          <w:color w:val="auto"/>
          <w:lang w:eastAsia="en-US" w:bidi="ar-SA"/>
        </w:rPr>
        <w:t>; 7 – турбіна низького тиску; 8 – конденсатор; 9 – конденсат ний насос; 10 – підігрівач; 11 – деаератор; 12 – живильний насос; 13 – колектор</w:t>
      </w:r>
    </w:p>
    <w:p w:rsidR="00E9567B" w:rsidRPr="004839AA" w:rsidRDefault="00E9567B" w:rsidP="00E9567B">
      <w:pPr>
        <w:widowControl/>
        <w:autoSpaceDE w:val="0"/>
        <w:autoSpaceDN w:val="0"/>
        <w:adjustRightInd w:val="0"/>
        <w:spacing w:after="120" w:line="360" w:lineRule="auto"/>
        <w:jc w:val="center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Рис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унок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4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.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21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– Принципова схема блока АЕС з реактором ВВЕР</w:t>
      </w:r>
    </w:p>
    <w:p w:rsidR="00E9567B" w:rsidRPr="004839AA" w:rsidRDefault="00E9567B" w:rsidP="00E9567B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Паротурбінна установка включає турбіну високого тиску 5, сепаратор-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proofErr w:type="spellStart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перегрівач</w:t>
      </w:r>
      <w:proofErr w:type="spellEnd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6, турбіну низького тиску 7, конденсатор 8, </w:t>
      </w:r>
      <w:proofErr w:type="spellStart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конденсатний</w:t>
      </w:r>
      <w:proofErr w:type="spellEnd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насос 9,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підігрівач низького тиску 10, деаератор 11, насос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12.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Реактори ВВЕР потужністю 400 і 1000 </w:t>
      </w:r>
      <w:proofErr w:type="spellStart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МВт</w:t>
      </w:r>
      <w:proofErr w:type="spellEnd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роблять на дві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турбоустановки і мають декілька однакових систем першого контуру, одна з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яких приведена на рисунку 6.7. Об’єднання витрат пари здійснюється перед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турбіною високого тиску.</w:t>
      </w:r>
    </w:p>
    <w:p w:rsidR="00E9567B" w:rsidRPr="004839AA" w:rsidRDefault="00E9567B" w:rsidP="00E9567B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lastRenderedPageBreak/>
        <w:t>Принципова схема АЕС з реактором на швидких нейтронах БН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-600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приведена на рисунку 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4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.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22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.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Перший контур АЕС розташований в корпусі реактора 1 і складається з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активної зони 2, циркуляційного насоса 5, і теплообмінника 4. Всі елементи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першого контуру розташовані під рівнем натрію 3, відділеного від кришки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proofErr w:type="spellStart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корпуса</w:t>
      </w:r>
      <w:proofErr w:type="spellEnd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шаром газ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у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. В АЕС такого типу використовують інтегральну схему,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коли циркуляційний насос і теплообмінник розташовані усередині </w:t>
      </w:r>
      <w:proofErr w:type="spellStart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корпуса</w:t>
      </w:r>
      <w:proofErr w:type="spellEnd"/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реактора. В реакторі БН-600 три однакових частини першого контуру.</w:t>
      </w:r>
    </w:p>
    <w:p w:rsidR="00E9567B" w:rsidRPr="004839AA" w:rsidRDefault="00E9567B" w:rsidP="00E9567B">
      <w:pPr>
        <w:spacing w:line="360" w:lineRule="auto"/>
        <w:jc w:val="center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4839AA">
        <w:rPr>
          <w:rFonts w:ascii="Times New Roman" w:eastAsia="TimesNewRomanPSMT" w:hAnsi="Times New Roman" w:cs="Times New Roman"/>
          <w:noProof/>
          <w:color w:val="auto"/>
          <w:sz w:val="28"/>
          <w:szCs w:val="28"/>
          <w:lang w:val="ru-RU" w:eastAsia="ru-RU" w:bidi="ar-SA"/>
        </w:rPr>
        <w:drawing>
          <wp:inline distT="0" distB="0" distL="0" distR="0" wp14:anchorId="72AD1780" wp14:editId="756B6F66">
            <wp:extent cx="5934710" cy="3027680"/>
            <wp:effectExtent l="0" t="0" r="8890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67B" w:rsidRPr="00C9244A" w:rsidRDefault="00E9567B" w:rsidP="00E9567B">
      <w:pPr>
        <w:widowControl/>
        <w:autoSpaceDE w:val="0"/>
        <w:autoSpaceDN w:val="0"/>
        <w:adjustRightInd w:val="0"/>
        <w:spacing w:line="360" w:lineRule="auto"/>
        <w:jc w:val="center"/>
        <w:rPr>
          <w:rFonts w:ascii="Times New Roman" w:eastAsia="TimesNewRomanPSMT" w:hAnsi="Times New Roman" w:cs="Times New Roman"/>
          <w:color w:val="auto"/>
          <w:lang w:eastAsia="en-US" w:bidi="ar-SA"/>
        </w:rPr>
      </w:pPr>
      <w:r w:rsidRPr="00C9244A">
        <w:rPr>
          <w:rFonts w:ascii="Times New Roman" w:eastAsia="TimesNewRomanPSMT" w:hAnsi="Times New Roman" w:cs="Times New Roman"/>
          <w:color w:val="auto"/>
          <w:lang w:eastAsia="en-US" w:bidi="ar-SA"/>
        </w:rPr>
        <w:t xml:space="preserve">1 – корпус реактора; 2 – активна зона реактора; 3 – натрій; 4 - теплообмінник; 5, 6 – циркуляційні насоси; 7 – парогенератор; 8 – турбіна високого тиску; 9 – турбіна низького тиску; 10 – </w:t>
      </w:r>
      <w:proofErr w:type="spellStart"/>
      <w:r w:rsidRPr="00C9244A">
        <w:rPr>
          <w:rFonts w:ascii="Times New Roman" w:eastAsia="TimesNewRomanPSMT" w:hAnsi="Times New Roman" w:cs="Times New Roman"/>
          <w:color w:val="auto"/>
          <w:lang w:eastAsia="en-US" w:bidi="ar-SA"/>
        </w:rPr>
        <w:t>конденсатно</w:t>
      </w:r>
      <w:proofErr w:type="spellEnd"/>
      <w:r w:rsidRPr="00C9244A">
        <w:rPr>
          <w:rFonts w:ascii="Times New Roman" w:eastAsia="TimesNewRomanPSMT" w:hAnsi="Times New Roman" w:cs="Times New Roman"/>
          <w:color w:val="auto"/>
          <w:lang w:eastAsia="en-US" w:bidi="ar-SA"/>
        </w:rPr>
        <w:t>-живильний тракт</w:t>
      </w:r>
    </w:p>
    <w:p w:rsidR="00E9567B" w:rsidRPr="004839AA" w:rsidRDefault="00E9567B" w:rsidP="00E9567B">
      <w:pPr>
        <w:widowControl/>
        <w:autoSpaceDE w:val="0"/>
        <w:autoSpaceDN w:val="0"/>
        <w:adjustRightInd w:val="0"/>
        <w:spacing w:after="120" w:line="360" w:lineRule="auto"/>
        <w:jc w:val="center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Рис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унок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4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.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22</w:t>
      </w:r>
      <w:bookmarkStart w:id="0" w:name="_GoBack"/>
      <w:bookmarkEnd w:id="0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– Принципова схема блока АЕС з реактором БН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-600</w:t>
      </w:r>
    </w:p>
    <w:p w:rsidR="00E9567B" w:rsidRPr="004839AA" w:rsidRDefault="00E9567B" w:rsidP="00E9567B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Другий контур АЕС створений теплообмінником 4, циркуляційним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насосом 6 і парогенератором 7.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Тиск натрію в другому контурі трохи вище, ніж у першому, що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перешкоджає витікання радіоактивного натрію з першого контуру в другий.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Теплоносій другого контуру передає теплоту робочому тілу третього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контуру, в якому циркулює вода і водяна пара. Паротурбінна установка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складається з турбін високого „8” і низького „9” тиску. Використання трьох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контурних схем виключає попадання води в активну зону реактора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.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Поряд з теплотою ядерний реактор виділяє значну кількість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lastRenderedPageBreak/>
        <w:t xml:space="preserve">радіонуклідів, що приводить до інтенсивного </w:t>
      </w:r>
      <w:proofErr w:type="spellStart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іонізіруючого</w:t>
      </w:r>
      <w:proofErr w:type="spellEnd"/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випромінювання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активної зони і випромінювання активної зони і всього обладнання першого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контуру. Експлуатація АЕС показала, що конструкція ТВЕЛ і всього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обладнання першого контуру забезпечує надійну локалізацію активності. Однак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у процесі експлуатації приймаються спеціальні заходи щодо зниження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радіоактивності обладнання через його дезактивацію водяними розчинами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кислот та луги. Рідинні радіоактивні відходи АЕС підлягають спеціальній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очистки і потім вони розвертаються у замкнутий контур станції.</w:t>
      </w:r>
    </w:p>
    <w:p w:rsidR="00E9567B" w:rsidRPr="004839AA" w:rsidRDefault="00E9567B" w:rsidP="00E9567B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Газоподібні радіоактивні відходи очищаються у спеціальних фільтрах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перед виведенням їх у атмосферу перед виведенням їх у атмосферу через труби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висотою більш ніж 100 м.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Тверді відходи АЕС транспортуються у спеціальних контейнерах у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сховища. Після гасіння ланцюгової реакції ділення у активній зоні реактора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продовжується тепловиділення за рахунок радіоактивного розпаду продуктів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ділення. Тому охолодження активної зони проводиться на всіх режимах роботи</w:t>
      </w:r>
      <w:r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4839AA"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  <w:t>реактора.</w:t>
      </w:r>
    </w:p>
    <w:p w:rsidR="00E9567B" w:rsidRPr="004839AA" w:rsidRDefault="00E9567B" w:rsidP="00E9567B">
      <w:pPr>
        <w:spacing w:line="360" w:lineRule="auto"/>
        <w:ind w:firstLine="709"/>
        <w:jc w:val="both"/>
        <w:rPr>
          <w:rFonts w:ascii="Times New Roman" w:eastAsia="TimesNewRomanPSMT" w:hAnsi="Times New Roman" w:cs="Times New Roman"/>
          <w:sz w:val="28"/>
          <w:szCs w:val="28"/>
          <w:lang w:eastAsia="en-US" w:bidi="ar-SA"/>
        </w:rPr>
      </w:pPr>
    </w:p>
    <w:p w:rsidR="00431BC3" w:rsidRPr="00794BF2" w:rsidRDefault="00431BC3" w:rsidP="00431BC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1BC3" w:rsidRPr="00EE2230" w:rsidRDefault="00431BC3" w:rsidP="00E92402">
      <w:pPr>
        <w:widowControl/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TimesNewRomanPSMT" w:hAnsi="Times New Roman" w:cs="Times New Roman"/>
          <w:color w:val="auto"/>
          <w:sz w:val="28"/>
          <w:szCs w:val="28"/>
          <w:lang w:eastAsia="en-US" w:bidi="ar-SA"/>
        </w:rPr>
      </w:pPr>
    </w:p>
    <w:sectPr w:rsidR="00431BC3" w:rsidRPr="00EE2230" w:rsidSect="00327AA3">
      <w:type w:val="continuous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0027A"/>
    <w:multiLevelType w:val="multilevel"/>
    <w:tmpl w:val="808E4124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uk-UA" w:eastAsia="uk-UA" w:bidi="uk-UA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1A2A60FF"/>
    <w:multiLevelType w:val="multilevel"/>
    <w:tmpl w:val="C1AC834C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uk-UA" w:eastAsia="uk-UA" w:bidi="uk-UA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273A0F09"/>
    <w:multiLevelType w:val="hybridMultilevel"/>
    <w:tmpl w:val="AB5C9412"/>
    <w:lvl w:ilvl="0" w:tplc="6610DFBC">
      <w:start w:val="4"/>
      <w:numFmt w:val="bullet"/>
      <w:lvlText w:val="-"/>
      <w:lvlJc w:val="left"/>
      <w:pPr>
        <w:ind w:left="1069" w:hanging="360"/>
      </w:pPr>
      <w:rPr>
        <w:rFonts w:ascii="Times New Roman" w:eastAsia="TimesNewRomanPSMT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2F3B147C"/>
    <w:multiLevelType w:val="multilevel"/>
    <w:tmpl w:val="77B4CF12"/>
    <w:lvl w:ilvl="0">
      <w:start w:val="2"/>
      <w:numFmt w:val="decimal"/>
      <w:lvlText w:val="2.%1"/>
      <w:lvlJc w:val="left"/>
      <w:pPr>
        <w:ind w:left="0" w:firstLine="0"/>
      </w:pPr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uk-UA" w:eastAsia="uk-UA" w:bidi="uk-UA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38D57A64"/>
    <w:multiLevelType w:val="hybridMultilevel"/>
    <w:tmpl w:val="A9E421AC"/>
    <w:lvl w:ilvl="0" w:tplc="F8CC43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6FAD1146"/>
    <w:multiLevelType w:val="hybridMultilevel"/>
    <w:tmpl w:val="5DCE3BCE"/>
    <w:lvl w:ilvl="0" w:tplc="F0A8FB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A4E470F"/>
    <w:multiLevelType w:val="hybridMultilevel"/>
    <w:tmpl w:val="A050B518"/>
    <w:lvl w:ilvl="0" w:tplc="48DA6532">
      <w:start w:val="7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5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027"/>
    <w:rsid w:val="00072D16"/>
    <w:rsid w:val="00086EBD"/>
    <w:rsid w:val="000B32E2"/>
    <w:rsid w:val="000D67E2"/>
    <w:rsid w:val="000F0027"/>
    <w:rsid w:val="001316AC"/>
    <w:rsid w:val="001F5734"/>
    <w:rsid w:val="00327AA3"/>
    <w:rsid w:val="0034179F"/>
    <w:rsid w:val="003D1B90"/>
    <w:rsid w:val="003E3887"/>
    <w:rsid w:val="00431BC3"/>
    <w:rsid w:val="0052373A"/>
    <w:rsid w:val="00575508"/>
    <w:rsid w:val="007A5A1A"/>
    <w:rsid w:val="008309FF"/>
    <w:rsid w:val="00854E1C"/>
    <w:rsid w:val="00867A41"/>
    <w:rsid w:val="00883B7D"/>
    <w:rsid w:val="0093239D"/>
    <w:rsid w:val="00937404"/>
    <w:rsid w:val="009401ED"/>
    <w:rsid w:val="00963CCC"/>
    <w:rsid w:val="00AB7650"/>
    <w:rsid w:val="00BC2743"/>
    <w:rsid w:val="00C5596E"/>
    <w:rsid w:val="00C95D1A"/>
    <w:rsid w:val="00D63FA0"/>
    <w:rsid w:val="00E92402"/>
    <w:rsid w:val="00E92BE1"/>
    <w:rsid w:val="00E9567B"/>
    <w:rsid w:val="00EA3383"/>
    <w:rsid w:val="00EA4DC8"/>
    <w:rsid w:val="00EE2230"/>
    <w:rsid w:val="00F46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F0027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val="uk-UA" w:eastAsia="uk-UA" w:bidi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4"/>
    <w:locked/>
    <w:rsid w:val="000F002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4">
    <w:name w:val="Основной текст4"/>
    <w:basedOn w:val="a"/>
    <w:link w:val="a3"/>
    <w:rsid w:val="000F0027"/>
    <w:pPr>
      <w:shd w:val="clear" w:color="auto" w:fill="FFFFFF"/>
      <w:spacing w:line="311" w:lineRule="exact"/>
      <w:ind w:hanging="320"/>
    </w:pPr>
    <w:rPr>
      <w:rFonts w:ascii="Times New Roman" w:eastAsia="Times New Roman" w:hAnsi="Times New Roman" w:cs="Times New Roman"/>
      <w:color w:val="auto"/>
      <w:sz w:val="26"/>
      <w:szCs w:val="26"/>
      <w:lang w:val="ru-RU" w:eastAsia="en-US" w:bidi="ar-SA"/>
    </w:rPr>
  </w:style>
  <w:style w:type="character" w:customStyle="1" w:styleId="1">
    <w:name w:val="Основной текст1"/>
    <w:basedOn w:val="a3"/>
    <w:rsid w:val="000F0027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u w:val="single"/>
      <w:shd w:val="clear" w:color="auto" w:fill="FFFFFF"/>
      <w:lang w:val="uk-UA" w:eastAsia="uk-UA" w:bidi="uk-UA"/>
    </w:rPr>
  </w:style>
  <w:style w:type="character" w:customStyle="1" w:styleId="9">
    <w:name w:val="Основной текст (9)_"/>
    <w:basedOn w:val="a0"/>
    <w:link w:val="90"/>
    <w:locked/>
    <w:rsid w:val="000F0027"/>
    <w:rPr>
      <w:rFonts w:ascii="Times New Roman" w:eastAsia="Times New Roman" w:hAnsi="Times New Roman" w:cs="Times New Roman"/>
      <w:spacing w:val="-10"/>
      <w:sz w:val="38"/>
      <w:szCs w:val="38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0F0027"/>
    <w:pPr>
      <w:shd w:val="clear" w:color="auto" w:fill="FFFFFF"/>
      <w:spacing w:after="120" w:line="0" w:lineRule="atLeast"/>
      <w:jc w:val="both"/>
    </w:pPr>
    <w:rPr>
      <w:rFonts w:ascii="Times New Roman" w:eastAsia="Times New Roman" w:hAnsi="Times New Roman" w:cs="Times New Roman"/>
      <w:color w:val="auto"/>
      <w:spacing w:val="-10"/>
      <w:sz w:val="38"/>
      <w:szCs w:val="38"/>
      <w:lang w:val="ru-RU" w:eastAsia="en-US" w:bidi="ar-SA"/>
    </w:rPr>
  </w:style>
  <w:style w:type="character" w:customStyle="1" w:styleId="2">
    <w:name w:val="Подпись к таблице (2)_"/>
    <w:basedOn w:val="a0"/>
    <w:link w:val="20"/>
    <w:locked/>
    <w:rsid w:val="000F002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Подпись к таблице (2)"/>
    <w:basedOn w:val="a"/>
    <w:link w:val="2"/>
    <w:rsid w:val="000F002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6"/>
      <w:szCs w:val="26"/>
      <w:lang w:val="ru-RU" w:eastAsia="en-US" w:bidi="ar-SA"/>
    </w:rPr>
  </w:style>
  <w:style w:type="character" w:customStyle="1" w:styleId="a4">
    <w:name w:val="Основной текст + Курсив"/>
    <w:aliases w:val="Интервал -1 pt"/>
    <w:basedOn w:val="a3"/>
    <w:rsid w:val="000F0027"/>
    <w:rPr>
      <w:rFonts w:ascii="Times New Roman" w:eastAsia="Times New Roman" w:hAnsi="Times New Roman" w:cs="Times New Roman"/>
      <w:i/>
      <w:iCs/>
      <w:color w:val="000000"/>
      <w:spacing w:val="-20"/>
      <w:w w:val="100"/>
      <w:position w:val="0"/>
      <w:sz w:val="26"/>
      <w:szCs w:val="26"/>
      <w:shd w:val="clear" w:color="auto" w:fill="FFFFFF"/>
      <w:lang w:val="uk-UA" w:eastAsia="uk-UA" w:bidi="uk-UA"/>
    </w:rPr>
  </w:style>
  <w:style w:type="character" w:customStyle="1" w:styleId="6">
    <w:name w:val="Основной текст (6) + Курсив"/>
    <w:aliases w:val="Интервал 0 pt"/>
    <w:basedOn w:val="a0"/>
    <w:rsid w:val="000F0027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-10"/>
      <w:w w:val="100"/>
      <w:position w:val="0"/>
      <w:sz w:val="22"/>
      <w:szCs w:val="22"/>
      <w:u w:val="single"/>
      <w:effect w:val="none"/>
      <w:lang w:val="uk-UA" w:eastAsia="uk-UA" w:bidi="uk-UA"/>
    </w:rPr>
  </w:style>
  <w:style w:type="character" w:customStyle="1" w:styleId="916pt">
    <w:name w:val="Основной текст (9) + 16 pt"/>
    <w:basedOn w:val="9"/>
    <w:rsid w:val="000F0027"/>
    <w:rPr>
      <w:rFonts w:ascii="Times New Roman" w:eastAsia="Times New Roman" w:hAnsi="Times New Roman" w:cs="Times New Roman"/>
      <w:color w:val="000000"/>
      <w:spacing w:val="-10"/>
      <w:w w:val="100"/>
      <w:position w:val="0"/>
      <w:sz w:val="32"/>
      <w:szCs w:val="32"/>
      <w:shd w:val="clear" w:color="auto" w:fill="FFFFFF"/>
      <w:lang w:val="uk-UA" w:eastAsia="uk-UA" w:bidi="uk-UA"/>
    </w:rPr>
  </w:style>
  <w:style w:type="character" w:customStyle="1" w:styleId="21">
    <w:name w:val="Основной текст2"/>
    <w:basedOn w:val="a3"/>
    <w:rsid w:val="000F0027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uk-UA" w:eastAsia="uk-UA" w:bidi="uk-UA"/>
    </w:rPr>
  </w:style>
  <w:style w:type="character" w:customStyle="1" w:styleId="10Exact">
    <w:name w:val="Основной текст (10) Exact"/>
    <w:basedOn w:val="a0"/>
    <w:rsid w:val="000F002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-3"/>
      <w:sz w:val="18"/>
      <w:szCs w:val="18"/>
      <w:u w:val="none"/>
      <w:effect w:val="none"/>
    </w:rPr>
  </w:style>
  <w:style w:type="character" w:customStyle="1" w:styleId="10">
    <w:name w:val="Основной текст (10)"/>
    <w:basedOn w:val="a0"/>
    <w:rsid w:val="000F002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single"/>
      <w:effect w:val="none"/>
      <w:lang w:val="uk-UA" w:eastAsia="uk-UA" w:bidi="uk-UA"/>
    </w:rPr>
  </w:style>
  <w:style w:type="paragraph" w:styleId="a5">
    <w:name w:val="Balloon Text"/>
    <w:basedOn w:val="a"/>
    <w:link w:val="a6"/>
    <w:uiPriority w:val="99"/>
    <w:semiHidden/>
    <w:unhideWhenUsed/>
    <w:rsid w:val="000F002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0027"/>
    <w:rPr>
      <w:rFonts w:ascii="Tahoma" w:eastAsia="Courier New" w:hAnsi="Tahoma" w:cs="Tahoma"/>
      <w:color w:val="000000"/>
      <w:sz w:val="16"/>
      <w:szCs w:val="16"/>
      <w:lang w:val="uk-UA" w:eastAsia="uk-UA" w:bidi="uk-UA"/>
    </w:rPr>
  </w:style>
  <w:style w:type="table" w:styleId="a7">
    <w:name w:val="Table Grid"/>
    <w:basedOn w:val="a1"/>
    <w:uiPriority w:val="59"/>
    <w:rsid w:val="00BC27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semiHidden/>
    <w:unhideWhenUsed/>
    <w:rsid w:val="003D1B90"/>
    <w:rPr>
      <w:color w:val="0000FF"/>
      <w:u w:val="single"/>
    </w:rPr>
  </w:style>
  <w:style w:type="character" w:customStyle="1" w:styleId="hps">
    <w:name w:val="hps"/>
    <w:basedOn w:val="a0"/>
    <w:rsid w:val="00086EBD"/>
  </w:style>
  <w:style w:type="paragraph" w:styleId="a9">
    <w:name w:val="List Paragraph"/>
    <w:basedOn w:val="a"/>
    <w:uiPriority w:val="34"/>
    <w:qFormat/>
    <w:rsid w:val="00AB7650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F0027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val="uk-UA" w:eastAsia="uk-UA" w:bidi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4"/>
    <w:locked/>
    <w:rsid w:val="000F002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4">
    <w:name w:val="Основной текст4"/>
    <w:basedOn w:val="a"/>
    <w:link w:val="a3"/>
    <w:rsid w:val="000F0027"/>
    <w:pPr>
      <w:shd w:val="clear" w:color="auto" w:fill="FFFFFF"/>
      <w:spacing w:line="311" w:lineRule="exact"/>
      <w:ind w:hanging="320"/>
    </w:pPr>
    <w:rPr>
      <w:rFonts w:ascii="Times New Roman" w:eastAsia="Times New Roman" w:hAnsi="Times New Roman" w:cs="Times New Roman"/>
      <w:color w:val="auto"/>
      <w:sz w:val="26"/>
      <w:szCs w:val="26"/>
      <w:lang w:val="ru-RU" w:eastAsia="en-US" w:bidi="ar-SA"/>
    </w:rPr>
  </w:style>
  <w:style w:type="character" w:customStyle="1" w:styleId="1">
    <w:name w:val="Основной текст1"/>
    <w:basedOn w:val="a3"/>
    <w:rsid w:val="000F0027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u w:val="single"/>
      <w:shd w:val="clear" w:color="auto" w:fill="FFFFFF"/>
      <w:lang w:val="uk-UA" w:eastAsia="uk-UA" w:bidi="uk-UA"/>
    </w:rPr>
  </w:style>
  <w:style w:type="character" w:customStyle="1" w:styleId="9">
    <w:name w:val="Основной текст (9)_"/>
    <w:basedOn w:val="a0"/>
    <w:link w:val="90"/>
    <w:locked/>
    <w:rsid w:val="000F0027"/>
    <w:rPr>
      <w:rFonts w:ascii="Times New Roman" w:eastAsia="Times New Roman" w:hAnsi="Times New Roman" w:cs="Times New Roman"/>
      <w:spacing w:val="-10"/>
      <w:sz w:val="38"/>
      <w:szCs w:val="38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0F0027"/>
    <w:pPr>
      <w:shd w:val="clear" w:color="auto" w:fill="FFFFFF"/>
      <w:spacing w:after="120" w:line="0" w:lineRule="atLeast"/>
      <w:jc w:val="both"/>
    </w:pPr>
    <w:rPr>
      <w:rFonts w:ascii="Times New Roman" w:eastAsia="Times New Roman" w:hAnsi="Times New Roman" w:cs="Times New Roman"/>
      <w:color w:val="auto"/>
      <w:spacing w:val="-10"/>
      <w:sz w:val="38"/>
      <w:szCs w:val="38"/>
      <w:lang w:val="ru-RU" w:eastAsia="en-US" w:bidi="ar-SA"/>
    </w:rPr>
  </w:style>
  <w:style w:type="character" w:customStyle="1" w:styleId="2">
    <w:name w:val="Подпись к таблице (2)_"/>
    <w:basedOn w:val="a0"/>
    <w:link w:val="20"/>
    <w:locked/>
    <w:rsid w:val="000F002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Подпись к таблице (2)"/>
    <w:basedOn w:val="a"/>
    <w:link w:val="2"/>
    <w:rsid w:val="000F002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6"/>
      <w:szCs w:val="26"/>
      <w:lang w:val="ru-RU" w:eastAsia="en-US" w:bidi="ar-SA"/>
    </w:rPr>
  </w:style>
  <w:style w:type="character" w:customStyle="1" w:styleId="a4">
    <w:name w:val="Основной текст + Курсив"/>
    <w:aliases w:val="Интервал -1 pt"/>
    <w:basedOn w:val="a3"/>
    <w:rsid w:val="000F0027"/>
    <w:rPr>
      <w:rFonts w:ascii="Times New Roman" w:eastAsia="Times New Roman" w:hAnsi="Times New Roman" w:cs="Times New Roman"/>
      <w:i/>
      <w:iCs/>
      <w:color w:val="000000"/>
      <w:spacing w:val="-20"/>
      <w:w w:val="100"/>
      <w:position w:val="0"/>
      <w:sz w:val="26"/>
      <w:szCs w:val="26"/>
      <w:shd w:val="clear" w:color="auto" w:fill="FFFFFF"/>
      <w:lang w:val="uk-UA" w:eastAsia="uk-UA" w:bidi="uk-UA"/>
    </w:rPr>
  </w:style>
  <w:style w:type="character" w:customStyle="1" w:styleId="6">
    <w:name w:val="Основной текст (6) + Курсив"/>
    <w:aliases w:val="Интервал 0 pt"/>
    <w:basedOn w:val="a0"/>
    <w:rsid w:val="000F0027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-10"/>
      <w:w w:val="100"/>
      <w:position w:val="0"/>
      <w:sz w:val="22"/>
      <w:szCs w:val="22"/>
      <w:u w:val="single"/>
      <w:effect w:val="none"/>
      <w:lang w:val="uk-UA" w:eastAsia="uk-UA" w:bidi="uk-UA"/>
    </w:rPr>
  </w:style>
  <w:style w:type="character" w:customStyle="1" w:styleId="916pt">
    <w:name w:val="Основной текст (9) + 16 pt"/>
    <w:basedOn w:val="9"/>
    <w:rsid w:val="000F0027"/>
    <w:rPr>
      <w:rFonts w:ascii="Times New Roman" w:eastAsia="Times New Roman" w:hAnsi="Times New Roman" w:cs="Times New Roman"/>
      <w:color w:val="000000"/>
      <w:spacing w:val="-10"/>
      <w:w w:val="100"/>
      <w:position w:val="0"/>
      <w:sz w:val="32"/>
      <w:szCs w:val="32"/>
      <w:shd w:val="clear" w:color="auto" w:fill="FFFFFF"/>
      <w:lang w:val="uk-UA" w:eastAsia="uk-UA" w:bidi="uk-UA"/>
    </w:rPr>
  </w:style>
  <w:style w:type="character" w:customStyle="1" w:styleId="21">
    <w:name w:val="Основной текст2"/>
    <w:basedOn w:val="a3"/>
    <w:rsid w:val="000F0027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uk-UA" w:eastAsia="uk-UA" w:bidi="uk-UA"/>
    </w:rPr>
  </w:style>
  <w:style w:type="character" w:customStyle="1" w:styleId="10Exact">
    <w:name w:val="Основной текст (10) Exact"/>
    <w:basedOn w:val="a0"/>
    <w:rsid w:val="000F002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-3"/>
      <w:sz w:val="18"/>
      <w:szCs w:val="18"/>
      <w:u w:val="none"/>
      <w:effect w:val="none"/>
    </w:rPr>
  </w:style>
  <w:style w:type="character" w:customStyle="1" w:styleId="10">
    <w:name w:val="Основной текст (10)"/>
    <w:basedOn w:val="a0"/>
    <w:rsid w:val="000F002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single"/>
      <w:effect w:val="none"/>
      <w:lang w:val="uk-UA" w:eastAsia="uk-UA" w:bidi="uk-UA"/>
    </w:rPr>
  </w:style>
  <w:style w:type="paragraph" w:styleId="a5">
    <w:name w:val="Balloon Text"/>
    <w:basedOn w:val="a"/>
    <w:link w:val="a6"/>
    <w:uiPriority w:val="99"/>
    <w:semiHidden/>
    <w:unhideWhenUsed/>
    <w:rsid w:val="000F002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0027"/>
    <w:rPr>
      <w:rFonts w:ascii="Tahoma" w:eastAsia="Courier New" w:hAnsi="Tahoma" w:cs="Tahoma"/>
      <w:color w:val="000000"/>
      <w:sz w:val="16"/>
      <w:szCs w:val="16"/>
      <w:lang w:val="uk-UA" w:eastAsia="uk-UA" w:bidi="uk-UA"/>
    </w:rPr>
  </w:style>
  <w:style w:type="table" w:styleId="a7">
    <w:name w:val="Table Grid"/>
    <w:basedOn w:val="a1"/>
    <w:uiPriority w:val="59"/>
    <w:rsid w:val="00BC27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semiHidden/>
    <w:unhideWhenUsed/>
    <w:rsid w:val="003D1B90"/>
    <w:rPr>
      <w:color w:val="0000FF"/>
      <w:u w:val="single"/>
    </w:rPr>
  </w:style>
  <w:style w:type="character" w:customStyle="1" w:styleId="hps">
    <w:name w:val="hps"/>
    <w:basedOn w:val="a0"/>
    <w:rsid w:val="00086EBD"/>
  </w:style>
  <w:style w:type="paragraph" w:styleId="a9">
    <w:name w:val="List Paragraph"/>
    <w:basedOn w:val="a"/>
    <w:uiPriority w:val="34"/>
    <w:qFormat/>
    <w:rsid w:val="00AB7650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31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diagramData" Target="diagrams/data1.xml"/><Relationship Id="rId26" Type="http://schemas.openxmlformats.org/officeDocument/2006/relationships/oleObject" Target="embeddings/oleObject3.bin"/><Relationship Id="rId39" Type="http://schemas.openxmlformats.org/officeDocument/2006/relationships/oleObject" Target="embeddings/oleObject8.bin"/><Relationship Id="rId21" Type="http://schemas.openxmlformats.org/officeDocument/2006/relationships/diagramColors" Target="diagrams/colors1.xml"/><Relationship Id="rId34" Type="http://schemas.openxmlformats.org/officeDocument/2006/relationships/image" Target="media/image19.wmf"/><Relationship Id="rId42" Type="http://schemas.openxmlformats.org/officeDocument/2006/relationships/image" Target="media/image23.wmf"/><Relationship Id="rId47" Type="http://schemas.openxmlformats.org/officeDocument/2006/relationships/image" Target="media/image25.png"/><Relationship Id="rId50" Type="http://schemas.openxmlformats.org/officeDocument/2006/relationships/image" Target="media/image27.png"/><Relationship Id="rId55" Type="http://schemas.openxmlformats.org/officeDocument/2006/relationships/oleObject" Target="embeddings/oleObject16.bin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3.wmf"/><Relationship Id="rId33" Type="http://schemas.openxmlformats.org/officeDocument/2006/relationships/oleObject" Target="embeddings/oleObject5.bin"/><Relationship Id="rId38" Type="http://schemas.openxmlformats.org/officeDocument/2006/relationships/image" Target="media/image21.wmf"/><Relationship Id="rId46" Type="http://schemas.openxmlformats.org/officeDocument/2006/relationships/oleObject" Target="embeddings/oleObject12.bin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0" Type="http://schemas.openxmlformats.org/officeDocument/2006/relationships/diagramQuickStyle" Target="diagrams/quickStyle1.xml"/><Relationship Id="rId29" Type="http://schemas.openxmlformats.org/officeDocument/2006/relationships/image" Target="media/image16.gif"/><Relationship Id="rId41" Type="http://schemas.openxmlformats.org/officeDocument/2006/relationships/oleObject" Target="embeddings/oleObject9.bin"/><Relationship Id="rId54" Type="http://schemas.openxmlformats.org/officeDocument/2006/relationships/image" Target="media/image29.pn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18.wmf"/><Relationship Id="rId37" Type="http://schemas.openxmlformats.org/officeDocument/2006/relationships/oleObject" Target="embeddings/oleObject7.bin"/><Relationship Id="rId40" Type="http://schemas.openxmlformats.org/officeDocument/2006/relationships/image" Target="media/image22.wmf"/><Relationship Id="rId45" Type="http://schemas.openxmlformats.org/officeDocument/2006/relationships/image" Target="media/image24.wmf"/><Relationship Id="rId53" Type="http://schemas.openxmlformats.org/officeDocument/2006/relationships/oleObject" Target="embeddings/oleObject15.bin"/><Relationship Id="rId58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0.wmf"/><Relationship Id="rId49" Type="http://schemas.openxmlformats.org/officeDocument/2006/relationships/oleObject" Target="embeddings/oleObject13.bin"/><Relationship Id="rId57" Type="http://schemas.openxmlformats.org/officeDocument/2006/relationships/image" Target="media/image31.png"/><Relationship Id="rId10" Type="http://schemas.openxmlformats.org/officeDocument/2006/relationships/image" Target="media/image3.png"/><Relationship Id="rId19" Type="http://schemas.openxmlformats.org/officeDocument/2006/relationships/diagramLayout" Target="diagrams/layout1.xml"/><Relationship Id="rId31" Type="http://schemas.openxmlformats.org/officeDocument/2006/relationships/oleObject" Target="embeddings/oleObject4.bin"/><Relationship Id="rId44" Type="http://schemas.openxmlformats.org/officeDocument/2006/relationships/oleObject" Target="embeddings/oleObject11.bin"/><Relationship Id="rId52" Type="http://schemas.openxmlformats.org/officeDocument/2006/relationships/image" Target="media/image28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7.png"/><Relationship Id="rId22" Type="http://schemas.microsoft.com/office/2007/relationships/diagramDrawing" Target="diagrams/drawing1.xml"/><Relationship Id="rId27" Type="http://schemas.openxmlformats.org/officeDocument/2006/relationships/image" Target="media/image14.png"/><Relationship Id="rId30" Type="http://schemas.openxmlformats.org/officeDocument/2006/relationships/image" Target="media/image17.wmf"/><Relationship Id="rId35" Type="http://schemas.openxmlformats.org/officeDocument/2006/relationships/oleObject" Target="embeddings/oleObject6.bin"/><Relationship Id="rId43" Type="http://schemas.openxmlformats.org/officeDocument/2006/relationships/oleObject" Target="embeddings/oleObject10.bin"/><Relationship Id="rId48" Type="http://schemas.openxmlformats.org/officeDocument/2006/relationships/image" Target="media/image26.emf"/><Relationship Id="rId56" Type="http://schemas.openxmlformats.org/officeDocument/2006/relationships/image" Target="media/image30.png"/><Relationship Id="rId8" Type="http://schemas.openxmlformats.org/officeDocument/2006/relationships/image" Target="media/image2.emf"/><Relationship Id="rId51" Type="http://schemas.openxmlformats.org/officeDocument/2006/relationships/oleObject" Target="embeddings/oleObject14.bin"/><Relationship Id="rId3" Type="http://schemas.microsoft.com/office/2007/relationships/stylesWithEffects" Target="stylesWithEffect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E23120A-2F71-4FF1-B4F5-FAD92B9949CE}" type="doc">
      <dgm:prSet loTypeId="urn:microsoft.com/office/officeart/2005/8/layout/orgChart1" loCatId="hierarchy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5281A31F-F240-4570-8F46-A8410AF4B83A}">
      <dgm:prSet phldrT="[Текст]" custT="1"/>
      <dgm:spPr/>
      <dgm:t>
        <a:bodyPr/>
        <a:lstStyle/>
        <a:p>
          <a:r>
            <a:rPr lang="uk-UA" sz="1400">
              <a:latin typeface="Times New Roman" panose="02020603050405020304" pitchFamily="18" charset="0"/>
              <a:cs typeface="Times New Roman" panose="02020603050405020304" pitchFamily="18" charset="0"/>
            </a:rPr>
            <a:t>гідротурбіни</a:t>
          </a:r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E640793-2833-49F4-B59D-23143374CF9F}" type="parTrans" cxnId="{BF6AC089-E993-4801-B942-7594762EBD26}">
      <dgm:prSet/>
      <dgm:spPr/>
      <dgm:t>
        <a:bodyPr/>
        <a:lstStyle/>
        <a:p>
          <a:endParaRPr lang="ru-RU"/>
        </a:p>
      </dgm:t>
    </dgm:pt>
    <dgm:pt modelId="{44E323DA-3546-4A66-AB51-25A2C5590F84}" type="sibTrans" cxnId="{BF6AC089-E993-4801-B942-7594762EBD26}">
      <dgm:prSet/>
      <dgm:spPr/>
      <dgm:t>
        <a:bodyPr/>
        <a:lstStyle/>
        <a:p>
          <a:endParaRPr lang="ru-RU"/>
        </a:p>
      </dgm:t>
    </dgm:pt>
    <dgm:pt modelId="{7E7B887E-1F67-4A06-B887-C664ADA79736}" type="asst">
      <dgm:prSet phldrT="[Текст]" custT="1"/>
      <dgm:spPr/>
      <dgm:t>
        <a:bodyPr/>
        <a:lstStyle/>
        <a:p>
          <a:r>
            <a:rPr lang="uk-UA" sz="1400">
              <a:latin typeface="Times New Roman" panose="02020603050405020304" pitchFamily="18" charset="0"/>
              <a:cs typeface="Times New Roman" panose="02020603050405020304" pitchFamily="18" charset="0"/>
            </a:rPr>
            <a:t>активні</a:t>
          </a:r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C398B44-B987-4506-B232-DAA1B76DCFAC}" type="parTrans" cxnId="{37B0AF2D-E551-43EF-A187-59A3D0EE69A0}">
      <dgm:prSet/>
      <dgm:spPr/>
      <dgm:t>
        <a:bodyPr/>
        <a:lstStyle/>
        <a:p>
          <a:endParaRPr lang="ru-RU"/>
        </a:p>
      </dgm:t>
    </dgm:pt>
    <dgm:pt modelId="{5483A09C-972B-4C38-937F-8DF3BE8950C9}" type="sibTrans" cxnId="{37B0AF2D-E551-43EF-A187-59A3D0EE69A0}">
      <dgm:prSet/>
      <dgm:spPr/>
      <dgm:t>
        <a:bodyPr/>
        <a:lstStyle/>
        <a:p>
          <a:endParaRPr lang="ru-RU"/>
        </a:p>
      </dgm:t>
    </dgm:pt>
    <dgm:pt modelId="{B099E5BC-FB5B-41C0-A1C8-8AC0C1F535F7}" type="asst">
      <dgm:prSet phldrT="[Текст]" custT="1"/>
      <dgm:spPr/>
      <dgm:t>
        <a:bodyPr/>
        <a:lstStyle/>
        <a:p>
          <a:r>
            <a:rPr lang="uk-UA" sz="1400">
              <a:latin typeface="Times New Roman" panose="02020603050405020304" pitchFamily="18" charset="0"/>
              <a:cs typeface="Times New Roman" panose="02020603050405020304" pitchFamily="18" charset="0"/>
            </a:rPr>
            <a:t>реактивні</a:t>
          </a:r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0F1C4A1-2AAF-4763-8D35-EA32015E8E93}" type="parTrans" cxnId="{6826CC2C-6B1C-4C67-8FC4-B05084DD7225}">
      <dgm:prSet/>
      <dgm:spPr/>
      <dgm:t>
        <a:bodyPr/>
        <a:lstStyle/>
        <a:p>
          <a:endParaRPr lang="ru-RU"/>
        </a:p>
      </dgm:t>
    </dgm:pt>
    <dgm:pt modelId="{91FDE034-F782-4D61-97FB-85F6A8908FD7}" type="sibTrans" cxnId="{6826CC2C-6B1C-4C67-8FC4-B05084DD7225}">
      <dgm:prSet/>
      <dgm:spPr/>
      <dgm:t>
        <a:bodyPr/>
        <a:lstStyle/>
        <a:p>
          <a:endParaRPr lang="ru-RU"/>
        </a:p>
      </dgm:t>
    </dgm:pt>
    <dgm:pt modelId="{ACE99FA3-AA48-41EF-B0E5-731D07695E69}" type="pres">
      <dgm:prSet presAssocID="{3E23120A-2F71-4FF1-B4F5-FAD92B9949CE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11374418-A0E6-4B7C-80B5-9C4EF1B5D994}" type="pres">
      <dgm:prSet presAssocID="{5281A31F-F240-4570-8F46-A8410AF4B83A}" presName="hierRoot1" presStyleCnt="0">
        <dgm:presLayoutVars>
          <dgm:hierBranch val="init"/>
        </dgm:presLayoutVars>
      </dgm:prSet>
      <dgm:spPr/>
    </dgm:pt>
    <dgm:pt modelId="{24707FC0-4821-4ED6-8DBE-D3604CDC0C67}" type="pres">
      <dgm:prSet presAssocID="{5281A31F-F240-4570-8F46-A8410AF4B83A}" presName="rootComposite1" presStyleCnt="0"/>
      <dgm:spPr/>
    </dgm:pt>
    <dgm:pt modelId="{4234A3B5-AA89-401F-8480-C560AEF22AEE}" type="pres">
      <dgm:prSet presAssocID="{5281A31F-F240-4570-8F46-A8410AF4B83A}" presName="rootText1" presStyleLbl="node0" presStyleIdx="0" presStyleCnt="1" custScaleX="14108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6D14F5D-8AD9-42C8-BF6B-DA3D7C0C92D9}" type="pres">
      <dgm:prSet presAssocID="{5281A31F-F240-4570-8F46-A8410AF4B83A}" presName="rootConnector1" presStyleLbl="node1" presStyleIdx="0" presStyleCnt="0"/>
      <dgm:spPr/>
      <dgm:t>
        <a:bodyPr/>
        <a:lstStyle/>
        <a:p>
          <a:endParaRPr lang="ru-RU"/>
        </a:p>
      </dgm:t>
    </dgm:pt>
    <dgm:pt modelId="{03F5CDA1-D810-4A4A-941A-A9C3CEE0F6DE}" type="pres">
      <dgm:prSet presAssocID="{5281A31F-F240-4570-8F46-A8410AF4B83A}" presName="hierChild2" presStyleCnt="0"/>
      <dgm:spPr/>
    </dgm:pt>
    <dgm:pt modelId="{C98F0C81-2ACB-4A49-B944-CD941BDC8A23}" type="pres">
      <dgm:prSet presAssocID="{5281A31F-F240-4570-8F46-A8410AF4B83A}" presName="hierChild3" presStyleCnt="0"/>
      <dgm:spPr/>
    </dgm:pt>
    <dgm:pt modelId="{72B46EA1-7A7A-4A0F-BD42-54202641B8A9}" type="pres">
      <dgm:prSet presAssocID="{2C398B44-B987-4506-B232-DAA1B76DCFAC}" presName="Name111" presStyleLbl="parChTrans1D2" presStyleIdx="0" presStyleCnt="2"/>
      <dgm:spPr/>
      <dgm:t>
        <a:bodyPr/>
        <a:lstStyle/>
        <a:p>
          <a:endParaRPr lang="ru-RU"/>
        </a:p>
      </dgm:t>
    </dgm:pt>
    <dgm:pt modelId="{CE7F92E8-15AC-4ACF-BDD0-1CAA3F2C1B8D}" type="pres">
      <dgm:prSet presAssocID="{7E7B887E-1F67-4A06-B887-C664ADA79736}" presName="hierRoot3" presStyleCnt="0">
        <dgm:presLayoutVars>
          <dgm:hierBranch val="init"/>
        </dgm:presLayoutVars>
      </dgm:prSet>
      <dgm:spPr/>
    </dgm:pt>
    <dgm:pt modelId="{F3A7955E-E8BB-4C4B-BA04-94D7E3C40EB6}" type="pres">
      <dgm:prSet presAssocID="{7E7B887E-1F67-4A06-B887-C664ADA79736}" presName="rootComposite3" presStyleCnt="0"/>
      <dgm:spPr/>
    </dgm:pt>
    <dgm:pt modelId="{55A29F24-1696-4BEB-88BB-6649C930B188}" type="pres">
      <dgm:prSet presAssocID="{7E7B887E-1F67-4A06-B887-C664ADA79736}" presName="rootText3" presStyleLbl="asst1" presStyleIdx="0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A9F3AA2-AB1F-4258-8554-FB8D4E32CF1D}" type="pres">
      <dgm:prSet presAssocID="{7E7B887E-1F67-4A06-B887-C664ADA79736}" presName="rootConnector3" presStyleLbl="asst1" presStyleIdx="0" presStyleCnt="2"/>
      <dgm:spPr/>
      <dgm:t>
        <a:bodyPr/>
        <a:lstStyle/>
        <a:p>
          <a:endParaRPr lang="ru-RU"/>
        </a:p>
      </dgm:t>
    </dgm:pt>
    <dgm:pt modelId="{9CA700E5-AFD9-4682-A7A3-58B124B36AAB}" type="pres">
      <dgm:prSet presAssocID="{7E7B887E-1F67-4A06-B887-C664ADA79736}" presName="hierChild6" presStyleCnt="0"/>
      <dgm:spPr/>
    </dgm:pt>
    <dgm:pt modelId="{EA63EC16-FFCD-4B92-86EC-085DF0519B5A}" type="pres">
      <dgm:prSet presAssocID="{7E7B887E-1F67-4A06-B887-C664ADA79736}" presName="hierChild7" presStyleCnt="0"/>
      <dgm:spPr/>
    </dgm:pt>
    <dgm:pt modelId="{EA1AB2A4-991B-4D60-A9F7-F6CED87BA4E5}" type="pres">
      <dgm:prSet presAssocID="{30F1C4A1-2AAF-4763-8D35-EA32015E8E93}" presName="Name111" presStyleLbl="parChTrans1D2" presStyleIdx="1" presStyleCnt="2"/>
      <dgm:spPr/>
      <dgm:t>
        <a:bodyPr/>
        <a:lstStyle/>
        <a:p>
          <a:endParaRPr lang="ru-RU"/>
        </a:p>
      </dgm:t>
    </dgm:pt>
    <dgm:pt modelId="{810920EF-160D-4101-937C-36B2468BF2A1}" type="pres">
      <dgm:prSet presAssocID="{B099E5BC-FB5B-41C0-A1C8-8AC0C1F535F7}" presName="hierRoot3" presStyleCnt="0">
        <dgm:presLayoutVars>
          <dgm:hierBranch val="init"/>
        </dgm:presLayoutVars>
      </dgm:prSet>
      <dgm:spPr/>
    </dgm:pt>
    <dgm:pt modelId="{0B5F3B82-17F3-4A23-9183-73E36933E66C}" type="pres">
      <dgm:prSet presAssocID="{B099E5BC-FB5B-41C0-A1C8-8AC0C1F535F7}" presName="rootComposite3" presStyleCnt="0"/>
      <dgm:spPr/>
    </dgm:pt>
    <dgm:pt modelId="{1F070D42-6FE0-4090-BFE8-24C51A5BA06E}" type="pres">
      <dgm:prSet presAssocID="{B099E5BC-FB5B-41C0-A1C8-8AC0C1F535F7}" presName="rootText3" presStyleLbl="asst1" presStyleIdx="1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2F143F8-9966-4D2E-A10D-0EB3DEBAE06A}" type="pres">
      <dgm:prSet presAssocID="{B099E5BC-FB5B-41C0-A1C8-8AC0C1F535F7}" presName="rootConnector3" presStyleLbl="asst1" presStyleIdx="1" presStyleCnt="2"/>
      <dgm:spPr/>
      <dgm:t>
        <a:bodyPr/>
        <a:lstStyle/>
        <a:p>
          <a:endParaRPr lang="ru-RU"/>
        </a:p>
      </dgm:t>
    </dgm:pt>
    <dgm:pt modelId="{6B03B956-93F6-4BA6-8C06-8658051EB2D5}" type="pres">
      <dgm:prSet presAssocID="{B099E5BC-FB5B-41C0-A1C8-8AC0C1F535F7}" presName="hierChild6" presStyleCnt="0"/>
      <dgm:spPr/>
    </dgm:pt>
    <dgm:pt modelId="{1A5A1F27-314F-43EC-909A-A30098056156}" type="pres">
      <dgm:prSet presAssocID="{B099E5BC-FB5B-41C0-A1C8-8AC0C1F535F7}" presName="hierChild7" presStyleCnt="0"/>
      <dgm:spPr/>
    </dgm:pt>
  </dgm:ptLst>
  <dgm:cxnLst>
    <dgm:cxn modelId="{37B0AF2D-E551-43EF-A187-59A3D0EE69A0}" srcId="{5281A31F-F240-4570-8F46-A8410AF4B83A}" destId="{7E7B887E-1F67-4A06-B887-C664ADA79736}" srcOrd="0" destOrd="0" parTransId="{2C398B44-B987-4506-B232-DAA1B76DCFAC}" sibTransId="{5483A09C-972B-4C38-937F-8DF3BE8950C9}"/>
    <dgm:cxn modelId="{7349AFF9-F828-48CD-A08E-1CA60CF5111F}" type="presOf" srcId="{7E7B887E-1F67-4A06-B887-C664ADA79736}" destId="{8A9F3AA2-AB1F-4258-8554-FB8D4E32CF1D}" srcOrd="1" destOrd="0" presId="urn:microsoft.com/office/officeart/2005/8/layout/orgChart1"/>
    <dgm:cxn modelId="{FE85B56D-D834-499A-935B-D709C6255AA8}" type="presOf" srcId="{30F1C4A1-2AAF-4763-8D35-EA32015E8E93}" destId="{EA1AB2A4-991B-4D60-A9F7-F6CED87BA4E5}" srcOrd="0" destOrd="0" presId="urn:microsoft.com/office/officeart/2005/8/layout/orgChart1"/>
    <dgm:cxn modelId="{D6731BC6-631A-4207-80A7-5FF1A7CC5586}" type="presOf" srcId="{B099E5BC-FB5B-41C0-A1C8-8AC0C1F535F7}" destId="{A2F143F8-9966-4D2E-A10D-0EB3DEBAE06A}" srcOrd="1" destOrd="0" presId="urn:microsoft.com/office/officeart/2005/8/layout/orgChart1"/>
    <dgm:cxn modelId="{56CBAC6C-D58E-47CE-A68C-B780B4B8A63A}" type="presOf" srcId="{7E7B887E-1F67-4A06-B887-C664ADA79736}" destId="{55A29F24-1696-4BEB-88BB-6649C930B188}" srcOrd="0" destOrd="0" presId="urn:microsoft.com/office/officeart/2005/8/layout/orgChart1"/>
    <dgm:cxn modelId="{BF6AC089-E993-4801-B942-7594762EBD26}" srcId="{3E23120A-2F71-4FF1-B4F5-FAD92B9949CE}" destId="{5281A31F-F240-4570-8F46-A8410AF4B83A}" srcOrd="0" destOrd="0" parTransId="{4E640793-2833-49F4-B59D-23143374CF9F}" sibTransId="{44E323DA-3546-4A66-AB51-25A2C5590F84}"/>
    <dgm:cxn modelId="{FC0285EB-0F1B-4192-BEAD-4774598EFDF1}" type="presOf" srcId="{3E23120A-2F71-4FF1-B4F5-FAD92B9949CE}" destId="{ACE99FA3-AA48-41EF-B0E5-731D07695E69}" srcOrd="0" destOrd="0" presId="urn:microsoft.com/office/officeart/2005/8/layout/orgChart1"/>
    <dgm:cxn modelId="{5AB98DA0-9CE2-4764-AFBB-E3394936F352}" type="presOf" srcId="{2C398B44-B987-4506-B232-DAA1B76DCFAC}" destId="{72B46EA1-7A7A-4A0F-BD42-54202641B8A9}" srcOrd="0" destOrd="0" presId="urn:microsoft.com/office/officeart/2005/8/layout/orgChart1"/>
    <dgm:cxn modelId="{6E3719E1-CC57-4193-B0F7-4FFB00426D62}" type="presOf" srcId="{5281A31F-F240-4570-8F46-A8410AF4B83A}" destId="{76D14F5D-8AD9-42C8-BF6B-DA3D7C0C92D9}" srcOrd="1" destOrd="0" presId="urn:microsoft.com/office/officeart/2005/8/layout/orgChart1"/>
    <dgm:cxn modelId="{0AE2EABF-0E57-43DA-AC1C-75BF79C5EFF6}" type="presOf" srcId="{5281A31F-F240-4570-8F46-A8410AF4B83A}" destId="{4234A3B5-AA89-401F-8480-C560AEF22AEE}" srcOrd="0" destOrd="0" presId="urn:microsoft.com/office/officeart/2005/8/layout/orgChart1"/>
    <dgm:cxn modelId="{6826CC2C-6B1C-4C67-8FC4-B05084DD7225}" srcId="{5281A31F-F240-4570-8F46-A8410AF4B83A}" destId="{B099E5BC-FB5B-41C0-A1C8-8AC0C1F535F7}" srcOrd="1" destOrd="0" parTransId="{30F1C4A1-2AAF-4763-8D35-EA32015E8E93}" sibTransId="{91FDE034-F782-4D61-97FB-85F6A8908FD7}"/>
    <dgm:cxn modelId="{67D15F86-7248-41DD-8B0E-BE4B05D8071C}" type="presOf" srcId="{B099E5BC-FB5B-41C0-A1C8-8AC0C1F535F7}" destId="{1F070D42-6FE0-4090-BFE8-24C51A5BA06E}" srcOrd="0" destOrd="0" presId="urn:microsoft.com/office/officeart/2005/8/layout/orgChart1"/>
    <dgm:cxn modelId="{F27F5E99-8739-422B-A671-5735E6084EAA}" type="presParOf" srcId="{ACE99FA3-AA48-41EF-B0E5-731D07695E69}" destId="{11374418-A0E6-4B7C-80B5-9C4EF1B5D994}" srcOrd="0" destOrd="0" presId="urn:microsoft.com/office/officeart/2005/8/layout/orgChart1"/>
    <dgm:cxn modelId="{3B0BE67B-6DAE-41E3-A081-0D58A0ABF46A}" type="presParOf" srcId="{11374418-A0E6-4B7C-80B5-9C4EF1B5D994}" destId="{24707FC0-4821-4ED6-8DBE-D3604CDC0C67}" srcOrd="0" destOrd="0" presId="urn:microsoft.com/office/officeart/2005/8/layout/orgChart1"/>
    <dgm:cxn modelId="{2BED317C-9610-4D18-B538-399A4CC0801E}" type="presParOf" srcId="{24707FC0-4821-4ED6-8DBE-D3604CDC0C67}" destId="{4234A3B5-AA89-401F-8480-C560AEF22AEE}" srcOrd="0" destOrd="0" presId="urn:microsoft.com/office/officeart/2005/8/layout/orgChart1"/>
    <dgm:cxn modelId="{ADFE65F1-DC52-455B-B8A2-EE07353D06B5}" type="presParOf" srcId="{24707FC0-4821-4ED6-8DBE-D3604CDC0C67}" destId="{76D14F5D-8AD9-42C8-BF6B-DA3D7C0C92D9}" srcOrd="1" destOrd="0" presId="urn:microsoft.com/office/officeart/2005/8/layout/orgChart1"/>
    <dgm:cxn modelId="{D855C119-F62A-4426-90BA-0BEE5FB3F7CC}" type="presParOf" srcId="{11374418-A0E6-4B7C-80B5-9C4EF1B5D994}" destId="{03F5CDA1-D810-4A4A-941A-A9C3CEE0F6DE}" srcOrd="1" destOrd="0" presId="urn:microsoft.com/office/officeart/2005/8/layout/orgChart1"/>
    <dgm:cxn modelId="{C8E70FDA-DF4A-49AA-B6A6-73468E57122F}" type="presParOf" srcId="{11374418-A0E6-4B7C-80B5-9C4EF1B5D994}" destId="{C98F0C81-2ACB-4A49-B944-CD941BDC8A23}" srcOrd="2" destOrd="0" presId="urn:microsoft.com/office/officeart/2005/8/layout/orgChart1"/>
    <dgm:cxn modelId="{2BC8754E-3794-485F-BAF3-F6C8817D6A42}" type="presParOf" srcId="{C98F0C81-2ACB-4A49-B944-CD941BDC8A23}" destId="{72B46EA1-7A7A-4A0F-BD42-54202641B8A9}" srcOrd="0" destOrd="0" presId="urn:microsoft.com/office/officeart/2005/8/layout/orgChart1"/>
    <dgm:cxn modelId="{C2993BC0-134D-4970-A96B-30AFC68C6CA5}" type="presParOf" srcId="{C98F0C81-2ACB-4A49-B944-CD941BDC8A23}" destId="{CE7F92E8-15AC-4ACF-BDD0-1CAA3F2C1B8D}" srcOrd="1" destOrd="0" presId="urn:microsoft.com/office/officeart/2005/8/layout/orgChart1"/>
    <dgm:cxn modelId="{B8813D3B-0C10-4C84-82C5-0005E591480C}" type="presParOf" srcId="{CE7F92E8-15AC-4ACF-BDD0-1CAA3F2C1B8D}" destId="{F3A7955E-E8BB-4C4B-BA04-94D7E3C40EB6}" srcOrd="0" destOrd="0" presId="urn:microsoft.com/office/officeart/2005/8/layout/orgChart1"/>
    <dgm:cxn modelId="{DC80CB86-58D1-4044-8F52-A3F355DEA9C1}" type="presParOf" srcId="{F3A7955E-E8BB-4C4B-BA04-94D7E3C40EB6}" destId="{55A29F24-1696-4BEB-88BB-6649C930B188}" srcOrd="0" destOrd="0" presId="urn:microsoft.com/office/officeart/2005/8/layout/orgChart1"/>
    <dgm:cxn modelId="{EE34B05C-D3B6-4D8E-8B28-3C88C302FE68}" type="presParOf" srcId="{F3A7955E-E8BB-4C4B-BA04-94D7E3C40EB6}" destId="{8A9F3AA2-AB1F-4258-8554-FB8D4E32CF1D}" srcOrd="1" destOrd="0" presId="urn:microsoft.com/office/officeart/2005/8/layout/orgChart1"/>
    <dgm:cxn modelId="{E6429232-2FCF-4961-8324-26B7889D2505}" type="presParOf" srcId="{CE7F92E8-15AC-4ACF-BDD0-1CAA3F2C1B8D}" destId="{9CA700E5-AFD9-4682-A7A3-58B124B36AAB}" srcOrd="1" destOrd="0" presId="urn:microsoft.com/office/officeart/2005/8/layout/orgChart1"/>
    <dgm:cxn modelId="{EFC290F1-F60A-42A3-ADD0-7E06A6E70D07}" type="presParOf" srcId="{CE7F92E8-15AC-4ACF-BDD0-1CAA3F2C1B8D}" destId="{EA63EC16-FFCD-4B92-86EC-085DF0519B5A}" srcOrd="2" destOrd="0" presId="urn:microsoft.com/office/officeart/2005/8/layout/orgChart1"/>
    <dgm:cxn modelId="{6196A6E3-7CBB-4F4C-A005-599D087C681F}" type="presParOf" srcId="{C98F0C81-2ACB-4A49-B944-CD941BDC8A23}" destId="{EA1AB2A4-991B-4D60-A9F7-F6CED87BA4E5}" srcOrd="2" destOrd="0" presId="urn:microsoft.com/office/officeart/2005/8/layout/orgChart1"/>
    <dgm:cxn modelId="{E90C2EF1-3108-43F1-A805-F68F986F3F84}" type="presParOf" srcId="{C98F0C81-2ACB-4A49-B944-CD941BDC8A23}" destId="{810920EF-160D-4101-937C-36B2468BF2A1}" srcOrd="3" destOrd="0" presId="urn:microsoft.com/office/officeart/2005/8/layout/orgChart1"/>
    <dgm:cxn modelId="{5B92CE9F-9705-4CAE-BF3C-C91A4A5CE7F1}" type="presParOf" srcId="{810920EF-160D-4101-937C-36B2468BF2A1}" destId="{0B5F3B82-17F3-4A23-9183-73E36933E66C}" srcOrd="0" destOrd="0" presId="urn:microsoft.com/office/officeart/2005/8/layout/orgChart1"/>
    <dgm:cxn modelId="{BC311E72-F103-4559-8DF3-51F5845B3093}" type="presParOf" srcId="{0B5F3B82-17F3-4A23-9183-73E36933E66C}" destId="{1F070D42-6FE0-4090-BFE8-24C51A5BA06E}" srcOrd="0" destOrd="0" presId="urn:microsoft.com/office/officeart/2005/8/layout/orgChart1"/>
    <dgm:cxn modelId="{946D217C-C771-41C0-AFE5-2DB725A0CAFC}" type="presParOf" srcId="{0B5F3B82-17F3-4A23-9183-73E36933E66C}" destId="{A2F143F8-9966-4D2E-A10D-0EB3DEBAE06A}" srcOrd="1" destOrd="0" presId="urn:microsoft.com/office/officeart/2005/8/layout/orgChart1"/>
    <dgm:cxn modelId="{C4DCCD61-2063-4ED1-80BB-A598337C57C6}" type="presParOf" srcId="{810920EF-160D-4101-937C-36B2468BF2A1}" destId="{6B03B956-93F6-4BA6-8C06-8658051EB2D5}" srcOrd="1" destOrd="0" presId="urn:microsoft.com/office/officeart/2005/8/layout/orgChart1"/>
    <dgm:cxn modelId="{A5871569-B671-4B54-921B-AEB8C760D540}" type="presParOf" srcId="{810920EF-160D-4101-937C-36B2468BF2A1}" destId="{1A5A1F27-314F-43EC-909A-A30098056156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A1AB2A4-991B-4D60-A9F7-F6CED87BA4E5}">
      <dsp:nvSpPr>
        <dsp:cNvPr id="0" name=""/>
        <dsp:cNvSpPr/>
      </dsp:nvSpPr>
      <dsp:spPr>
        <a:xfrm>
          <a:off x="2570672" y="623838"/>
          <a:ext cx="130973" cy="57378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73788"/>
              </a:lnTo>
              <a:lnTo>
                <a:pt x="130973" y="573788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2B46EA1-7A7A-4A0F-BD42-54202641B8A9}">
      <dsp:nvSpPr>
        <dsp:cNvPr id="0" name=""/>
        <dsp:cNvSpPr/>
      </dsp:nvSpPr>
      <dsp:spPr>
        <a:xfrm>
          <a:off x="2439698" y="623838"/>
          <a:ext cx="130973" cy="573788"/>
        </a:xfrm>
        <a:custGeom>
          <a:avLst/>
          <a:gdLst/>
          <a:ahLst/>
          <a:cxnLst/>
          <a:rect l="0" t="0" r="0" b="0"/>
          <a:pathLst>
            <a:path>
              <a:moveTo>
                <a:pt x="130973" y="0"/>
              </a:moveTo>
              <a:lnTo>
                <a:pt x="130973" y="573788"/>
              </a:lnTo>
              <a:lnTo>
                <a:pt x="0" y="573788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234A3B5-AA89-401F-8480-C560AEF22AEE}">
      <dsp:nvSpPr>
        <dsp:cNvPr id="0" name=""/>
        <dsp:cNvSpPr/>
      </dsp:nvSpPr>
      <dsp:spPr>
        <a:xfrm>
          <a:off x="1690773" y="155"/>
          <a:ext cx="1759796" cy="62368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гідротурбіни</a:t>
          </a: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690773" y="155"/>
        <a:ext cx="1759796" cy="623682"/>
      </dsp:txXfrm>
    </dsp:sp>
    <dsp:sp modelId="{55A29F24-1696-4BEB-88BB-6649C930B188}">
      <dsp:nvSpPr>
        <dsp:cNvPr id="0" name=""/>
        <dsp:cNvSpPr/>
      </dsp:nvSpPr>
      <dsp:spPr>
        <a:xfrm>
          <a:off x="1192332" y="885784"/>
          <a:ext cx="1247365" cy="623682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активні</a:t>
          </a: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192332" y="885784"/>
        <a:ext cx="1247365" cy="623682"/>
      </dsp:txXfrm>
    </dsp:sp>
    <dsp:sp modelId="{1F070D42-6FE0-4090-BFE8-24C51A5BA06E}">
      <dsp:nvSpPr>
        <dsp:cNvPr id="0" name=""/>
        <dsp:cNvSpPr/>
      </dsp:nvSpPr>
      <dsp:spPr>
        <a:xfrm>
          <a:off x="2701645" y="885784"/>
          <a:ext cx="1247365" cy="623682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реактивні</a:t>
          </a: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701645" y="885784"/>
        <a:ext cx="1247365" cy="62368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32</Pages>
  <Words>5817</Words>
  <Characters>33163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38903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DroidPC</cp:lastModifiedBy>
  <cp:revision>2</cp:revision>
  <dcterms:created xsi:type="dcterms:W3CDTF">2022-10-30T22:51:00Z</dcterms:created>
  <dcterms:modified xsi:type="dcterms:W3CDTF">2022-10-30T22:51:00Z</dcterms:modified>
</cp:coreProperties>
</file>