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F5" w:rsidRPr="009807F5" w:rsidRDefault="009807F5" w:rsidP="00980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07F5">
        <w:rPr>
          <w:rFonts w:ascii="Times New Roman" w:eastAsia="Calibri" w:hAnsi="Times New Roman" w:cs="Times New Roman"/>
          <w:sz w:val="28"/>
          <w:szCs w:val="28"/>
        </w:rPr>
        <w:t>МІНІСТЕРСТВО ОСВІТИ І НАУКИ УКРАЇНИ</w:t>
      </w:r>
    </w:p>
    <w:p w:rsidR="009807F5" w:rsidRPr="009807F5" w:rsidRDefault="009807F5" w:rsidP="00980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7F5">
        <w:rPr>
          <w:rFonts w:ascii="Times New Roman" w:eastAsia="Calibri" w:hAnsi="Times New Roman" w:cs="Times New Roman"/>
          <w:sz w:val="28"/>
          <w:szCs w:val="28"/>
        </w:rPr>
        <w:t>ЗАПОРІЗЬКИЙ НАЦІОНАЛЬНИЙ УНІВЕРСИТЕТ</w:t>
      </w:r>
    </w:p>
    <w:p w:rsidR="009807F5" w:rsidRPr="009807F5" w:rsidRDefault="009807F5" w:rsidP="009807F5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807F5">
        <w:rPr>
          <w:rFonts w:ascii="Times New Roman" w:eastAsia="Calibri" w:hAnsi="Times New Roman" w:cs="Times New Roman"/>
          <w:caps/>
          <w:sz w:val="28"/>
          <w:szCs w:val="28"/>
        </w:rPr>
        <w:t>Факультет ЮРИДИЧНИЙ</w:t>
      </w:r>
    </w:p>
    <w:p w:rsidR="009807F5" w:rsidRPr="009807F5" w:rsidRDefault="009807F5" w:rsidP="00980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7F5">
        <w:rPr>
          <w:rFonts w:ascii="Times New Roman" w:eastAsia="Calibri" w:hAnsi="Times New Roman" w:cs="Times New Roman"/>
          <w:caps/>
          <w:sz w:val="28"/>
          <w:szCs w:val="28"/>
        </w:rPr>
        <w:t>Кафедра</w:t>
      </w:r>
      <w:r w:rsidRPr="00980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164">
        <w:rPr>
          <w:rFonts w:ascii="Times New Roman" w:eastAsia="Calibri" w:hAnsi="Times New Roman" w:cs="Times New Roman"/>
          <w:sz w:val="28"/>
          <w:szCs w:val="28"/>
        </w:rPr>
        <w:t>ЦИВІЛЬНОГО ПРАВА</w:t>
      </w:r>
    </w:p>
    <w:p w:rsidR="009807F5" w:rsidRPr="009807F5" w:rsidRDefault="009807F5" w:rsidP="009807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7F5" w:rsidRPr="009807F5" w:rsidRDefault="009807F5" w:rsidP="009807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7F5" w:rsidRPr="009807F5" w:rsidRDefault="009807F5" w:rsidP="009807F5">
      <w:pPr>
        <w:rPr>
          <w:rFonts w:ascii="Times New Roman" w:eastAsia="Calibri" w:hAnsi="Times New Roman" w:cs="Times New Roman"/>
          <w:sz w:val="28"/>
          <w:szCs w:val="28"/>
        </w:rPr>
      </w:pPr>
    </w:p>
    <w:p w:rsidR="009807F5" w:rsidRPr="009807F5" w:rsidRDefault="009807F5" w:rsidP="009807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07F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</w:t>
      </w:r>
      <w:r w:rsidRPr="009807F5">
        <w:rPr>
          <w:rFonts w:ascii="Times New Roman" w:eastAsia="Calibri" w:hAnsi="Times New Roman" w:cs="Times New Roman"/>
          <w:b/>
          <w:sz w:val="28"/>
          <w:szCs w:val="28"/>
        </w:rPr>
        <w:t>ЗАТВЕРДЖУЮ</w:t>
      </w:r>
    </w:p>
    <w:p w:rsidR="009807F5" w:rsidRPr="009807F5" w:rsidRDefault="009807F5" w:rsidP="009807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07F5" w:rsidRPr="009807F5" w:rsidRDefault="009807F5" w:rsidP="009807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07F5">
        <w:rPr>
          <w:rFonts w:ascii="Times New Roman" w:eastAsia="Calibri" w:hAnsi="Times New Roman" w:cs="Times New Roman"/>
          <w:sz w:val="28"/>
          <w:szCs w:val="28"/>
        </w:rPr>
        <w:t xml:space="preserve">Декан юридичного факультету </w:t>
      </w:r>
    </w:p>
    <w:p w:rsidR="009807F5" w:rsidRPr="009807F5" w:rsidRDefault="009807F5" w:rsidP="009807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07F5" w:rsidRPr="009807F5" w:rsidRDefault="009807F5" w:rsidP="009807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07F5">
        <w:rPr>
          <w:rFonts w:ascii="Times New Roman" w:eastAsia="Calibri" w:hAnsi="Times New Roman" w:cs="Times New Roman"/>
          <w:sz w:val="28"/>
          <w:szCs w:val="28"/>
        </w:rPr>
        <w:t xml:space="preserve">  ______        Т. О. Коломоєць  </w:t>
      </w:r>
    </w:p>
    <w:p w:rsidR="009807F5" w:rsidRPr="009807F5" w:rsidRDefault="009807F5" w:rsidP="009807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07F5">
        <w:rPr>
          <w:rFonts w:ascii="Times New Roman" w:eastAsia="Calibri" w:hAnsi="Times New Roman" w:cs="Times New Roman"/>
          <w:sz w:val="28"/>
          <w:szCs w:val="28"/>
        </w:rPr>
        <w:t xml:space="preserve">       (підпис)                        (ініціали та прізвище) </w:t>
      </w:r>
    </w:p>
    <w:p w:rsidR="009807F5" w:rsidRPr="009807F5" w:rsidRDefault="009807F5" w:rsidP="009807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07F5" w:rsidRPr="00434F8E" w:rsidRDefault="00434F8E" w:rsidP="009807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 вересня 20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21</w:t>
      </w:r>
    </w:p>
    <w:p w:rsidR="009807F5" w:rsidRPr="009807F5" w:rsidRDefault="009807F5" w:rsidP="009807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7F5" w:rsidRDefault="009807F5" w:rsidP="009807F5">
      <w:pPr>
        <w:tabs>
          <w:tab w:val="left" w:pos="270"/>
          <w:tab w:val="center" w:pos="43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ГОСПОДАРСЬКИЙ ПРОЦЕС</w:t>
      </w:r>
    </w:p>
    <w:p w:rsidR="009807F5" w:rsidRPr="00A343BA" w:rsidRDefault="009807F5" w:rsidP="009807F5">
      <w:pPr>
        <w:tabs>
          <w:tab w:val="left" w:pos="270"/>
          <w:tab w:val="center" w:pos="43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07F5" w:rsidRPr="009807F5" w:rsidRDefault="009807F5" w:rsidP="009807F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9807F5">
        <w:rPr>
          <w:rFonts w:ascii="Times New Roman" w:eastAsia="Calibri" w:hAnsi="Times New Roman" w:cs="Times New Roman"/>
          <w:iCs/>
          <w:sz w:val="28"/>
          <w:szCs w:val="28"/>
        </w:rPr>
        <w:t>РОБОЧА ПРОГРАМА НАВЧАЛЬНОЇ ДИСЦИПЛІНИ</w:t>
      </w:r>
      <w:r w:rsidRPr="009807F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9807F5" w:rsidRPr="009807F5" w:rsidRDefault="009807F5" w:rsidP="009807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07F5" w:rsidRPr="009807F5" w:rsidRDefault="009807F5" w:rsidP="009807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07F5">
        <w:rPr>
          <w:rFonts w:ascii="Times New Roman" w:hAnsi="Times New Roman" w:cs="Times New Roman"/>
          <w:bCs/>
          <w:sz w:val="28"/>
          <w:szCs w:val="28"/>
        </w:rPr>
        <w:t xml:space="preserve">підготовки </w:t>
      </w:r>
      <w:proofErr w:type="spellStart"/>
      <w:r w:rsidRPr="009807F5">
        <w:rPr>
          <w:rFonts w:ascii="Times New Roman" w:hAnsi="Times New Roman" w:cs="Times New Roman"/>
          <w:bCs/>
          <w:sz w:val="28"/>
          <w:szCs w:val="28"/>
          <w:lang w:val="ru-RU"/>
        </w:rPr>
        <w:t>бакалаврів</w:t>
      </w:r>
      <w:proofErr w:type="spellEnd"/>
      <w:r w:rsidRPr="009807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07F5" w:rsidRPr="009807F5" w:rsidRDefault="009807F5" w:rsidP="00980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07F5">
        <w:rPr>
          <w:rFonts w:ascii="Times New Roman" w:hAnsi="Times New Roman" w:cs="Times New Roman"/>
          <w:sz w:val="28"/>
          <w:szCs w:val="28"/>
        </w:rPr>
        <w:t>спеціальність</w:t>
      </w:r>
      <w:r w:rsidRPr="009807F5">
        <w:rPr>
          <w:rFonts w:ascii="Times New Roman" w:hAnsi="Times New Roman" w:cs="Times New Roman"/>
          <w:sz w:val="28"/>
          <w:szCs w:val="28"/>
          <w:lang w:val="ru-RU"/>
        </w:rPr>
        <w:t xml:space="preserve"> 081 «Право»</w:t>
      </w:r>
    </w:p>
    <w:p w:rsidR="009807F5" w:rsidRPr="009807F5" w:rsidRDefault="009807F5" w:rsidP="00980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7F5">
        <w:rPr>
          <w:rFonts w:ascii="Times New Roman" w:hAnsi="Times New Roman" w:cs="Times New Roman"/>
          <w:sz w:val="28"/>
          <w:szCs w:val="28"/>
        </w:rPr>
        <w:t>освітньо-професійна програма «Правознавство»</w:t>
      </w:r>
    </w:p>
    <w:p w:rsidR="009807F5" w:rsidRPr="009807F5" w:rsidRDefault="009807F5" w:rsidP="009807F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807F5" w:rsidRPr="009807F5" w:rsidRDefault="009807F5" w:rsidP="009807F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07F5" w:rsidRPr="009807F5" w:rsidRDefault="009807F5" w:rsidP="009807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Укладач к. ю. н., доцент </w:t>
      </w:r>
      <w:r>
        <w:rPr>
          <w:rFonts w:ascii="Times New Roman" w:hAnsi="Times New Roman" w:cs="Times New Roman"/>
          <w:b/>
          <w:bCs/>
          <w:sz w:val="28"/>
          <w:szCs w:val="28"/>
        </w:rPr>
        <w:t>Алімов К.О.</w:t>
      </w:r>
    </w:p>
    <w:p w:rsidR="009807F5" w:rsidRPr="009807F5" w:rsidRDefault="009807F5" w:rsidP="00980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7F5" w:rsidRPr="009807F5" w:rsidRDefault="009807F5" w:rsidP="00980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9807F5" w:rsidRPr="009807F5" w:rsidTr="00BD1164">
        <w:tc>
          <w:tcPr>
            <w:tcW w:w="4826" w:type="dxa"/>
            <w:shd w:val="clear" w:color="auto" w:fill="auto"/>
          </w:tcPr>
          <w:p w:rsidR="009807F5" w:rsidRPr="009807F5" w:rsidRDefault="009807F5" w:rsidP="009807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>Обговорено та ухвалено</w:t>
            </w:r>
          </w:p>
          <w:p w:rsidR="009807F5" w:rsidRPr="009807F5" w:rsidRDefault="009807F5" w:rsidP="009807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засіданні кафедри історії і теорії держави та права </w:t>
            </w:r>
          </w:p>
          <w:p w:rsidR="009807F5" w:rsidRPr="009807F5" w:rsidRDefault="009807F5" w:rsidP="009807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  <w:r w:rsidRPr="00C10A99">
              <w:rPr>
                <w:rFonts w:ascii="Times New Roman" w:eastAsia="Calibri" w:hAnsi="Times New Roman" w:cs="Times New Roman"/>
                <w:sz w:val="28"/>
                <w:szCs w:val="28"/>
              </w:rPr>
              <w:t>№ 1 від «2</w:t>
            </w:r>
            <w:r w:rsidR="00C10A99" w:rsidRPr="001E7B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Pr="00C10A9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6C7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серпня 20</w:t>
            </w:r>
            <w:r w:rsidR="006C782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</w:t>
            </w: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</w:t>
            </w:r>
          </w:p>
          <w:p w:rsidR="009807F5" w:rsidRPr="009807F5" w:rsidRDefault="009807F5" w:rsidP="009807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>Завідувач кафедри</w:t>
            </w:r>
          </w:p>
          <w:p w:rsidR="009807F5" w:rsidRPr="009807F5" w:rsidRDefault="009807F5" w:rsidP="009807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F5" w:rsidRPr="009807F5" w:rsidRDefault="00BD1164" w:rsidP="009807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   Д.О. Єрмоленко</w:t>
            </w:r>
            <w:r w:rsidR="009807F5"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07F5" w:rsidRPr="009807F5" w:rsidRDefault="009807F5" w:rsidP="009807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9807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(підпис)</w:t>
            </w: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9807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shd w:val="clear" w:color="auto" w:fill="auto"/>
          </w:tcPr>
          <w:p w:rsidR="009807F5" w:rsidRPr="009807F5" w:rsidRDefault="009807F5" w:rsidP="009807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Ухвалено науково-методичною радою юридичного факультету </w:t>
            </w:r>
          </w:p>
          <w:p w:rsidR="009807F5" w:rsidRPr="009807F5" w:rsidRDefault="009807F5" w:rsidP="009807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1 від </w:t>
            </w:r>
            <w:r w:rsidRPr="009807F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r w:rsidR="006C7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вересня 20</w:t>
            </w:r>
            <w:r w:rsidR="006C782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</w:t>
            </w: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</w:t>
            </w:r>
          </w:p>
          <w:p w:rsidR="009807F5" w:rsidRPr="009807F5" w:rsidRDefault="009807F5" w:rsidP="009807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Голова науково-методичної ради факультету </w:t>
            </w:r>
          </w:p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>_______________            І.</w:t>
            </w:r>
            <w:r w:rsidRPr="009807F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 </w:t>
            </w: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>В. Єна</w:t>
            </w:r>
          </w:p>
          <w:p w:rsidR="009807F5" w:rsidRPr="009807F5" w:rsidRDefault="009807F5" w:rsidP="009807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9807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(підпис)</w:t>
            </w: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 w:rsidRPr="009807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(ініціали, прізвище)</w:t>
            </w:r>
          </w:p>
          <w:p w:rsidR="009807F5" w:rsidRPr="009807F5" w:rsidRDefault="009807F5" w:rsidP="009807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807F5" w:rsidRPr="009807F5" w:rsidRDefault="009807F5" w:rsidP="009807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07F5" w:rsidRPr="009807F5" w:rsidRDefault="006C7823" w:rsidP="00980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21</w:t>
      </w:r>
      <w:r w:rsidR="009807F5" w:rsidRPr="009807F5">
        <w:rPr>
          <w:rFonts w:ascii="Times New Roman" w:eastAsia="Calibri" w:hAnsi="Times New Roman" w:cs="Times New Roman"/>
          <w:sz w:val="28"/>
          <w:szCs w:val="28"/>
        </w:rPr>
        <w:t xml:space="preserve"> рік</w:t>
      </w:r>
    </w:p>
    <w:p w:rsidR="009807F5" w:rsidRPr="009807F5" w:rsidRDefault="009807F5" w:rsidP="009807F5">
      <w:pPr>
        <w:pStyle w:val="a5"/>
        <w:numPr>
          <w:ilvl w:val="0"/>
          <w:numId w:val="3"/>
        </w:numPr>
        <w:ind w:left="0"/>
        <w:jc w:val="center"/>
        <w:rPr>
          <w:b/>
          <w:bCs/>
          <w:sz w:val="28"/>
          <w:szCs w:val="28"/>
          <w:lang w:val="uk-UA"/>
        </w:rPr>
      </w:pPr>
      <w:r>
        <w:rPr>
          <w:rFonts w:ascii="Calibri" w:eastAsia="Calibri" w:hAnsi="Calibri"/>
          <w:sz w:val="28"/>
          <w:szCs w:val="28"/>
        </w:rPr>
        <w:br w:type="page"/>
      </w:r>
      <w:proofErr w:type="spellStart"/>
      <w:r w:rsidRPr="009807F5">
        <w:rPr>
          <w:b/>
          <w:bCs/>
          <w:sz w:val="28"/>
          <w:szCs w:val="28"/>
        </w:rPr>
        <w:lastRenderedPageBreak/>
        <w:t>Опис</w:t>
      </w:r>
      <w:proofErr w:type="spellEnd"/>
      <w:r w:rsidRPr="009807F5">
        <w:rPr>
          <w:b/>
          <w:bCs/>
          <w:sz w:val="28"/>
          <w:szCs w:val="28"/>
        </w:rPr>
        <w:t xml:space="preserve"> </w:t>
      </w:r>
      <w:proofErr w:type="spellStart"/>
      <w:r w:rsidRPr="009807F5">
        <w:rPr>
          <w:b/>
          <w:bCs/>
          <w:sz w:val="28"/>
          <w:szCs w:val="28"/>
        </w:rPr>
        <w:t>навчальної</w:t>
      </w:r>
      <w:proofErr w:type="spellEnd"/>
      <w:r w:rsidRPr="009807F5">
        <w:rPr>
          <w:b/>
          <w:bCs/>
          <w:sz w:val="28"/>
          <w:szCs w:val="28"/>
        </w:rPr>
        <w:t xml:space="preserve"> </w:t>
      </w:r>
      <w:proofErr w:type="spellStart"/>
      <w:r w:rsidRPr="009807F5">
        <w:rPr>
          <w:b/>
          <w:bCs/>
          <w:sz w:val="28"/>
          <w:szCs w:val="28"/>
        </w:rPr>
        <w:t>дисципліни</w:t>
      </w:r>
      <w:proofErr w:type="spellEnd"/>
    </w:p>
    <w:p w:rsidR="009807F5" w:rsidRPr="009807F5" w:rsidRDefault="009807F5" w:rsidP="0098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7F5" w:rsidRPr="009807F5" w:rsidRDefault="009807F5" w:rsidP="00980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9807F5" w:rsidRPr="009807F5" w:rsidTr="00BD1164">
        <w:trPr>
          <w:trHeight w:val="579"/>
        </w:trPr>
        <w:tc>
          <w:tcPr>
            <w:tcW w:w="2896" w:type="dxa"/>
            <w:vMerge w:val="restart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Найменування показників </w:t>
            </w:r>
          </w:p>
          <w:p w:rsidR="009807F5" w:rsidRPr="009807F5" w:rsidRDefault="009807F5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Галузь знань, </w:t>
            </w:r>
          </w:p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>напрям підготовки,</w:t>
            </w:r>
          </w:p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рівень вищої освіти </w:t>
            </w:r>
          </w:p>
        </w:tc>
        <w:tc>
          <w:tcPr>
            <w:tcW w:w="3420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4E55E3" w:rsidRPr="009807F5" w:rsidTr="00F42D98">
        <w:trPr>
          <w:trHeight w:val="549"/>
        </w:trPr>
        <w:tc>
          <w:tcPr>
            <w:tcW w:w="2896" w:type="dxa"/>
            <w:vMerge/>
            <w:vAlign w:val="center"/>
          </w:tcPr>
          <w:p w:rsidR="004E55E3" w:rsidRPr="009807F5" w:rsidRDefault="004E55E3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4E55E3" w:rsidRPr="009807F5" w:rsidRDefault="004E55E3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4E55E3" w:rsidRPr="009807F5" w:rsidRDefault="004E55E3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>денна форма навчання</w:t>
            </w:r>
          </w:p>
        </w:tc>
      </w:tr>
      <w:tr w:rsidR="009807F5" w:rsidRPr="009807F5" w:rsidTr="00BD1164">
        <w:trPr>
          <w:trHeight w:val="365"/>
        </w:trPr>
        <w:tc>
          <w:tcPr>
            <w:tcW w:w="2896" w:type="dxa"/>
            <w:vMerge w:val="restart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</w:p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>кредитів – 3</w:t>
            </w:r>
          </w:p>
        </w:tc>
        <w:tc>
          <w:tcPr>
            <w:tcW w:w="3262" w:type="dxa"/>
            <w:vMerge w:val="restart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>Галузь знань:</w:t>
            </w:r>
          </w:p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>08 «Право»</w:t>
            </w:r>
          </w:p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 w:rsidRPr="009807F5">
              <w:rPr>
                <w:rFonts w:ascii="Times New Roman" w:hAnsi="Times New Roman" w:cs="Times New Roman"/>
                <w:sz w:val="28"/>
                <w:szCs w:val="28"/>
              </w:rPr>
              <w:t>ормативна</w:t>
            </w:r>
            <w:proofErr w:type="spellEnd"/>
            <w:r w:rsidRPr="00980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07F5" w:rsidRPr="009807F5" w:rsidTr="00BD1164">
        <w:trPr>
          <w:trHeight w:val="480"/>
        </w:trPr>
        <w:tc>
          <w:tcPr>
            <w:tcW w:w="2896" w:type="dxa"/>
            <w:vMerge/>
            <w:vAlign w:val="center"/>
          </w:tcPr>
          <w:p w:rsidR="009807F5" w:rsidRPr="009807F5" w:rsidRDefault="009807F5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 xml:space="preserve">Цикл дисциплін професійної підготовки </w:t>
            </w:r>
          </w:p>
        </w:tc>
      </w:tr>
      <w:tr w:rsidR="009807F5" w:rsidRPr="009807F5" w:rsidTr="00BD1164">
        <w:trPr>
          <w:trHeight w:val="631"/>
        </w:trPr>
        <w:tc>
          <w:tcPr>
            <w:tcW w:w="2896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>Розділів – 2</w:t>
            </w:r>
          </w:p>
        </w:tc>
        <w:tc>
          <w:tcPr>
            <w:tcW w:w="3262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>081 «Право»</w:t>
            </w:r>
          </w:p>
        </w:tc>
        <w:tc>
          <w:tcPr>
            <w:tcW w:w="3420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>Рік підготовки:</w:t>
            </w:r>
          </w:p>
        </w:tc>
      </w:tr>
      <w:tr w:rsidR="004E55E3" w:rsidRPr="009807F5" w:rsidTr="00801705">
        <w:trPr>
          <w:trHeight w:val="323"/>
        </w:trPr>
        <w:tc>
          <w:tcPr>
            <w:tcW w:w="2896" w:type="dxa"/>
            <w:vMerge w:val="restart"/>
            <w:vAlign w:val="center"/>
          </w:tcPr>
          <w:p w:rsidR="004E55E3" w:rsidRPr="009807F5" w:rsidRDefault="004E55E3" w:rsidP="004E5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годин </w:t>
            </w:r>
            <w:r w:rsidRPr="009807F5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270</w:t>
            </w:r>
          </w:p>
        </w:tc>
        <w:tc>
          <w:tcPr>
            <w:tcW w:w="3262" w:type="dxa"/>
            <w:vMerge w:val="restart"/>
            <w:vAlign w:val="center"/>
          </w:tcPr>
          <w:p w:rsidR="004E55E3" w:rsidRPr="009807F5" w:rsidRDefault="004E55E3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 програма «Правознавство»</w:t>
            </w:r>
          </w:p>
          <w:p w:rsidR="004E55E3" w:rsidRPr="009807F5" w:rsidRDefault="004E55E3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4E55E3" w:rsidRPr="009807F5" w:rsidRDefault="004E55E3" w:rsidP="004E5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</w:tr>
      <w:tr w:rsidR="009807F5" w:rsidRPr="009807F5" w:rsidTr="00BD1164">
        <w:trPr>
          <w:trHeight w:val="322"/>
        </w:trPr>
        <w:tc>
          <w:tcPr>
            <w:tcW w:w="2896" w:type="dxa"/>
            <w:vMerge/>
            <w:vAlign w:val="center"/>
          </w:tcPr>
          <w:p w:rsidR="009807F5" w:rsidRPr="009807F5" w:rsidRDefault="009807F5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>Лекції</w:t>
            </w:r>
          </w:p>
        </w:tc>
      </w:tr>
      <w:tr w:rsidR="004E55E3" w:rsidRPr="009807F5" w:rsidTr="00AE5CD5">
        <w:trPr>
          <w:trHeight w:val="320"/>
        </w:trPr>
        <w:tc>
          <w:tcPr>
            <w:tcW w:w="2896" w:type="dxa"/>
            <w:vMerge w:val="restart"/>
            <w:vAlign w:val="center"/>
          </w:tcPr>
          <w:p w:rsidR="004E55E3" w:rsidRPr="009807F5" w:rsidRDefault="004E55E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>Тижневих годин для денної форми навчання:</w:t>
            </w:r>
          </w:p>
          <w:p w:rsidR="004E55E3" w:rsidRPr="009807F5" w:rsidRDefault="004E55E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>аудиторних – 1</w:t>
            </w:r>
          </w:p>
          <w:p w:rsidR="004E55E3" w:rsidRPr="009807F5" w:rsidRDefault="004E55E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>самостійної роботи студента – 4</w:t>
            </w:r>
          </w:p>
        </w:tc>
        <w:tc>
          <w:tcPr>
            <w:tcW w:w="3262" w:type="dxa"/>
            <w:vMerge w:val="restart"/>
            <w:vAlign w:val="center"/>
          </w:tcPr>
          <w:p w:rsidR="004E55E3" w:rsidRPr="009807F5" w:rsidRDefault="004E55E3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 xml:space="preserve">Рівень вищої освіти: </w:t>
            </w:r>
          </w:p>
          <w:p w:rsidR="004E55E3" w:rsidRPr="009807F5" w:rsidRDefault="004E55E3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>бакалаврський</w:t>
            </w:r>
          </w:p>
        </w:tc>
        <w:tc>
          <w:tcPr>
            <w:tcW w:w="3420" w:type="dxa"/>
            <w:vAlign w:val="center"/>
          </w:tcPr>
          <w:p w:rsidR="004E55E3" w:rsidRPr="009807F5" w:rsidRDefault="004E55E3" w:rsidP="004E5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</w:tc>
      </w:tr>
      <w:tr w:rsidR="009807F5" w:rsidRPr="009807F5" w:rsidTr="00BD1164">
        <w:trPr>
          <w:trHeight w:val="320"/>
        </w:trPr>
        <w:tc>
          <w:tcPr>
            <w:tcW w:w="2896" w:type="dxa"/>
            <w:vMerge/>
            <w:vAlign w:val="center"/>
          </w:tcPr>
          <w:p w:rsidR="009807F5" w:rsidRPr="009807F5" w:rsidRDefault="009807F5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</w:t>
            </w:r>
          </w:p>
        </w:tc>
      </w:tr>
      <w:tr w:rsidR="004E55E3" w:rsidRPr="009807F5" w:rsidTr="003561B6">
        <w:trPr>
          <w:trHeight w:val="320"/>
        </w:trPr>
        <w:tc>
          <w:tcPr>
            <w:tcW w:w="2896" w:type="dxa"/>
            <w:vMerge/>
            <w:vAlign w:val="center"/>
          </w:tcPr>
          <w:p w:rsidR="004E55E3" w:rsidRPr="009807F5" w:rsidRDefault="004E55E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4E55E3" w:rsidRPr="009807F5" w:rsidRDefault="004E55E3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4E55E3" w:rsidRPr="009807F5" w:rsidRDefault="001567E7" w:rsidP="004E5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E55E3" w:rsidRPr="009807F5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</w:tc>
      </w:tr>
      <w:tr w:rsidR="009807F5" w:rsidRPr="009807F5" w:rsidTr="00BD1164">
        <w:trPr>
          <w:trHeight w:val="138"/>
        </w:trPr>
        <w:tc>
          <w:tcPr>
            <w:tcW w:w="2896" w:type="dxa"/>
            <w:vMerge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>Самостійна робота</w:t>
            </w:r>
          </w:p>
        </w:tc>
      </w:tr>
      <w:tr w:rsidR="004E55E3" w:rsidRPr="009807F5" w:rsidTr="00D34ECE">
        <w:trPr>
          <w:trHeight w:val="138"/>
        </w:trPr>
        <w:tc>
          <w:tcPr>
            <w:tcW w:w="2896" w:type="dxa"/>
            <w:vMerge/>
            <w:vAlign w:val="center"/>
          </w:tcPr>
          <w:p w:rsidR="004E55E3" w:rsidRPr="009807F5" w:rsidRDefault="004E55E3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4E55E3" w:rsidRPr="009807F5" w:rsidRDefault="004E55E3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4E55E3" w:rsidRPr="009807F5" w:rsidRDefault="001567E7" w:rsidP="004E5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 w:rsidR="004E55E3" w:rsidRPr="00980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E55E3" w:rsidRPr="009807F5">
              <w:rPr>
                <w:rFonts w:ascii="Times New Roman" w:hAnsi="Times New Roman" w:cs="Times New Roman"/>
                <w:sz w:val="28"/>
                <w:szCs w:val="28"/>
              </w:rPr>
              <w:t xml:space="preserve">год. </w:t>
            </w:r>
          </w:p>
        </w:tc>
      </w:tr>
      <w:tr w:rsidR="009807F5" w:rsidRPr="009807F5" w:rsidTr="00BD1164">
        <w:trPr>
          <w:trHeight w:val="138"/>
        </w:trPr>
        <w:tc>
          <w:tcPr>
            <w:tcW w:w="2896" w:type="dxa"/>
            <w:vMerge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контролю</w:t>
            </w: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807F5" w:rsidRPr="009807F5" w:rsidRDefault="00D95C3C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</w:tbl>
    <w:p w:rsidR="009807F5" w:rsidRPr="009807F5" w:rsidRDefault="009807F5" w:rsidP="0098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7F5" w:rsidRPr="00C5403B" w:rsidRDefault="009807F5" w:rsidP="009807F5">
      <w:pPr>
        <w:jc w:val="center"/>
      </w:pPr>
    </w:p>
    <w:p w:rsidR="009807F5" w:rsidRPr="00C5403B" w:rsidRDefault="009807F5" w:rsidP="009807F5">
      <w:pPr>
        <w:jc w:val="center"/>
      </w:pPr>
    </w:p>
    <w:p w:rsidR="009807F5" w:rsidRPr="00C5403B" w:rsidRDefault="009807F5" w:rsidP="009807F5">
      <w:pPr>
        <w:jc w:val="center"/>
      </w:pPr>
    </w:p>
    <w:p w:rsidR="009807F5" w:rsidRDefault="009807F5" w:rsidP="009807F5">
      <w:pPr>
        <w:jc w:val="center"/>
        <w:rPr>
          <w:rFonts w:ascii="Times New Roman" w:hAnsi="Times New Roman" w:cs="Times New Roman"/>
        </w:rPr>
        <w:sectPr w:rsidR="009807F5" w:rsidSect="00A343B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343BA" w:rsidRPr="00A343BA" w:rsidRDefault="00A343BA" w:rsidP="00A343BA">
      <w:pPr>
        <w:tabs>
          <w:tab w:val="left" w:pos="77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BA" w:rsidRPr="00A343BA" w:rsidRDefault="009807F5" w:rsidP="00A343BA">
      <w:pPr>
        <w:tabs>
          <w:tab w:val="left" w:pos="77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43BA" w:rsidRPr="00A34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Мета та завдання навчальної дисципліни</w:t>
      </w:r>
    </w:p>
    <w:p w:rsidR="00A343BA" w:rsidRPr="00A343BA" w:rsidRDefault="00A343BA" w:rsidP="00A343BA">
      <w:pPr>
        <w:tabs>
          <w:tab w:val="left" w:pos="7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Метою викладання навчальної дисципліни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Господарський процес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є вивчення чинного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господарсько-процесуального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законодавства України, дискусійних питань теорії та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господарського процесу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правової природи, формування вмінь та навичок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 чинного законодавства у відповідній сфері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 мають місце на окремих стадіях господарського процесу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сприятиме оптимізації правотворчого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правозастосовчого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процесів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3BA" w:rsidRPr="00A343BA" w:rsidRDefault="00A343BA" w:rsidP="00A343BA">
      <w:pPr>
        <w:tabs>
          <w:tab w:val="left" w:pos="7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Основними завданнями вивчення навчальної дисципліни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Господарський процес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>» є сформувати у студентів–правників теоретичні знання та практичні навички, для майбутньої професійної діяльності: ознайомити з особливостями врегулювання господарських спорів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досудовим врегулюванням спорів,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систематизувати уявлення про позовне провадження в господарських судах, ознайомити 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видами рішень господарських судів в Україні та 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системою перегляду рішень господарського суду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ознайомити із зарубіжним досвідом врегулювання господарських спорів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3BA" w:rsidRPr="00A343BA" w:rsidRDefault="00A343BA" w:rsidP="00A343BA">
      <w:pPr>
        <w:tabs>
          <w:tab w:val="left" w:pos="7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Згідно з вимогами освітньо-професійної програми студенти повинні:</w:t>
      </w:r>
    </w:p>
    <w:p w:rsidR="00A343BA" w:rsidRPr="00A343BA" w:rsidRDefault="00A343BA" w:rsidP="00A343BA">
      <w:pPr>
        <w:tabs>
          <w:tab w:val="left" w:pos="7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знати:</w:t>
      </w:r>
    </w:p>
    <w:p w:rsidR="00A343BA" w:rsidRPr="00A343BA" w:rsidRDefault="00A343BA" w:rsidP="00A343BA">
      <w:pPr>
        <w:tabs>
          <w:tab w:val="left" w:pos="7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основні теоретичні положення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господарського процесу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нормативну базу, що регулює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господарський процес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43BA" w:rsidRPr="00A343BA" w:rsidRDefault="00A343BA" w:rsidP="00A343BA">
      <w:pPr>
        <w:tabs>
          <w:tab w:val="left" w:pos="7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основні положення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-процесуального законодавства;</w:t>
      </w:r>
    </w:p>
    <w:p w:rsidR="00A343BA" w:rsidRPr="00A343BA" w:rsidRDefault="00A343BA" w:rsidP="00A343BA">
      <w:pPr>
        <w:tabs>
          <w:tab w:val="left" w:pos="7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структуру, повноваження, правові засади функціонування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господарських судів 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та зарубіжних країн.</w:t>
      </w:r>
    </w:p>
    <w:p w:rsidR="00A343BA" w:rsidRPr="00A343BA" w:rsidRDefault="00A343BA" w:rsidP="00A343BA">
      <w:pPr>
        <w:tabs>
          <w:tab w:val="left" w:pos="7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вміти:</w:t>
      </w:r>
    </w:p>
    <w:p w:rsidR="00A343BA" w:rsidRPr="00A343BA" w:rsidRDefault="00A343BA" w:rsidP="00A343BA">
      <w:pPr>
        <w:tabs>
          <w:tab w:val="left" w:pos="7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відшукати та проаналізувати потрібну норму у чинному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господарсько-процесуальному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законодавстві;</w:t>
      </w:r>
    </w:p>
    <w:p w:rsidR="00A343BA" w:rsidRPr="00A343BA" w:rsidRDefault="00A343BA" w:rsidP="00A343BA">
      <w:pPr>
        <w:tabs>
          <w:tab w:val="left" w:pos="7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складати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-процесуальні документи;</w:t>
      </w:r>
    </w:p>
    <w:p w:rsidR="00A343BA" w:rsidRPr="00A343BA" w:rsidRDefault="00A343BA" w:rsidP="00A343BA">
      <w:pPr>
        <w:tabs>
          <w:tab w:val="left" w:pos="7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готувати доповіді та реферати з тем, зазначених в програмі курсу;</w:t>
      </w:r>
    </w:p>
    <w:p w:rsidR="00A343BA" w:rsidRPr="001E7B16" w:rsidRDefault="00A343BA" w:rsidP="00A343BA">
      <w:pPr>
        <w:tabs>
          <w:tab w:val="left" w:pos="7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змістовно відповідати на питання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іспиту</w:t>
      </w:r>
      <w:r w:rsidRPr="00A3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курсу.</w:t>
      </w:r>
    </w:p>
    <w:p w:rsidR="001E7B16" w:rsidRPr="001E7B16" w:rsidRDefault="001E7B16" w:rsidP="001E7B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7B16">
        <w:rPr>
          <w:rFonts w:ascii="Times New Roman" w:hAnsi="Times New Roman" w:cs="Times New Roman"/>
          <w:sz w:val="28"/>
          <w:szCs w:val="28"/>
        </w:rPr>
        <w:t xml:space="preserve">Згідно з вимогами освітньо-професійної  програми студенти повинні досягти таких </w:t>
      </w:r>
      <w:r w:rsidRPr="001E7B16">
        <w:rPr>
          <w:rFonts w:ascii="Times New Roman" w:hAnsi="Times New Roman" w:cs="Times New Roman"/>
          <w:b/>
          <w:sz w:val="28"/>
          <w:szCs w:val="28"/>
        </w:rPr>
        <w:t>результатів навчання (</w:t>
      </w:r>
      <w:proofErr w:type="spellStart"/>
      <w:r w:rsidRPr="001E7B16"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 w:rsidRPr="001E7B16">
        <w:rPr>
          <w:rFonts w:ascii="Times New Roman" w:hAnsi="Times New Roman" w:cs="Times New Roman"/>
          <w:b/>
          <w:sz w:val="28"/>
          <w:szCs w:val="28"/>
        </w:rPr>
        <w:t>)</w:t>
      </w:r>
      <w:r w:rsidRPr="001E7B16">
        <w:rPr>
          <w:rFonts w:ascii="Times New Roman" w:hAnsi="Times New Roman" w:cs="Times New Roman"/>
          <w:sz w:val="28"/>
          <w:szCs w:val="28"/>
        </w:rPr>
        <w:t>:</w:t>
      </w:r>
      <w:r w:rsidRPr="001E7B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E7B16" w:rsidRPr="001E7B16" w:rsidRDefault="001E7B16" w:rsidP="001E7B16">
      <w:pPr>
        <w:numPr>
          <w:ilvl w:val="0"/>
          <w:numId w:val="6"/>
        </w:numPr>
        <w:tabs>
          <w:tab w:val="clear" w:pos="360"/>
          <w:tab w:val="num" w:pos="0"/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B16">
        <w:rPr>
          <w:rFonts w:ascii="Times New Roman" w:hAnsi="Times New Roman" w:cs="Times New Roman"/>
          <w:sz w:val="28"/>
          <w:szCs w:val="28"/>
        </w:rPr>
        <w:t>на понятійному рівні – основних категорій, понять, конструкцій, ідей, концепцій  держави і права;</w:t>
      </w:r>
    </w:p>
    <w:p w:rsidR="001E7B16" w:rsidRPr="001E7B16" w:rsidRDefault="001E7B16" w:rsidP="001E7B16">
      <w:pPr>
        <w:numPr>
          <w:ilvl w:val="0"/>
          <w:numId w:val="6"/>
        </w:numPr>
        <w:shd w:val="clear" w:color="auto" w:fill="FFFFFF"/>
        <w:tabs>
          <w:tab w:val="clear" w:pos="360"/>
          <w:tab w:val="num" w:pos="0"/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B16">
        <w:rPr>
          <w:rFonts w:ascii="Times New Roman" w:hAnsi="Times New Roman" w:cs="Times New Roman"/>
          <w:sz w:val="28"/>
          <w:szCs w:val="28"/>
        </w:rPr>
        <w:t xml:space="preserve">фундаментальному рівні – осягнути структуру й зміст основних теорій держави та права, їх сутність і цінність, переваги й недоліки, актуальність і цінність у процесах державотворення й </w:t>
      </w:r>
      <w:proofErr w:type="spellStart"/>
      <w:r w:rsidRPr="001E7B16">
        <w:rPr>
          <w:rFonts w:ascii="Times New Roman" w:hAnsi="Times New Roman" w:cs="Times New Roman"/>
          <w:sz w:val="28"/>
          <w:szCs w:val="28"/>
        </w:rPr>
        <w:t>правотворення</w:t>
      </w:r>
      <w:proofErr w:type="spellEnd"/>
      <w:r w:rsidRPr="001E7B16">
        <w:rPr>
          <w:rFonts w:ascii="Times New Roman" w:hAnsi="Times New Roman" w:cs="Times New Roman"/>
          <w:sz w:val="28"/>
          <w:szCs w:val="28"/>
        </w:rPr>
        <w:t xml:space="preserve"> в Україні; </w:t>
      </w:r>
    </w:p>
    <w:p w:rsidR="001E7B16" w:rsidRPr="001E7B16" w:rsidRDefault="001E7B16" w:rsidP="001E7B16">
      <w:pPr>
        <w:numPr>
          <w:ilvl w:val="0"/>
          <w:numId w:val="6"/>
        </w:numPr>
        <w:shd w:val="clear" w:color="auto" w:fill="FFFFFF"/>
        <w:tabs>
          <w:tab w:val="clear" w:pos="360"/>
          <w:tab w:val="num" w:pos="0"/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B16">
        <w:rPr>
          <w:rFonts w:ascii="Times New Roman" w:hAnsi="Times New Roman" w:cs="Times New Roman"/>
          <w:sz w:val="28"/>
          <w:szCs w:val="28"/>
        </w:rPr>
        <w:t>на практично-творчому рівні – формувати власну точку зору на основі наявних знань, правових ідей і теорій; обґрунтовувати правові рішення щодо конкретних правових проблем; визначати методологію дослідження правових і державних явищ;</w:t>
      </w:r>
    </w:p>
    <w:p w:rsidR="001E7B16" w:rsidRPr="001E7B16" w:rsidRDefault="001E7B16" w:rsidP="001E7B16">
      <w:pPr>
        <w:numPr>
          <w:ilvl w:val="0"/>
          <w:numId w:val="6"/>
        </w:numPr>
        <w:shd w:val="clear" w:color="auto" w:fill="FFFFFF"/>
        <w:tabs>
          <w:tab w:val="clear" w:pos="360"/>
          <w:tab w:val="num" w:pos="0"/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B16">
        <w:rPr>
          <w:rFonts w:ascii="Times New Roman" w:hAnsi="Times New Roman" w:cs="Times New Roman"/>
          <w:color w:val="000000"/>
          <w:sz w:val="28"/>
          <w:szCs w:val="28"/>
        </w:rPr>
        <w:t xml:space="preserve">здатність використовувати знання й практичні навички з дисципліни в процесі правозастосування і </w:t>
      </w:r>
      <w:proofErr w:type="spellStart"/>
      <w:r w:rsidRPr="001E7B16">
        <w:rPr>
          <w:rFonts w:ascii="Times New Roman" w:hAnsi="Times New Roman" w:cs="Times New Roman"/>
          <w:color w:val="000000"/>
          <w:sz w:val="28"/>
          <w:szCs w:val="28"/>
        </w:rPr>
        <w:t>правозахисту</w:t>
      </w:r>
      <w:proofErr w:type="spellEnd"/>
      <w:r w:rsidRPr="001E7B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7B16" w:rsidRPr="001E7B16" w:rsidRDefault="001E7B16" w:rsidP="001E7B16">
      <w:pPr>
        <w:numPr>
          <w:ilvl w:val="0"/>
          <w:numId w:val="6"/>
        </w:numPr>
        <w:shd w:val="clear" w:color="auto" w:fill="FFFFFF"/>
        <w:tabs>
          <w:tab w:val="clear" w:pos="360"/>
          <w:tab w:val="num" w:pos="-142"/>
          <w:tab w:val="left" w:pos="14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E7B16">
        <w:rPr>
          <w:rFonts w:ascii="Times New Roman" w:hAnsi="Times New Roman" w:cs="Times New Roman"/>
          <w:color w:val="000000"/>
          <w:sz w:val="28"/>
          <w:szCs w:val="28"/>
        </w:rPr>
        <w:t xml:space="preserve">навички роботи зі справами міжнародних контрольних і правозахисних органів, уміння тлумачити міжнародні договори та рішення судових і правоохоронних органів у контексті відповідних правових теорій.  </w:t>
      </w:r>
    </w:p>
    <w:p w:rsidR="009807F5" w:rsidRPr="009807F5" w:rsidRDefault="009807F5" w:rsidP="009807F5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807F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Програма навчальної дисципліни</w:t>
      </w:r>
    </w:p>
    <w:p w:rsidR="00A645D3" w:rsidRPr="00A645D3" w:rsidRDefault="000D0116" w:rsidP="00A645D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Атестація</w:t>
      </w:r>
      <w:r w:rsidR="00A645D3" w:rsidRPr="00A6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Організація господарського судочинства</w:t>
      </w:r>
    </w:p>
    <w:p w:rsidR="00A645D3" w:rsidRPr="00A645D3" w:rsidRDefault="00A645D3" w:rsidP="00A645D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6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Pr="00A64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Організація господарського судочинства.</w:t>
      </w:r>
    </w:p>
    <w:p w:rsidR="00A645D3" w:rsidRPr="00A645D3" w:rsidRDefault="00A645D3" w:rsidP="00A645D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Поняття та особливості господарського судочинства</w:t>
      </w:r>
      <w:r w:rsidRPr="00A645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Суб’єкти господарського процесу. </w:t>
      </w:r>
      <w:r w:rsidRPr="00A645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Співвідношення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господарського процесу </w:t>
      </w:r>
      <w:r w:rsidRPr="00A645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із іншими видами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судового процесу в Україні</w:t>
      </w:r>
      <w:r w:rsidRPr="00A645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Законодавство, що розмежовує цивільні, адміністративні та господарські справи</w:t>
      </w:r>
      <w:r w:rsidRPr="00A645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Принципи господарського судочинства. Функції господарського процесу. Структура господарських судів в Україні.</w:t>
      </w:r>
    </w:p>
    <w:p w:rsidR="00A645D3" w:rsidRPr="00A645D3" w:rsidRDefault="00A645D3" w:rsidP="00A645D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64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 2. Досудове врегулювання господарських спорів.</w:t>
      </w:r>
    </w:p>
    <w:p w:rsidR="00A645D3" w:rsidRDefault="00A645D3" w:rsidP="00A645D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Поняття 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врегулювання спорів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Поняття та порядок подання 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ї. Поняття 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ів. С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тадії господарського процесу</w:t>
      </w:r>
      <w:r w:rsidR="005E47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їх види.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ринципи досудового врегулювання спору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Поняття 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розірвання господарського договору</w:t>
      </w:r>
      <w:r w:rsidR="005E47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юридичні наслідки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 припинення господарського договору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досудового врегулювання спору як факультативної стадії господарського процесу.</w:t>
      </w:r>
      <w:r w:rsidR="005E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Медіація як засіб досудового врегулювання спору у європейських країнах.</w:t>
      </w:r>
    </w:p>
    <w:p w:rsidR="00A645D3" w:rsidRPr="00A645D3" w:rsidRDefault="00A645D3" w:rsidP="00A645D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6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Pr="00A64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Підвідомчість і підсудність справ господарським судам. Учасники господарського процесу.</w:t>
      </w:r>
    </w:p>
    <w:p w:rsidR="00A645D3" w:rsidRDefault="00A645D3" w:rsidP="00A645D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 підвідомчості та підсудності у господарському процесі. Види підвідомчості у господарському процесі. Види підсудності у господарському процесі. Поняття та види учасників господарського процесу. С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торони процесу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процесуальний статус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позивач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господарському процесі.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 третіх осіб у господарському процесі. Правовий статус 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перекладач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45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господарському процесі. </w:t>
      </w:r>
    </w:p>
    <w:p w:rsidR="00A645D3" w:rsidRPr="00A645D3" w:rsidRDefault="00A645D3" w:rsidP="00A645D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="00FA1BDA" w:rsidRPr="00FA1B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Докази в господарському процесі</w:t>
      </w:r>
      <w:r w:rsidRPr="00A645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A1BDA" w:rsidRDefault="00FA1BDA" w:rsidP="00FA1BD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господарському процесі,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оцінка доказів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остовірність доказів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витребування та дослідження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алежність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допустимість доказів. Види доказів у господарському процесі.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 п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ів.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рямі докази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ідстави для звільнення від доказування.</w:t>
      </w:r>
    </w:p>
    <w:p w:rsidR="00FA1BDA" w:rsidRPr="00FA1BDA" w:rsidRDefault="00FA1BDA" w:rsidP="00FA1BD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Судові витрати та процесуальні строки.</w:t>
      </w:r>
    </w:p>
    <w:p w:rsidR="00FA1BDA" w:rsidRPr="00FA1BDA" w:rsidRDefault="00FA1BDA" w:rsidP="00FA1BD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Поняття та види 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витрат.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 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процесуальни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 у господарському процесі. Ставки 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у господарському процесі. П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еребіг процесуальних строків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господарському процесі.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акінчення процесуальних строків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господарському процесі.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1BDA">
        <w:rPr>
          <w:rFonts w:ascii="Times New Roman" w:eastAsia="Times New Roman" w:hAnsi="Times New Roman" w:cs="Times New Roman"/>
          <w:sz w:val="28"/>
          <w:szCs w:val="28"/>
          <w:lang w:eastAsia="ru-RU"/>
        </w:rPr>
        <w:t>бчислення процесуальних строків, клопотання сторін.</w:t>
      </w:r>
    </w:p>
    <w:p w:rsidR="00A645D3" w:rsidRDefault="000D0116" w:rsidP="00FA1BD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Атестація</w:t>
      </w:r>
      <w:r w:rsidR="00A645D3" w:rsidRPr="00A6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 w:rsidR="00A645D3" w:rsidRPr="00A64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Порядок здійснення господарського судочинства</w:t>
      </w:r>
    </w:p>
    <w:p w:rsidR="00A645D3" w:rsidRPr="00A645D3" w:rsidRDefault="00A645D3" w:rsidP="00A645D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6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FA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6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A1BDA" w:rsidRPr="00FA1BD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Позовне провадження і підстави його порушення в господарських судах</w:t>
      </w:r>
      <w:r w:rsidRPr="00A64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B65FE1" w:rsidRDefault="00FA1BDA" w:rsidP="00B65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Порядок подання </w:t>
      </w:r>
      <w:r w:rsidRPr="00FA1B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позовн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ої</w:t>
      </w:r>
      <w:r w:rsidRPr="00FA1B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и.</w:t>
      </w:r>
      <w:r w:rsidRPr="00FA1B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Поняття та види п</w:t>
      </w:r>
      <w:r w:rsidRPr="00FA1B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озовн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их вимог.</w:t>
      </w:r>
      <w:r w:rsidRPr="00FA1B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Початок</w:t>
      </w:r>
      <w:r w:rsidRPr="00FA1B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розгляд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FA1B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справи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 господарському процесі. Поняття </w:t>
      </w:r>
      <w:r w:rsidRPr="00FA1B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зустрічн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ого</w:t>
      </w:r>
      <w:r w:rsidRPr="00FA1B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позов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у.</w:t>
      </w:r>
      <w:r w:rsidRPr="00FA1B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FA1B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ідзив на позов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FA1B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</w:t>
      </w:r>
      <w:r w:rsidRPr="00FA1B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нформаційно–технічне забезпечення 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діяльності господарського суду, д</w:t>
      </w:r>
      <w:r w:rsidRPr="00FA1B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окументи, я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кі додаються до позовної заяви. З</w:t>
      </w:r>
      <w:r w:rsidRPr="00FA1B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аходи забезпечення позову.</w:t>
      </w:r>
    </w:p>
    <w:p w:rsidR="00A645D3" w:rsidRPr="00A645D3" w:rsidRDefault="00A645D3" w:rsidP="00FA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64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Тема </w:t>
      </w:r>
      <w:r w:rsidR="00FA1BD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7</w:t>
      </w:r>
      <w:r w:rsidRPr="00A64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</w:t>
      </w:r>
      <w:r w:rsidR="00B65FE1" w:rsidRPr="00B65F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Розгляд справ у судах першої інстанції в порядку господарського судочинства</w:t>
      </w:r>
      <w:r w:rsidRPr="00A64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B65FE1" w:rsidRDefault="005E473A" w:rsidP="00B65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Склад суду першої інстанції. 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Види рішень господарського суду.</w:t>
      </w:r>
      <w:r w:rsidR="00B65FE1"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Порядок та підстави укладення мирової угоди у господарському процесі. В</w:t>
      </w:r>
      <w:r w:rsidR="00B65FE1"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изнання позову, відмова від позову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B65FE1"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B65FE1"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уди першої інстанції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B65FE1"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="00B65FE1"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алишення заяви без розгляду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B65FE1"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="00B65FE1"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акриття провадження по справі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B65FE1"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B65FE1"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ідмова у відкритті провадження по справі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B65FE1"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Правовий статус</w:t>
      </w:r>
      <w:r w:rsidR="00B65FE1"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судов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ого</w:t>
      </w:r>
      <w:r w:rsidR="00B65FE1"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секретар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я. В</w:t>
      </w:r>
      <w:r w:rsidR="00B65FE1"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иди процесуальних документів, які</w:t>
      </w:r>
      <w:r w:rsid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є результатом діяльності суду.</w:t>
      </w:r>
    </w:p>
    <w:p w:rsidR="00A645D3" w:rsidRPr="00A645D3" w:rsidRDefault="00A645D3" w:rsidP="00B65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64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Тема </w:t>
      </w:r>
      <w:r w:rsidR="00FA1BD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8</w:t>
      </w:r>
      <w:r w:rsidRPr="00A64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</w:t>
      </w:r>
      <w:r w:rsidR="00B65FE1" w:rsidRPr="00B65F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Перегляд судових рішень в апеляційному порядку</w:t>
      </w:r>
      <w:r w:rsidRPr="00A64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B65FE1" w:rsidRDefault="00B65FE1" w:rsidP="00A64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Порядок складання </w:t>
      </w:r>
      <w:r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апеляційн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ої</w:t>
      </w:r>
      <w:r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скарг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и.</w:t>
      </w:r>
      <w:r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Суди</w:t>
      </w:r>
      <w:r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апеляційн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ої</w:t>
      </w:r>
      <w:r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інстанці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ї.</w:t>
      </w:r>
      <w:r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Рішення суду апеляційної інстанції. Підстави для відмови у прийнятт</w:t>
      </w:r>
      <w:r w:rsidR="005E4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апеляційної скарги. Порядок подання апеляційної скарги.</w:t>
      </w:r>
    </w:p>
    <w:p w:rsidR="00A645D3" w:rsidRPr="00A645D3" w:rsidRDefault="00A645D3" w:rsidP="00A64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64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Тема </w:t>
      </w:r>
      <w:r w:rsidR="00FA1BD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9</w:t>
      </w:r>
      <w:r w:rsidRPr="00A64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</w:t>
      </w:r>
      <w:r w:rsidR="00B65FE1" w:rsidRPr="00B65F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Перегляд судових рішень у касаційному порядку</w:t>
      </w:r>
      <w:r w:rsidRPr="00A645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5E473A" w:rsidRDefault="005E473A" w:rsidP="00FA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Порядок складання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касаційної скарги. Суд</w:t>
      </w:r>
      <w:r w:rsidRPr="005E4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касаційної</w:t>
      </w:r>
      <w:r w:rsidRPr="005E4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інстанції. Рішення суду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касаційної</w:t>
      </w:r>
      <w:r w:rsidRPr="005E4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інстанції. Підстави для відмови у прийнятт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</w:t>
      </w:r>
      <w:r w:rsidRPr="005E4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касаційної</w:t>
      </w:r>
      <w:r w:rsidRPr="005E4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скарги. Порядок подання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касаційної</w:t>
      </w:r>
      <w:r w:rsidRPr="005E4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скарги.</w:t>
      </w:r>
    </w:p>
    <w:p w:rsidR="00FA1BDA" w:rsidRPr="00FA1BDA" w:rsidRDefault="00FA1BDA" w:rsidP="00FA1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A1BD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Тема 10. </w:t>
      </w:r>
      <w:r w:rsidR="00B65FE1" w:rsidRPr="00B65F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Перегляд рішення, ухвали, постанови господарського суду за </w:t>
      </w:r>
      <w:r w:rsidR="00D95C3C" w:rsidRPr="00B65F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ново виявленими</w:t>
      </w:r>
      <w:r w:rsidR="00B65FE1" w:rsidRPr="00B65F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обставинами</w:t>
      </w:r>
      <w:r w:rsidRPr="00FA1BD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A645D3" w:rsidRDefault="00B65FE1" w:rsidP="00B65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Поняття </w:t>
      </w:r>
      <w:r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нововиявлен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их обставин. Підстави для </w:t>
      </w:r>
      <w:r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перегляд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B65F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справи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</w:t>
      </w:r>
      <w:r w:rsidR="005E4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виявленими обставинами в порядку господарського судочинства.</w:t>
      </w:r>
      <w:r w:rsidR="005E4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Порядок та строк подання заяви за нововиявленими обставинами. Суди, що здійснюють провадження за нововиявленими обставинами.</w:t>
      </w:r>
    </w:p>
    <w:p w:rsidR="001567E7" w:rsidRDefault="001567E7" w:rsidP="009807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7F5" w:rsidRPr="009807F5" w:rsidRDefault="009807F5" w:rsidP="009807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807F5">
        <w:rPr>
          <w:rFonts w:ascii="Times New Roman" w:hAnsi="Times New Roman" w:cs="Times New Roman"/>
          <w:b/>
          <w:bCs/>
          <w:sz w:val="28"/>
          <w:szCs w:val="28"/>
        </w:rPr>
        <w:t>4. Структура навчальної дисципліни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1284"/>
        <w:gridCol w:w="1276"/>
        <w:gridCol w:w="1701"/>
        <w:gridCol w:w="1417"/>
        <w:gridCol w:w="1538"/>
        <w:gridCol w:w="236"/>
      </w:tblGrid>
      <w:tr w:rsidR="009807F5" w:rsidRPr="009807F5" w:rsidTr="000D0116">
        <w:tc>
          <w:tcPr>
            <w:tcW w:w="1425" w:type="pct"/>
            <w:vMerge w:val="restart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>Назви тематичних розділів і тем</w:t>
            </w:r>
          </w:p>
        </w:tc>
        <w:tc>
          <w:tcPr>
            <w:tcW w:w="3575" w:type="pct"/>
            <w:gridSpan w:val="6"/>
            <w:shd w:val="clear" w:color="auto" w:fill="auto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1567E7" w:rsidRPr="009807F5" w:rsidTr="00FE3BF3">
        <w:tc>
          <w:tcPr>
            <w:tcW w:w="1425" w:type="pct"/>
            <w:vMerge/>
          </w:tcPr>
          <w:p w:rsidR="001567E7" w:rsidRPr="009807F5" w:rsidRDefault="001567E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75" w:type="pct"/>
            <w:gridSpan w:val="6"/>
            <w:tcBorders>
              <w:bottom w:val="nil"/>
            </w:tcBorders>
            <w:shd w:val="clear" w:color="auto" w:fill="auto"/>
          </w:tcPr>
          <w:p w:rsidR="001567E7" w:rsidRPr="009807F5" w:rsidRDefault="001567E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денна форма</w:t>
            </w:r>
          </w:p>
          <w:p w:rsidR="001567E7" w:rsidRPr="009807F5" w:rsidRDefault="001567E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2967" w:rsidRPr="009807F5" w:rsidTr="00FE3BF3">
        <w:tc>
          <w:tcPr>
            <w:tcW w:w="1425" w:type="pct"/>
            <w:vMerge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" w:type="pct"/>
            <w:vMerge w:val="restar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2846" w:type="pct"/>
            <w:gridSpan w:val="4"/>
            <w:tcBorders>
              <w:righ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 тому числі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2967" w:rsidRPr="009807F5" w:rsidTr="00FE3BF3">
        <w:tc>
          <w:tcPr>
            <w:tcW w:w="1425" w:type="pct"/>
            <w:vMerge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л.</w:t>
            </w:r>
          </w:p>
        </w:tc>
        <w:tc>
          <w:tcPr>
            <w:tcW w:w="816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пр.з</w:t>
            </w:r>
            <w:proofErr w:type="spellEnd"/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pct"/>
            <w:gridSpan w:val="2"/>
            <w:tcBorders>
              <w:right w:val="nil"/>
            </w:tcBorders>
          </w:tcPr>
          <w:p w:rsidR="00CE2967" w:rsidRPr="009807F5" w:rsidRDefault="00CE2967" w:rsidP="00980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сам.р</w:t>
            </w:r>
            <w:proofErr w:type="spellEnd"/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" w:type="pct"/>
            <w:vMerge/>
            <w:tcBorders>
              <w:top w:val="nil"/>
              <w:lef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E2967" w:rsidRPr="009807F5" w:rsidTr="00FE3BF3">
        <w:tc>
          <w:tcPr>
            <w:tcW w:w="1425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6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tcBorders>
              <w:right w:val="nil"/>
            </w:tcBorders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807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інд</w:t>
            </w:r>
            <w:proofErr w:type="spellEnd"/>
            <w:r w:rsidRPr="009807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" w:type="pct"/>
            <w:vMerge/>
            <w:tcBorders>
              <w:top w:val="nil"/>
              <w:lef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2967" w:rsidRPr="009807F5" w:rsidTr="00FE3BF3">
        <w:tc>
          <w:tcPr>
            <w:tcW w:w="1425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6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" w:type="pct"/>
            <w:tcBorders>
              <w:right w:val="nil"/>
            </w:tcBorders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" w:type="pct"/>
            <w:vMerge/>
            <w:tcBorders>
              <w:top w:val="nil"/>
              <w:lef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2967" w:rsidRPr="009807F5" w:rsidTr="00FE3BF3">
        <w:tc>
          <w:tcPr>
            <w:tcW w:w="1425" w:type="pct"/>
          </w:tcPr>
          <w:p w:rsidR="00CE2967" w:rsidRPr="009807F5" w:rsidRDefault="00CE2967" w:rsidP="000D011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Організація господарського судочинства.</w:t>
            </w: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6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2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8" w:type="pct"/>
            <w:tcBorders>
              <w:right w:val="nil"/>
            </w:tcBorders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" w:type="pct"/>
            <w:vMerge/>
            <w:tcBorders>
              <w:top w:val="nil"/>
              <w:lef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967" w:rsidRPr="009807F5" w:rsidTr="00FE3BF3">
        <w:tc>
          <w:tcPr>
            <w:tcW w:w="1425" w:type="pct"/>
          </w:tcPr>
          <w:p w:rsidR="00CE2967" w:rsidRPr="009807F5" w:rsidRDefault="00CE2967" w:rsidP="000D011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 2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Досудове врегулювання господарських спорів.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6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2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8" w:type="pct"/>
            <w:tcBorders>
              <w:right w:val="nil"/>
            </w:tcBorders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" w:type="pct"/>
            <w:vMerge/>
            <w:tcBorders>
              <w:top w:val="nil"/>
              <w:lef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967" w:rsidRPr="009807F5" w:rsidTr="00FE3BF3">
        <w:tc>
          <w:tcPr>
            <w:tcW w:w="1425" w:type="pct"/>
          </w:tcPr>
          <w:p w:rsidR="00CE2967" w:rsidRPr="009807F5" w:rsidRDefault="00CE2967" w:rsidP="000D011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 3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  <w:r w:rsidRPr="009807F5">
              <w:rPr>
                <w:rFonts w:ascii="Times New Roman" w:hAnsi="Times New Roman" w:cs="Times New Roman"/>
                <w:cap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Підвідомчість і підсудність справ господарським судам. Учасники господарського процесу.</w:t>
            </w:r>
            <w:r w:rsidRPr="009807F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6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2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8" w:type="pct"/>
            <w:tcBorders>
              <w:right w:val="nil"/>
            </w:tcBorders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" w:type="pct"/>
            <w:vMerge/>
            <w:tcBorders>
              <w:top w:val="nil"/>
              <w:lef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967" w:rsidRPr="009807F5" w:rsidTr="00FE3BF3">
        <w:tc>
          <w:tcPr>
            <w:tcW w:w="1425" w:type="pct"/>
          </w:tcPr>
          <w:p w:rsidR="00CE2967" w:rsidRPr="009807F5" w:rsidRDefault="00CE2967" w:rsidP="000D011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 4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Докази в господарському процесі.</w:t>
            </w:r>
            <w:r w:rsidRPr="009807F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6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2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8" w:type="pct"/>
            <w:tcBorders>
              <w:right w:val="nil"/>
            </w:tcBorders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" w:type="pct"/>
            <w:vMerge/>
            <w:tcBorders>
              <w:top w:val="nil"/>
              <w:lef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967" w:rsidRPr="009807F5" w:rsidTr="00FE3BF3">
        <w:tc>
          <w:tcPr>
            <w:tcW w:w="1425" w:type="pct"/>
          </w:tcPr>
          <w:p w:rsidR="00CE2967" w:rsidRPr="009807F5" w:rsidRDefault="00CE2967" w:rsidP="00980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Тема 5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Судові витрати та процесуальні строки.</w:t>
            </w:r>
          </w:p>
        </w:tc>
        <w:tc>
          <w:tcPr>
            <w:tcW w:w="616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2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8" w:type="pct"/>
            <w:tcBorders>
              <w:right w:val="nil"/>
            </w:tcBorders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" w:type="pct"/>
            <w:vMerge/>
            <w:tcBorders>
              <w:top w:val="nil"/>
              <w:lef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967" w:rsidRPr="009807F5" w:rsidTr="00FE3BF3">
        <w:tc>
          <w:tcPr>
            <w:tcW w:w="1425" w:type="pct"/>
          </w:tcPr>
          <w:p w:rsidR="00CE2967" w:rsidRPr="009807F5" w:rsidRDefault="00CE2967" w:rsidP="000D011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</w:t>
            </w:r>
            <w:r w:rsidRPr="009807F5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011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ru-RU" w:eastAsia="ru-RU"/>
              </w:rPr>
              <w:t>6</w:t>
            </w:r>
            <w:r w:rsidRPr="000D011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.</w:t>
            </w:r>
            <w:r w:rsidRPr="009807F5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Позовне провадження і підстави його порушення в господарських судах.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6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2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8" w:type="pct"/>
            <w:tcBorders>
              <w:right w:val="nil"/>
            </w:tcBorders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" w:type="pct"/>
            <w:vMerge/>
            <w:tcBorders>
              <w:top w:val="nil"/>
              <w:lef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967" w:rsidRPr="009807F5" w:rsidTr="00FE3BF3">
        <w:tc>
          <w:tcPr>
            <w:tcW w:w="1425" w:type="pct"/>
          </w:tcPr>
          <w:p w:rsidR="00CE2967" w:rsidRPr="009807F5" w:rsidRDefault="00CE2967" w:rsidP="000D0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Тема 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ru-RU" w:eastAsia="ru-RU"/>
              </w:rPr>
              <w:t>7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Розгляд справ у судах першої інстанції в порядку господарського судочинства.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6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12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8" w:type="pct"/>
            <w:tcBorders>
              <w:right w:val="nil"/>
            </w:tcBorders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" w:type="pct"/>
            <w:vMerge/>
            <w:tcBorders>
              <w:top w:val="nil"/>
              <w:lef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967" w:rsidRPr="009807F5" w:rsidTr="00FE3BF3">
        <w:tc>
          <w:tcPr>
            <w:tcW w:w="1425" w:type="pct"/>
          </w:tcPr>
          <w:p w:rsidR="00CE2967" w:rsidRPr="009807F5" w:rsidRDefault="00CE2967" w:rsidP="000D0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8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Перегляд судових рішень в апеляційному порядку.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6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2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pct"/>
          </w:tcPr>
          <w:p w:rsidR="00CE2967" w:rsidRPr="009807F5" w:rsidRDefault="00CE2967" w:rsidP="00A2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8" w:type="pct"/>
            <w:tcBorders>
              <w:right w:val="nil"/>
            </w:tcBorders>
          </w:tcPr>
          <w:p w:rsidR="00CE2967" w:rsidRPr="009807F5" w:rsidRDefault="00CE2967" w:rsidP="00A2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" w:type="pct"/>
            <w:vMerge/>
            <w:tcBorders>
              <w:top w:val="nil"/>
              <w:lef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967" w:rsidRPr="009807F5" w:rsidTr="00FE3BF3">
        <w:tc>
          <w:tcPr>
            <w:tcW w:w="1425" w:type="pct"/>
          </w:tcPr>
          <w:p w:rsidR="00CE2967" w:rsidRPr="00A645D3" w:rsidRDefault="00CE2967" w:rsidP="000D0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9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Перегляд судових рішень у касаційному порядку.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2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8" w:type="pct"/>
            <w:tcBorders>
              <w:right w:val="nil"/>
            </w:tcBorders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" w:type="pct"/>
            <w:vMerge/>
            <w:tcBorders>
              <w:top w:val="nil"/>
              <w:lef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967" w:rsidRPr="009807F5" w:rsidTr="00FE3BF3">
        <w:tc>
          <w:tcPr>
            <w:tcW w:w="1425" w:type="pct"/>
          </w:tcPr>
          <w:p w:rsidR="00CE2967" w:rsidRPr="00A645D3" w:rsidRDefault="00CE2967" w:rsidP="000D0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A1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Тема 10.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Перегляд рішення, ухвали, постанови господарського суду за ново виявленими обставинами.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12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8" w:type="pct"/>
            <w:tcBorders>
              <w:right w:val="nil"/>
            </w:tcBorders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" w:type="pct"/>
            <w:vMerge/>
            <w:tcBorders>
              <w:top w:val="nil"/>
              <w:lef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967" w:rsidRPr="009807F5" w:rsidTr="00FE3BF3">
        <w:tc>
          <w:tcPr>
            <w:tcW w:w="1425" w:type="pct"/>
          </w:tcPr>
          <w:p w:rsidR="00CE2967" w:rsidRPr="009807F5" w:rsidRDefault="00CE2967" w:rsidP="009807F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Усього годин</w:t>
            </w:r>
          </w:p>
        </w:tc>
        <w:tc>
          <w:tcPr>
            <w:tcW w:w="616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612" w:type="pct"/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" w:type="pct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pct"/>
            <w:gridSpan w:val="2"/>
            <w:tcBorders>
              <w:right w:val="nil"/>
            </w:tcBorders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214</w:t>
            </w:r>
          </w:p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</w:tcBorders>
            <w:shd w:val="clear" w:color="auto" w:fill="auto"/>
          </w:tcPr>
          <w:p w:rsidR="00CE2967" w:rsidRPr="009807F5" w:rsidRDefault="00CE2967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807F5" w:rsidRPr="009807F5" w:rsidRDefault="009807F5" w:rsidP="000D0116">
      <w:pPr>
        <w:spacing w:after="0" w:line="240" w:lineRule="auto"/>
        <w:ind w:left="5812" w:hanging="694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sz w:val="28"/>
          <w:szCs w:val="28"/>
          <w:lang w:eastAsia="ru-RU"/>
        </w:rPr>
        <w:t>5. Теми лекційних занять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8220"/>
        <w:gridCol w:w="1562"/>
      </w:tblGrid>
      <w:tr w:rsidR="000D0116" w:rsidRPr="009807F5" w:rsidTr="00D52088">
        <w:trPr>
          <w:trHeight w:val="1140"/>
        </w:trPr>
        <w:tc>
          <w:tcPr>
            <w:tcW w:w="566" w:type="dxa"/>
            <w:shd w:val="clear" w:color="auto" w:fill="auto"/>
          </w:tcPr>
          <w:p w:rsidR="000D0116" w:rsidRPr="009807F5" w:rsidRDefault="000D0116" w:rsidP="009807F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D0116" w:rsidRPr="009807F5" w:rsidRDefault="000D0116" w:rsidP="009807F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8220" w:type="dxa"/>
            <w:shd w:val="clear" w:color="auto" w:fill="auto"/>
          </w:tcPr>
          <w:p w:rsidR="000D0116" w:rsidRPr="009807F5" w:rsidRDefault="000D0116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1562" w:type="dxa"/>
            <w:shd w:val="clear" w:color="auto" w:fill="auto"/>
          </w:tcPr>
          <w:p w:rsidR="000D0116" w:rsidRPr="009807F5" w:rsidRDefault="000D0116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Денне відділення </w:t>
            </w:r>
          </w:p>
          <w:p w:rsidR="000D0116" w:rsidRPr="009807F5" w:rsidRDefault="000D0116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(кількість</w:t>
            </w:r>
            <w:r w:rsidR="00A268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годин)</w:t>
            </w:r>
          </w:p>
          <w:p w:rsidR="000D0116" w:rsidRPr="009807F5" w:rsidRDefault="000D0116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1F23" w:rsidRPr="009807F5" w:rsidTr="00CE2967">
        <w:tblPrEx>
          <w:tblLook w:val="0000" w:firstRow="0" w:lastRow="0" w:firstColumn="0" w:lastColumn="0" w:noHBand="0" w:noVBand="0"/>
        </w:tblPrEx>
        <w:tc>
          <w:tcPr>
            <w:tcW w:w="566" w:type="dxa"/>
          </w:tcPr>
          <w:p w:rsidR="00261F23" w:rsidRPr="00CE2967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8220" w:type="dxa"/>
          </w:tcPr>
          <w:p w:rsidR="00261F23" w:rsidRPr="009807F5" w:rsidRDefault="00261F23" w:rsidP="005B37D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Організація господарського судочинства.</w:t>
            </w: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F23" w:rsidRPr="009807F5" w:rsidTr="00CE2967">
        <w:tblPrEx>
          <w:tblLook w:val="0000" w:firstRow="0" w:lastRow="0" w:firstColumn="0" w:lastColumn="0" w:noHBand="0" w:noVBand="0"/>
        </w:tblPrEx>
        <w:tc>
          <w:tcPr>
            <w:tcW w:w="566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220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 2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Досудове врегулювання господарських спорів.</w:t>
            </w:r>
          </w:p>
        </w:tc>
        <w:tc>
          <w:tcPr>
            <w:tcW w:w="1562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F23" w:rsidRPr="009807F5" w:rsidTr="00CE2967">
        <w:tblPrEx>
          <w:tblLook w:val="0000" w:firstRow="0" w:lastRow="0" w:firstColumn="0" w:lastColumn="0" w:noHBand="0" w:noVBand="0"/>
        </w:tblPrEx>
        <w:tc>
          <w:tcPr>
            <w:tcW w:w="566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0" w:type="dxa"/>
          </w:tcPr>
          <w:p w:rsidR="00261F23" w:rsidRPr="009807F5" w:rsidRDefault="00261F23" w:rsidP="0098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 3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  <w:r w:rsidRPr="009807F5">
              <w:rPr>
                <w:rFonts w:ascii="Times New Roman" w:hAnsi="Times New Roman" w:cs="Times New Roman"/>
                <w:cap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Підвідомчість і підсудність справ господарським судам. Учасники господарського процесу.</w:t>
            </w:r>
          </w:p>
        </w:tc>
        <w:tc>
          <w:tcPr>
            <w:tcW w:w="1562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1F23" w:rsidRPr="009807F5" w:rsidTr="00CE2967">
        <w:tblPrEx>
          <w:tblLook w:val="0000" w:firstRow="0" w:lastRow="0" w:firstColumn="0" w:lastColumn="0" w:noHBand="0" w:noVBand="0"/>
        </w:tblPrEx>
        <w:tc>
          <w:tcPr>
            <w:tcW w:w="566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20" w:type="dxa"/>
          </w:tcPr>
          <w:p w:rsidR="00261F23" w:rsidRPr="009807F5" w:rsidRDefault="00261F23" w:rsidP="005B37D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 4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Докази в господарському процесі.</w:t>
            </w:r>
            <w:r w:rsidRPr="009807F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F23" w:rsidRPr="009807F5" w:rsidTr="00CE2967">
        <w:tblPrEx>
          <w:tblLook w:val="0000" w:firstRow="0" w:lastRow="0" w:firstColumn="0" w:lastColumn="0" w:noHBand="0" w:noVBand="0"/>
        </w:tblPrEx>
        <w:tc>
          <w:tcPr>
            <w:tcW w:w="566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220" w:type="dxa"/>
          </w:tcPr>
          <w:p w:rsidR="00261F23" w:rsidRPr="009807F5" w:rsidRDefault="00261F23" w:rsidP="005B3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 5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Судові витрати та процесуальні строки.</w:t>
            </w:r>
          </w:p>
        </w:tc>
        <w:tc>
          <w:tcPr>
            <w:tcW w:w="1562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F23" w:rsidRPr="009807F5" w:rsidTr="00CE2967">
        <w:tblPrEx>
          <w:tblLook w:val="0000" w:firstRow="0" w:lastRow="0" w:firstColumn="0" w:lastColumn="0" w:noHBand="0" w:noVBand="0"/>
        </w:tblPrEx>
        <w:tc>
          <w:tcPr>
            <w:tcW w:w="566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220" w:type="dxa"/>
          </w:tcPr>
          <w:p w:rsidR="00261F23" w:rsidRPr="009807F5" w:rsidRDefault="00261F23" w:rsidP="005B37D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</w:t>
            </w:r>
            <w:r w:rsidRPr="009807F5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011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ru-RU" w:eastAsia="ru-RU"/>
              </w:rPr>
              <w:t>6</w:t>
            </w:r>
            <w:r w:rsidRPr="000D011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.</w:t>
            </w:r>
            <w:r w:rsidRPr="009807F5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Позовне провадження і підстави його порушення в господарських судах.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1F23" w:rsidRPr="009807F5" w:rsidTr="00CE2967">
        <w:tblPrEx>
          <w:tblLook w:val="0000" w:firstRow="0" w:lastRow="0" w:firstColumn="0" w:lastColumn="0" w:noHBand="0" w:noVBand="0"/>
        </w:tblPrEx>
        <w:tc>
          <w:tcPr>
            <w:tcW w:w="566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220" w:type="dxa"/>
          </w:tcPr>
          <w:p w:rsidR="00261F23" w:rsidRPr="009807F5" w:rsidRDefault="00261F23" w:rsidP="005B3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Тема 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ru-RU" w:eastAsia="ru-RU"/>
              </w:rPr>
              <w:t>7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Розгляд справ у судах першої інстанції в порядку господарського судочинства.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1F23" w:rsidRPr="009807F5" w:rsidTr="00CE2967">
        <w:tblPrEx>
          <w:tblLook w:val="0000" w:firstRow="0" w:lastRow="0" w:firstColumn="0" w:lastColumn="0" w:noHBand="0" w:noVBand="0"/>
        </w:tblPrEx>
        <w:tc>
          <w:tcPr>
            <w:tcW w:w="566" w:type="dxa"/>
          </w:tcPr>
          <w:p w:rsidR="00261F23" w:rsidRPr="009807F5" w:rsidRDefault="00261F23" w:rsidP="000D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220" w:type="dxa"/>
          </w:tcPr>
          <w:p w:rsidR="00261F23" w:rsidRPr="009807F5" w:rsidRDefault="00261F23" w:rsidP="005B3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8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Перегляд судових рішень в апеляційному порядку.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F23" w:rsidRPr="009807F5" w:rsidTr="00CE2967">
        <w:tblPrEx>
          <w:tblLook w:val="0000" w:firstRow="0" w:lastRow="0" w:firstColumn="0" w:lastColumn="0" w:noHBand="0" w:noVBand="0"/>
        </w:tblPrEx>
        <w:tc>
          <w:tcPr>
            <w:tcW w:w="566" w:type="dxa"/>
          </w:tcPr>
          <w:p w:rsidR="00261F23" w:rsidRPr="009807F5" w:rsidRDefault="00261F23" w:rsidP="000D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0" w:type="dxa"/>
          </w:tcPr>
          <w:p w:rsidR="00261F23" w:rsidRPr="00A645D3" w:rsidRDefault="00261F23" w:rsidP="005B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9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Перегляд судових рішень у касаційному порядку.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562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F23" w:rsidRPr="009807F5" w:rsidTr="00CE2967">
        <w:tblPrEx>
          <w:tblLook w:val="0000" w:firstRow="0" w:lastRow="0" w:firstColumn="0" w:lastColumn="0" w:noHBand="0" w:noVBand="0"/>
        </w:tblPrEx>
        <w:tc>
          <w:tcPr>
            <w:tcW w:w="566" w:type="dxa"/>
          </w:tcPr>
          <w:p w:rsidR="00261F23" w:rsidRPr="009807F5" w:rsidRDefault="00261F23" w:rsidP="000D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0" w:type="dxa"/>
          </w:tcPr>
          <w:p w:rsidR="00261F23" w:rsidRPr="00A645D3" w:rsidRDefault="00261F23" w:rsidP="005B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A1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Тема 10.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Перегляд рішення, ухвали, постанови господарського суду за ново виявленими обставинами.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562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1F23" w:rsidRPr="009807F5" w:rsidTr="00CE2967">
        <w:tblPrEx>
          <w:tblLook w:val="0000" w:firstRow="0" w:lastRow="0" w:firstColumn="0" w:lastColumn="0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23" w:rsidRPr="009807F5" w:rsidRDefault="00261F23" w:rsidP="009807F5">
            <w:pPr>
              <w:tabs>
                <w:tab w:val="num" w:pos="357"/>
              </w:tabs>
              <w:spacing w:after="0" w:line="240" w:lineRule="auto"/>
              <w:ind w:hanging="35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Разом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</w:tbl>
    <w:p w:rsidR="009807F5" w:rsidRPr="009807F5" w:rsidRDefault="009807F5" w:rsidP="001567E7">
      <w:pPr>
        <w:spacing w:after="0" w:line="240" w:lineRule="auto"/>
        <w:ind w:left="6379" w:hanging="751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sz w:val="28"/>
          <w:szCs w:val="28"/>
          <w:lang w:eastAsia="ru-RU"/>
        </w:rPr>
        <w:t>6. Теми практичних занять</w:t>
      </w:r>
    </w:p>
    <w:tbl>
      <w:tblPr>
        <w:tblW w:w="10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8279"/>
        <w:gridCol w:w="1599"/>
      </w:tblGrid>
      <w:tr w:rsidR="00261F23" w:rsidRPr="009807F5" w:rsidTr="00261F23">
        <w:tc>
          <w:tcPr>
            <w:tcW w:w="510" w:type="dxa"/>
            <w:shd w:val="clear" w:color="auto" w:fill="auto"/>
          </w:tcPr>
          <w:p w:rsidR="00261F23" w:rsidRPr="009807F5" w:rsidRDefault="00261F23" w:rsidP="009807F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61F23" w:rsidRPr="009807F5" w:rsidRDefault="00261F23" w:rsidP="009807F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8279" w:type="dxa"/>
            <w:shd w:val="clear" w:color="auto" w:fill="auto"/>
          </w:tcPr>
          <w:p w:rsidR="00261F23" w:rsidRPr="009807F5" w:rsidRDefault="00261F23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1599" w:type="dxa"/>
            <w:shd w:val="clear" w:color="auto" w:fill="auto"/>
          </w:tcPr>
          <w:p w:rsidR="00261F23" w:rsidRPr="009807F5" w:rsidRDefault="00261F23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Денне відділення </w:t>
            </w:r>
          </w:p>
          <w:p w:rsidR="00261F23" w:rsidRPr="009807F5" w:rsidRDefault="00261F23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(кількість</w:t>
            </w:r>
          </w:p>
          <w:p w:rsidR="00261F23" w:rsidRPr="009807F5" w:rsidRDefault="00261F23" w:rsidP="0026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годин) </w:t>
            </w:r>
          </w:p>
        </w:tc>
      </w:tr>
      <w:tr w:rsidR="00261F23" w:rsidRPr="009807F5" w:rsidTr="00261F23">
        <w:tblPrEx>
          <w:tblLook w:val="0000" w:firstRow="0" w:lastRow="0" w:firstColumn="0" w:lastColumn="0" w:noHBand="0" w:noVBand="0"/>
        </w:tblPrEx>
        <w:tc>
          <w:tcPr>
            <w:tcW w:w="510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79" w:type="dxa"/>
          </w:tcPr>
          <w:p w:rsidR="00261F23" w:rsidRPr="009807F5" w:rsidRDefault="00261F23" w:rsidP="005B37D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Організація господарського судочинства.</w:t>
            </w: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9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F23" w:rsidRPr="009807F5" w:rsidTr="00261F23">
        <w:tblPrEx>
          <w:tblLook w:val="0000" w:firstRow="0" w:lastRow="0" w:firstColumn="0" w:lastColumn="0" w:noHBand="0" w:noVBand="0"/>
        </w:tblPrEx>
        <w:tc>
          <w:tcPr>
            <w:tcW w:w="510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79" w:type="dxa"/>
          </w:tcPr>
          <w:p w:rsidR="00261F23" w:rsidRPr="009807F5" w:rsidRDefault="00261F23" w:rsidP="005B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 2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Досудове врегулювання господарських спорів.</w:t>
            </w:r>
          </w:p>
        </w:tc>
        <w:tc>
          <w:tcPr>
            <w:tcW w:w="1599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F23" w:rsidRPr="009807F5" w:rsidTr="00261F23">
        <w:tblPrEx>
          <w:tblLook w:val="0000" w:firstRow="0" w:lastRow="0" w:firstColumn="0" w:lastColumn="0" w:noHBand="0" w:noVBand="0"/>
        </w:tblPrEx>
        <w:tc>
          <w:tcPr>
            <w:tcW w:w="510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79" w:type="dxa"/>
          </w:tcPr>
          <w:p w:rsidR="00261F23" w:rsidRPr="009807F5" w:rsidRDefault="00261F23" w:rsidP="005B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 3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  <w:r w:rsidRPr="009807F5">
              <w:rPr>
                <w:rFonts w:ascii="Times New Roman" w:hAnsi="Times New Roman" w:cs="Times New Roman"/>
                <w:cap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Підвідомчість і підсудність справ господарським судам. Учасники господарського процесу.</w:t>
            </w:r>
          </w:p>
        </w:tc>
        <w:tc>
          <w:tcPr>
            <w:tcW w:w="1599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1F23" w:rsidRPr="009807F5" w:rsidTr="00261F23">
        <w:tblPrEx>
          <w:tblLook w:val="0000" w:firstRow="0" w:lastRow="0" w:firstColumn="0" w:lastColumn="0" w:noHBand="0" w:noVBand="0"/>
        </w:tblPrEx>
        <w:tc>
          <w:tcPr>
            <w:tcW w:w="510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79" w:type="dxa"/>
          </w:tcPr>
          <w:p w:rsidR="00261F23" w:rsidRPr="009807F5" w:rsidRDefault="00261F23" w:rsidP="005B37D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 4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Докази в господарському процесі.</w:t>
            </w:r>
            <w:r w:rsidRPr="009807F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9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F23" w:rsidRPr="009807F5" w:rsidTr="00261F23">
        <w:tblPrEx>
          <w:tblLook w:val="0000" w:firstRow="0" w:lastRow="0" w:firstColumn="0" w:lastColumn="0" w:noHBand="0" w:noVBand="0"/>
        </w:tblPrEx>
        <w:tc>
          <w:tcPr>
            <w:tcW w:w="510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279" w:type="dxa"/>
          </w:tcPr>
          <w:p w:rsidR="00261F23" w:rsidRPr="009807F5" w:rsidRDefault="00261F23" w:rsidP="005B3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 5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Судові витрати та процесуальні строки.</w:t>
            </w:r>
          </w:p>
        </w:tc>
        <w:tc>
          <w:tcPr>
            <w:tcW w:w="1599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F23" w:rsidRPr="009807F5" w:rsidTr="00261F23">
        <w:tblPrEx>
          <w:tblLook w:val="0000" w:firstRow="0" w:lastRow="0" w:firstColumn="0" w:lastColumn="0" w:noHBand="0" w:noVBand="0"/>
        </w:tblPrEx>
        <w:tc>
          <w:tcPr>
            <w:tcW w:w="510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279" w:type="dxa"/>
          </w:tcPr>
          <w:p w:rsidR="00261F23" w:rsidRPr="009807F5" w:rsidRDefault="00261F23" w:rsidP="005B37D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</w:t>
            </w:r>
            <w:r w:rsidRPr="009807F5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011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ru-RU" w:eastAsia="ru-RU"/>
              </w:rPr>
              <w:t>6</w:t>
            </w:r>
            <w:r w:rsidRPr="000D011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.</w:t>
            </w:r>
            <w:r w:rsidRPr="009807F5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Позовне провадження і підстави його порушення в господарських судах.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9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1F23" w:rsidRPr="009807F5" w:rsidTr="00261F23">
        <w:tblPrEx>
          <w:tblLook w:val="0000" w:firstRow="0" w:lastRow="0" w:firstColumn="0" w:lastColumn="0" w:noHBand="0" w:noVBand="0"/>
        </w:tblPrEx>
        <w:tc>
          <w:tcPr>
            <w:tcW w:w="510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279" w:type="dxa"/>
          </w:tcPr>
          <w:p w:rsidR="00261F23" w:rsidRPr="009807F5" w:rsidRDefault="00261F23" w:rsidP="005B3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Тема 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ru-RU" w:eastAsia="ru-RU"/>
              </w:rPr>
              <w:t>7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Розгляд справ у судах першої інстанції в порядку господарського судочинства.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9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1F23" w:rsidRPr="009807F5" w:rsidTr="00261F23">
        <w:tblPrEx>
          <w:tblLook w:val="0000" w:firstRow="0" w:lastRow="0" w:firstColumn="0" w:lastColumn="0" w:noHBand="0" w:noVBand="0"/>
        </w:tblPrEx>
        <w:tc>
          <w:tcPr>
            <w:tcW w:w="510" w:type="dxa"/>
          </w:tcPr>
          <w:p w:rsidR="00261F23" w:rsidRPr="00261F23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279" w:type="dxa"/>
          </w:tcPr>
          <w:p w:rsidR="00261F23" w:rsidRPr="009807F5" w:rsidRDefault="00261F23" w:rsidP="005B3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8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Перегляд судових рішень в апеляційному порядку.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9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F23" w:rsidRPr="009807F5" w:rsidTr="00261F23">
        <w:tblPrEx>
          <w:tblLook w:val="0000" w:firstRow="0" w:lastRow="0" w:firstColumn="0" w:lastColumn="0" w:noHBand="0" w:noVBand="0"/>
        </w:tblPrEx>
        <w:tc>
          <w:tcPr>
            <w:tcW w:w="510" w:type="dxa"/>
          </w:tcPr>
          <w:p w:rsidR="00261F23" w:rsidRPr="00261F23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279" w:type="dxa"/>
          </w:tcPr>
          <w:p w:rsidR="00261F23" w:rsidRPr="00A645D3" w:rsidRDefault="00261F23" w:rsidP="005B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9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Перегляд судових рішень у касаційному порядку.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599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F23" w:rsidRPr="009807F5" w:rsidTr="00261F23">
        <w:tblPrEx>
          <w:tblLook w:val="0000" w:firstRow="0" w:lastRow="0" w:firstColumn="0" w:lastColumn="0" w:noHBand="0" w:noVBand="0"/>
        </w:tblPrEx>
        <w:tc>
          <w:tcPr>
            <w:tcW w:w="510" w:type="dxa"/>
          </w:tcPr>
          <w:p w:rsidR="00261F23" w:rsidRPr="00261F23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279" w:type="dxa"/>
          </w:tcPr>
          <w:p w:rsidR="00261F23" w:rsidRPr="00A645D3" w:rsidRDefault="00261F23" w:rsidP="005B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A1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Тема 10.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Перегляд рішення, ухвали, постанови господарського суду за ново виявленими обставинами.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599" w:type="dxa"/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1F23" w:rsidRPr="009807F5" w:rsidTr="00261F23">
        <w:tblPrEx>
          <w:tblLook w:val="0000" w:firstRow="0" w:lastRow="0" w:firstColumn="0" w:lastColumn="0" w:noHBand="0" w:noVBand="0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23" w:rsidRPr="00261F23" w:rsidRDefault="00261F23" w:rsidP="009807F5">
            <w:pPr>
              <w:tabs>
                <w:tab w:val="num" w:pos="357"/>
              </w:tabs>
              <w:spacing w:after="0" w:line="240" w:lineRule="auto"/>
              <w:ind w:hanging="357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Разом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23" w:rsidRPr="009807F5" w:rsidRDefault="00261F23" w:rsidP="005B3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</w:tbl>
    <w:p w:rsidR="009807F5" w:rsidRPr="009807F5" w:rsidRDefault="009807F5" w:rsidP="001567E7">
      <w:pPr>
        <w:spacing w:after="0" w:line="240" w:lineRule="auto"/>
        <w:ind w:left="6379" w:hanging="751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sz w:val="28"/>
          <w:szCs w:val="28"/>
          <w:lang w:eastAsia="ru-RU"/>
        </w:rPr>
        <w:t>7. Самостійна робота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072"/>
        <w:gridCol w:w="1701"/>
      </w:tblGrid>
      <w:tr w:rsidR="00261F23" w:rsidRPr="009807F5" w:rsidTr="00FE3BF3">
        <w:tc>
          <w:tcPr>
            <w:tcW w:w="575" w:type="dxa"/>
            <w:shd w:val="clear" w:color="auto" w:fill="auto"/>
          </w:tcPr>
          <w:p w:rsidR="00261F23" w:rsidRPr="009807F5" w:rsidRDefault="00261F23" w:rsidP="009807F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61F23" w:rsidRPr="009807F5" w:rsidRDefault="00261F23" w:rsidP="009807F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8072" w:type="dxa"/>
            <w:shd w:val="clear" w:color="auto" w:fill="auto"/>
          </w:tcPr>
          <w:p w:rsidR="00261F23" w:rsidRPr="009807F5" w:rsidRDefault="00261F23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1701" w:type="dxa"/>
            <w:shd w:val="clear" w:color="auto" w:fill="auto"/>
          </w:tcPr>
          <w:p w:rsidR="00261F23" w:rsidRPr="009807F5" w:rsidRDefault="00261F23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Денне відділення </w:t>
            </w:r>
          </w:p>
          <w:p w:rsidR="00261F23" w:rsidRPr="009807F5" w:rsidRDefault="00261F23" w:rsidP="0026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(кількість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годин) </w:t>
            </w:r>
          </w:p>
        </w:tc>
      </w:tr>
      <w:tr w:rsidR="00261F23" w:rsidRPr="009807F5" w:rsidTr="00FE3BF3">
        <w:tblPrEx>
          <w:tblLook w:val="0000" w:firstRow="0" w:lastRow="0" w:firstColumn="0" w:lastColumn="0" w:noHBand="0" w:noVBand="0"/>
        </w:tblPrEx>
        <w:tc>
          <w:tcPr>
            <w:tcW w:w="575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72" w:type="dxa"/>
          </w:tcPr>
          <w:p w:rsidR="00261F23" w:rsidRPr="009807F5" w:rsidRDefault="00261F23" w:rsidP="005B37D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  <w:r w:rsidRPr="009807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Організація господарського судочинства.</w:t>
            </w: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61F23" w:rsidRPr="009807F5" w:rsidRDefault="00261F23" w:rsidP="009807F5">
            <w:pPr>
              <w:tabs>
                <w:tab w:val="num" w:pos="360"/>
              </w:tabs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F23" w:rsidRPr="009807F5" w:rsidTr="00FE3BF3">
        <w:tblPrEx>
          <w:tblLook w:val="0000" w:firstRow="0" w:lastRow="0" w:firstColumn="0" w:lastColumn="0" w:noHBand="0" w:noVBand="0"/>
        </w:tblPrEx>
        <w:tc>
          <w:tcPr>
            <w:tcW w:w="575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72" w:type="dxa"/>
          </w:tcPr>
          <w:p w:rsidR="00261F23" w:rsidRPr="009807F5" w:rsidRDefault="00261F23" w:rsidP="005B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 2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Досудове врегулювання господарських спорів.</w:t>
            </w:r>
          </w:p>
        </w:tc>
        <w:tc>
          <w:tcPr>
            <w:tcW w:w="1701" w:type="dxa"/>
          </w:tcPr>
          <w:p w:rsidR="00261F23" w:rsidRPr="009807F5" w:rsidRDefault="00261F23" w:rsidP="009807F5">
            <w:pPr>
              <w:tabs>
                <w:tab w:val="num" w:pos="360"/>
              </w:tabs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F23" w:rsidRPr="009807F5" w:rsidTr="00FE3BF3">
        <w:tblPrEx>
          <w:tblLook w:val="0000" w:firstRow="0" w:lastRow="0" w:firstColumn="0" w:lastColumn="0" w:noHBand="0" w:noVBand="0"/>
        </w:tblPrEx>
        <w:tc>
          <w:tcPr>
            <w:tcW w:w="575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72" w:type="dxa"/>
          </w:tcPr>
          <w:p w:rsidR="00261F23" w:rsidRPr="009807F5" w:rsidRDefault="00261F23" w:rsidP="005B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 3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  <w:r w:rsidRPr="009807F5">
              <w:rPr>
                <w:rFonts w:ascii="Times New Roman" w:hAnsi="Times New Roman" w:cs="Times New Roman"/>
                <w:cap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Підвідомчість і підсудність справ господарським судам. Учасники господарського процесу.</w:t>
            </w:r>
          </w:p>
        </w:tc>
        <w:tc>
          <w:tcPr>
            <w:tcW w:w="1701" w:type="dxa"/>
          </w:tcPr>
          <w:p w:rsidR="00261F23" w:rsidRPr="009807F5" w:rsidRDefault="00261F23" w:rsidP="009807F5">
            <w:pPr>
              <w:tabs>
                <w:tab w:val="num" w:pos="360"/>
              </w:tabs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F23" w:rsidRPr="009807F5" w:rsidTr="00FE3BF3">
        <w:tblPrEx>
          <w:tblLook w:val="0000" w:firstRow="0" w:lastRow="0" w:firstColumn="0" w:lastColumn="0" w:noHBand="0" w:noVBand="0"/>
        </w:tblPrEx>
        <w:tc>
          <w:tcPr>
            <w:tcW w:w="575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72" w:type="dxa"/>
          </w:tcPr>
          <w:p w:rsidR="00261F23" w:rsidRPr="009807F5" w:rsidRDefault="00261F23" w:rsidP="005B37D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 4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Докази в господарському процесі.</w:t>
            </w:r>
            <w:r w:rsidRPr="009807F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61F23" w:rsidRPr="009807F5" w:rsidRDefault="00261F23" w:rsidP="009807F5">
            <w:pPr>
              <w:tabs>
                <w:tab w:val="num" w:pos="360"/>
              </w:tabs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F23" w:rsidRPr="009807F5" w:rsidTr="00FE3BF3">
        <w:tblPrEx>
          <w:tblLook w:val="0000" w:firstRow="0" w:lastRow="0" w:firstColumn="0" w:lastColumn="0" w:noHBand="0" w:noVBand="0"/>
        </w:tblPrEx>
        <w:tc>
          <w:tcPr>
            <w:tcW w:w="575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72" w:type="dxa"/>
          </w:tcPr>
          <w:p w:rsidR="00261F23" w:rsidRPr="009807F5" w:rsidRDefault="00261F23" w:rsidP="005B3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 5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Судові витрати та процесуальні строки.</w:t>
            </w:r>
          </w:p>
        </w:tc>
        <w:tc>
          <w:tcPr>
            <w:tcW w:w="1701" w:type="dxa"/>
          </w:tcPr>
          <w:p w:rsidR="00261F23" w:rsidRPr="009807F5" w:rsidRDefault="00261F23" w:rsidP="009807F5">
            <w:pPr>
              <w:tabs>
                <w:tab w:val="num" w:pos="360"/>
              </w:tabs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F23" w:rsidRPr="009807F5" w:rsidTr="00FE3BF3">
        <w:tblPrEx>
          <w:tblLook w:val="0000" w:firstRow="0" w:lastRow="0" w:firstColumn="0" w:lastColumn="0" w:noHBand="0" w:noVBand="0"/>
        </w:tblPrEx>
        <w:tc>
          <w:tcPr>
            <w:tcW w:w="575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72" w:type="dxa"/>
          </w:tcPr>
          <w:p w:rsidR="00261F23" w:rsidRPr="009807F5" w:rsidRDefault="00261F23" w:rsidP="005B37D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Тема</w:t>
            </w:r>
            <w:r w:rsidRPr="009807F5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011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ru-RU" w:eastAsia="ru-RU"/>
              </w:rPr>
              <w:t>6</w:t>
            </w:r>
            <w:r w:rsidRPr="000D011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.</w:t>
            </w:r>
            <w:r w:rsidRPr="009807F5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Позовне провадження і підстави його порушення в господарських судах.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61F23" w:rsidRPr="009807F5" w:rsidRDefault="00261F23" w:rsidP="009807F5">
            <w:pPr>
              <w:tabs>
                <w:tab w:val="num" w:pos="360"/>
              </w:tabs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F23" w:rsidRPr="009807F5" w:rsidTr="00FE3BF3">
        <w:tblPrEx>
          <w:tblLook w:val="0000" w:firstRow="0" w:lastRow="0" w:firstColumn="0" w:lastColumn="0" w:noHBand="0" w:noVBand="0"/>
        </w:tblPrEx>
        <w:tc>
          <w:tcPr>
            <w:tcW w:w="575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72" w:type="dxa"/>
          </w:tcPr>
          <w:p w:rsidR="00261F23" w:rsidRPr="009807F5" w:rsidRDefault="00261F23" w:rsidP="005B3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Тема 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ru-RU" w:eastAsia="ru-RU"/>
              </w:rPr>
              <w:t>7</w:t>
            </w:r>
            <w:r w:rsidRPr="009807F5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Розгляд справ у судах першої інстанції в порядку господарського судочинства.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61F23" w:rsidRPr="009807F5" w:rsidRDefault="00261F23" w:rsidP="009807F5">
            <w:pPr>
              <w:tabs>
                <w:tab w:val="num" w:pos="360"/>
              </w:tabs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F23" w:rsidRPr="009807F5" w:rsidTr="00FE3BF3">
        <w:tblPrEx>
          <w:tblLook w:val="0000" w:firstRow="0" w:lastRow="0" w:firstColumn="0" w:lastColumn="0" w:noHBand="0" w:noVBand="0"/>
        </w:tblPrEx>
        <w:tc>
          <w:tcPr>
            <w:tcW w:w="575" w:type="dxa"/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72" w:type="dxa"/>
          </w:tcPr>
          <w:p w:rsidR="00261F23" w:rsidRPr="009807F5" w:rsidRDefault="00261F23" w:rsidP="005B3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8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Перегляд судових рішень в апеляційному порядку.</w:t>
            </w:r>
            <w:r w:rsidRPr="009807F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61F23" w:rsidRPr="009807F5" w:rsidRDefault="00261F23" w:rsidP="009807F5">
            <w:pPr>
              <w:tabs>
                <w:tab w:val="num" w:pos="360"/>
              </w:tabs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F23" w:rsidRPr="009807F5" w:rsidTr="00FE3BF3">
        <w:tblPrEx>
          <w:tblLook w:val="0000" w:firstRow="0" w:lastRow="0" w:firstColumn="0" w:lastColumn="0" w:noHBand="0" w:noVBand="0"/>
        </w:tblPrEx>
        <w:tc>
          <w:tcPr>
            <w:tcW w:w="575" w:type="dxa"/>
          </w:tcPr>
          <w:p w:rsidR="00261F23" w:rsidRPr="00261F23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072" w:type="dxa"/>
          </w:tcPr>
          <w:p w:rsidR="00261F23" w:rsidRPr="00A645D3" w:rsidRDefault="00261F23" w:rsidP="005B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9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Перегляд судових рішень у касаційному порядку.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61F23" w:rsidRPr="009807F5" w:rsidRDefault="00261F23" w:rsidP="009807F5">
            <w:pPr>
              <w:tabs>
                <w:tab w:val="num" w:pos="360"/>
              </w:tabs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F23" w:rsidRPr="009807F5" w:rsidTr="00FE3BF3">
        <w:tblPrEx>
          <w:tblLook w:val="0000" w:firstRow="0" w:lastRow="0" w:firstColumn="0" w:lastColumn="0" w:noHBand="0" w:noVBand="0"/>
        </w:tblPrEx>
        <w:tc>
          <w:tcPr>
            <w:tcW w:w="575" w:type="dxa"/>
          </w:tcPr>
          <w:p w:rsidR="00261F23" w:rsidRPr="00261F23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072" w:type="dxa"/>
          </w:tcPr>
          <w:p w:rsidR="00261F23" w:rsidRPr="00A645D3" w:rsidRDefault="00261F23" w:rsidP="005B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A1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Тема 10. </w:t>
            </w:r>
            <w:r w:rsidRPr="000D01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Перегляд рішення, ухвали, постанови господарського суду за ново виявленими обставинами.</w:t>
            </w:r>
            <w:r w:rsidRPr="00A64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61F23" w:rsidRPr="009807F5" w:rsidRDefault="00261F23" w:rsidP="009807F5">
            <w:pPr>
              <w:tabs>
                <w:tab w:val="num" w:pos="360"/>
              </w:tabs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F23" w:rsidRPr="009807F5" w:rsidTr="00FE3BF3">
        <w:tblPrEx>
          <w:tblLook w:val="0000" w:firstRow="0" w:lastRow="0" w:firstColumn="0" w:lastColumn="0" w:noHBand="0" w:noVBand="0"/>
        </w:tblPrEx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23" w:rsidRPr="009807F5" w:rsidRDefault="00261F23" w:rsidP="009807F5">
            <w:pPr>
              <w:tabs>
                <w:tab w:val="num" w:pos="357"/>
              </w:tabs>
              <w:spacing w:after="0" w:line="240" w:lineRule="auto"/>
              <w:ind w:hanging="35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23" w:rsidRPr="009807F5" w:rsidRDefault="00261F23" w:rsidP="00980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23" w:rsidRPr="009807F5" w:rsidRDefault="00261F23" w:rsidP="009807F5">
            <w:pPr>
              <w:tabs>
                <w:tab w:val="num" w:pos="360"/>
              </w:tabs>
              <w:spacing w:after="0" w:line="240" w:lineRule="auto"/>
              <w:ind w:firstLine="397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9807F5" w:rsidRDefault="009807F5" w:rsidP="009807F5">
      <w:pPr>
        <w:ind w:firstLine="38"/>
        <w:jc w:val="center"/>
        <w:rPr>
          <w:b/>
          <w:lang w:eastAsia="ru-RU"/>
        </w:rPr>
      </w:pPr>
    </w:p>
    <w:p w:rsidR="009807F5" w:rsidRPr="009807F5" w:rsidRDefault="009807F5" w:rsidP="009807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7F5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807F5">
        <w:rPr>
          <w:rFonts w:ascii="Times New Roman" w:hAnsi="Times New Roman" w:cs="Times New Roman"/>
          <w:b/>
          <w:bCs/>
          <w:sz w:val="28"/>
          <w:szCs w:val="28"/>
        </w:rPr>
        <w:t>Види контролю і система накопичення балів</w:t>
      </w:r>
    </w:p>
    <w:p w:rsidR="009807F5" w:rsidRPr="009807F5" w:rsidRDefault="009807F5" w:rsidP="009807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7F5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9807F5" w:rsidRPr="009807F5" w:rsidTr="00BD1164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9807F5" w:rsidRPr="009807F5" w:rsidRDefault="009807F5" w:rsidP="009807F5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i/>
                <w:caps/>
                <w:color w:val="auto"/>
                <w:sz w:val="28"/>
                <w:szCs w:val="28"/>
              </w:rPr>
              <w:t>З</w:t>
            </w:r>
            <w:r w:rsidRPr="009807F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а шкалою</w:t>
            </w:r>
          </w:p>
          <w:p w:rsidR="009807F5" w:rsidRPr="009807F5" w:rsidRDefault="009807F5" w:rsidP="009807F5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b/>
                <w:sz w:val="28"/>
                <w:szCs w:val="28"/>
              </w:rPr>
              <w:t>ECTS</w:t>
            </w:r>
          </w:p>
        </w:tc>
        <w:tc>
          <w:tcPr>
            <w:tcW w:w="4253" w:type="dxa"/>
            <w:vMerge w:val="restart"/>
          </w:tcPr>
          <w:p w:rsidR="009807F5" w:rsidRPr="009807F5" w:rsidRDefault="009807F5" w:rsidP="00906A08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A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шкалою</w:t>
            </w:r>
            <w:r w:rsidR="00906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6A08">
              <w:rPr>
                <w:rFonts w:ascii="Times New Roman" w:hAnsi="Times New Roman" w:cs="Times New Roman"/>
                <w:b/>
                <w:sz w:val="28"/>
                <w:szCs w:val="28"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9807F5" w:rsidRPr="009807F5" w:rsidRDefault="009807F5" w:rsidP="009807F5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За національною шкалою</w:t>
            </w:r>
          </w:p>
        </w:tc>
      </w:tr>
      <w:tr w:rsidR="009807F5" w:rsidRPr="009807F5" w:rsidTr="00BD1164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9807F5" w:rsidRPr="009807F5" w:rsidRDefault="009807F5" w:rsidP="009807F5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07F5" w:rsidRPr="009807F5" w:rsidRDefault="009807F5" w:rsidP="009807F5">
            <w:pPr>
              <w:pStyle w:val="5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07F5" w:rsidRPr="009807F5" w:rsidRDefault="009807F5" w:rsidP="009807F5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2138"/>
              </w:tabs>
              <w:suppressAutoHyphens/>
              <w:spacing w:before="0" w:line="240" w:lineRule="auto"/>
              <w:ind w:firstLine="658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Екзамен</w:t>
            </w:r>
          </w:p>
        </w:tc>
        <w:tc>
          <w:tcPr>
            <w:tcW w:w="1984" w:type="dxa"/>
          </w:tcPr>
          <w:p w:rsidR="009807F5" w:rsidRPr="009807F5" w:rsidRDefault="009807F5" w:rsidP="00B63CE1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2138"/>
              </w:tabs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Залік</w:t>
            </w:r>
          </w:p>
        </w:tc>
      </w:tr>
      <w:tr w:rsidR="009807F5" w:rsidRPr="009807F5" w:rsidTr="00BD1164">
        <w:trPr>
          <w:cantSplit/>
          <w:jc w:val="center"/>
        </w:trPr>
        <w:tc>
          <w:tcPr>
            <w:tcW w:w="1725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</w:p>
        </w:tc>
        <w:tc>
          <w:tcPr>
            <w:tcW w:w="4253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90 – 100</w:t>
            </w:r>
          </w:p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9807F5" w:rsidRPr="009807F5" w:rsidRDefault="009807F5" w:rsidP="00B63CE1">
            <w:pPr>
              <w:pStyle w:val="4"/>
              <w:keepLines w:val="0"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before="0" w:line="240" w:lineRule="auto"/>
              <w:ind w:firstLine="235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9807F5" w:rsidRPr="009807F5" w:rsidRDefault="009807F5" w:rsidP="00B63CE1">
            <w:pPr>
              <w:pStyle w:val="4"/>
              <w:keepLines w:val="0"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before="0" w:line="240" w:lineRule="auto"/>
              <w:ind w:hanging="48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Зараховано</w:t>
            </w:r>
          </w:p>
        </w:tc>
      </w:tr>
      <w:tr w:rsidR="009807F5" w:rsidRPr="009807F5" w:rsidTr="00BD1164">
        <w:trPr>
          <w:cantSplit/>
          <w:jc w:val="center"/>
        </w:trPr>
        <w:tc>
          <w:tcPr>
            <w:tcW w:w="1725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</w:p>
        </w:tc>
        <w:tc>
          <w:tcPr>
            <w:tcW w:w="4253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85 – 89</w:t>
            </w:r>
          </w:p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 (добре)</w:t>
            </w:r>
          </w:p>
        </w:tc>
        <w:tc>
          <w:tcPr>
            <w:tcW w:w="1984" w:type="dxa"/>
            <w:vMerge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9807F5" w:rsidRPr="009807F5" w:rsidTr="00BD1164">
        <w:trPr>
          <w:cantSplit/>
          <w:jc w:val="center"/>
        </w:trPr>
        <w:tc>
          <w:tcPr>
            <w:tcW w:w="1725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</w:p>
        </w:tc>
        <w:tc>
          <w:tcPr>
            <w:tcW w:w="4253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75 – 84</w:t>
            </w:r>
          </w:p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9807F5" w:rsidRPr="009807F5" w:rsidTr="00BD1164">
        <w:trPr>
          <w:cantSplit/>
          <w:jc w:val="center"/>
        </w:trPr>
        <w:tc>
          <w:tcPr>
            <w:tcW w:w="1725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</w:p>
        </w:tc>
        <w:tc>
          <w:tcPr>
            <w:tcW w:w="4253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70 – 74</w:t>
            </w:r>
          </w:p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 (задовільно)</w:t>
            </w:r>
          </w:p>
        </w:tc>
        <w:tc>
          <w:tcPr>
            <w:tcW w:w="1984" w:type="dxa"/>
            <w:vMerge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9807F5" w:rsidRPr="009807F5" w:rsidTr="00BD1164">
        <w:trPr>
          <w:cantSplit/>
          <w:jc w:val="center"/>
        </w:trPr>
        <w:tc>
          <w:tcPr>
            <w:tcW w:w="1725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</w:p>
        </w:tc>
        <w:tc>
          <w:tcPr>
            <w:tcW w:w="4253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60 – 69</w:t>
            </w:r>
          </w:p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9807F5" w:rsidRPr="009807F5" w:rsidTr="00BD1164">
        <w:trPr>
          <w:cantSplit/>
          <w:jc w:val="center"/>
        </w:trPr>
        <w:tc>
          <w:tcPr>
            <w:tcW w:w="1725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FX</w:t>
            </w:r>
          </w:p>
        </w:tc>
        <w:tc>
          <w:tcPr>
            <w:tcW w:w="4253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35 – 59</w:t>
            </w:r>
          </w:p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Не зараховано</w:t>
            </w:r>
          </w:p>
        </w:tc>
      </w:tr>
      <w:tr w:rsidR="009807F5" w:rsidRPr="009807F5" w:rsidTr="00BD1164">
        <w:trPr>
          <w:cantSplit/>
          <w:jc w:val="center"/>
        </w:trPr>
        <w:tc>
          <w:tcPr>
            <w:tcW w:w="1725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</w:p>
        </w:tc>
        <w:tc>
          <w:tcPr>
            <w:tcW w:w="4253" w:type="dxa"/>
            <w:vAlign w:val="center"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 – 34</w:t>
            </w:r>
          </w:p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807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807F5" w:rsidRPr="009807F5" w:rsidRDefault="009807F5" w:rsidP="00980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9807F5" w:rsidRPr="009807F5" w:rsidRDefault="009807F5" w:rsidP="009807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Об’єктом рейтингового оцінювання знань студентів є програмний матеріал дисципліни, засвоєння якого перевіряється під час контролю. </w:t>
      </w:r>
    </w:p>
    <w:p w:rsidR="009807F5" w:rsidRPr="009807F5" w:rsidRDefault="009807F5" w:rsidP="009807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:rsidR="009807F5" w:rsidRPr="009807F5" w:rsidRDefault="009807F5" w:rsidP="009807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Підсумкове оцінювання рівня знань студентів з історії держави і права України здійснюється на основі результатів поточного контролю (ПК) та підсумкового контролю знань студентів (ПКЗ) за </w:t>
      </w:r>
      <w:r w:rsidRPr="009807F5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100-бальною шкалою</w:t>
      </w:r>
      <w:r w:rsidRPr="009807F5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. </w:t>
      </w:r>
    </w:p>
    <w:p w:rsidR="009807F5" w:rsidRPr="009807F5" w:rsidRDefault="009807F5" w:rsidP="009807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Завдання </w:t>
      </w:r>
      <w:r w:rsidRPr="009807F5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ПК</w:t>
      </w:r>
      <w:r w:rsidRPr="009807F5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оцінюються в діапазоні від </w:t>
      </w:r>
      <w:r w:rsidRPr="009807F5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0 до 60 балів</w:t>
      </w:r>
      <w:r w:rsidRPr="009807F5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.</w:t>
      </w:r>
    </w:p>
    <w:p w:rsidR="009807F5" w:rsidRPr="009807F5" w:rsidRDefault="009807F5" w:rsidP="00980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ПКЗ</w:t>
      </w:r>
      <w:r w:rsidRPr="009807F5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оцінюються в діапазоні від </w:t>
      </w:r>
      <w:r w:rsidRPr="009807F5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0 до 40 балів</w:t>
      </w:r>
      <w:r w:rsidRPr="009807F5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. ПКЗ з історії держави і права України проводиться у формі іспиту з ключових питань, що потребують творчої відповіді та уміння синтезувати знання з даного предмета з сучасними соціальними і правовими проблемами оцінюються в діапазоні від </w:t>
      </w:r>
      <w:r w:rsidRPr="009807F5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0 до 20 балів. </w:t>
      </w:r>
      <w:r w:rsidRPr="009807F5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До екзаменаційного білета включаються, як правило, 3 питання з історії держави і права України. До ПКЗ входить індивідуальна робота студентів оцінюється в діапазоні від </w:t>
      </w:r>
      <w:r w:rsidRPr="009807F5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0 до 20 балів</w:t>
      </w:r>
    </w:p>
    <w:p w:rsidR="009807F5" w:rsidRPr="009807F5" w:rsidRDefault="009807F5" w:rsidP="009807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823"/>
        <w:gridCol w:w="1880"/>
        <w:gridCol w:w="1984"/>
        <w:gridCol w:w="1255"/>
      </w:tblGrid>
      <w:tr w:rsidR="009807F5" w:rsidRPr="009807F5" w:rsidTr="00BD1164">
        <w:tc>
          <w:tcPr>
            <w:tcW w:w="288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9807F5" w:rsidRPr="009807F5" w:rsidRDefault="009807F5" w:rsidP="009807F5">
            <w:pPr>
              <w:pStyle w:val="31"/>
              <w:ind w:left="0"/>
              <w:rPr>
                <w:b/>
                <w:sz w:val="28"/>
                <w:szCs w:val="28"/>
              </w:rPr>
            </w:pPr>
            <w:r w:rsidRPr="009807F5">
              <w:rPr>
                <w:b/>
                <w:sz w:val="28"/>
                <w:szCs w:val="28"/>
              </w:rPr>
              <w:t>Вид контрольного заходу</w:t>
            </w:r>
          </w:p>
        </w:tc>
        <w:tc>
          <w:tcPr>
            <w:tcW w:w="1843" w:type="dxa"/>
          </w:tcPr>
          <w:p w:rsidR="009807F5" w:rsidRPr="009807F5" w:rsidRDefault="009807F5" w:rsidP="009807F5">
            <w:pPr>
              <w:pStyle w:val="31"/>
              <w:ind w:left="0"/>
              <w:rPr>
                <w:b/>
                <w:sz w:val="28"/>
                <w:szCs w:val="28"/>
              </w:rPr>
            </w:pPr>
            <w:r w:rsidRPr="009807F5">
              <w:rPr>
                <w:b/>
                <w:sz w:val="28"/>
                <w:szCs w:val="28"/>
              </w:rPr>
              <w:t>Кількість контрольних заходів</w:t>
            </w:r>
          </w:p>
        </w:tc>
        <w:tc>
          <w:tcPr>
            <w:tcW w:w="1984" w:type="dxa"/>
          </w:tcPr>
          <w:p w:rsidR="009807F5" w:rsidRPr="009807F5" w:rsidRDefault="009807F5" w:rsidP="009807F5">
            <w:pPr>
              <w:pStyle w:val="31"/>
              <w:ind w:left="0"/>
              <w:rPr>
                <w:b/>
                <w:sz w:val="28"/>
                <w:szCs w:val="28"/>
              </w:rPr>
            </w:pPr>
            <w:r w:rsidRPr="009807F5">
              <w:rPr>
                <w:b/>
                <w:sz w:val="28"/>
                <w:szCs w:val="28"/>
              </w:rPr>
              <w:t>Кількість балів за</w:t>
            </w:r>
          </w:p>
          <w:p w:rsidR="009807F5" w:rsidRPr="009807F5" w:rsidRDefault="009807F5" w:rsidP="009807F5">
            <w:pPr>
              <w:pStyle w:val="31"/>
              <w:ind w:left="0"/>
              <w:rPr>
                <w:b/>
                <w:sz w:val="28"/>
                <w:szCs w:val="28"/>
              </w:rPr>
            </w:pPr>
            <w:r w:rsidRPr="009807F5">
              <w:rPr>
                <w:b/>
                <w:sz w:val="28"/>
                <w:szCs w:val="28"/>
              </w:rPr>
              <w:t>1 захід</w:t>
            </w:r>
          </w:p>
        </w:tc>
        <w:tc>
          <w:tcPr>
            <w:tcW w:w="1255" w:type="dxa"/>
          </w:tcPr>
          <w:p w:rsidR="009807F5" w:rsidRPr="009807F5" w:rsidRDefault="009807F5" w:rsidP="009807F5">
            <w:pPr>
              <w:pStyle w:val="31"/>
              <w:ind w:left="0"/>
              <w:rPr>
                <w:b/>
                <w:sz w:val="28"/>
                <w:szCs w:val="28"/>
              </w:rPr>
            </w:pPr>
            <w:r w:rsidRPr="009807F5">
              <w:rPr>
                <w:b/>
                <w:sz w:val="28"/>
                <w:szCs w:val="28"/>
              </w:rPr>
              <w:t>Усього  балів</w:t>
            </w:r>
          </w:p>
        </w:tc>
      </w:tr>
      <w:tr w:rsidR="009807F5" w:rsidRPr="009807F5" w:rsidTr="00BD1164">
        <w:tc>
          <w:tcPr>
            <w:tcW w:w="288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1.</w:t>
            </w:r>
          </w:p>
        </w:tc>
        <w:tc>
          <w:tcPr>
            <w:tcW w:w="3823" w:type="dxa"/>
          </w:tcPr>
          <w:p w:rsidR="009807F5" w:rsidRPr="009807F5" w:rsidRDefault="009807F5" w:rsidP="009807F5">
            <w:pPr>
              <w:pStyle w:val="31"/>
              <w:ind w:left="0"/>
              <w:jc w:val="both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Підготовка завдання самостійної творчої роботи</w:t>
            </w:r>
          </w:p>
        </w:tc>
        <w:tc>
          <w:tcPr>
            <w:tcW w:w="1843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8</w:t>
            </w:r>
          </w:p>
        </w:tc>
        <w:tc>
          <w:tcPr>
            <w:tcW w:w="1255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16</w:t>
            </w:r>
          </w:p>
        </w:tc>
      </w:tr>
      <w:tr w:rsidR="009807F5" w:rsidRPr="009807F5" w:rsidTr="00BD1164">
        <w:tc>
          <w:tcPr>
            <w:tcW w:w="288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2.</w:t>
            </w:r>
          </w:p>
        </w:tc>
        <w:tc>
          <w:tcPr>
            <w:tcW w:w="3823" w:type="dxa"/>
          </w:tcPr>
          <w:p w:rsidR="009807F5" w:rsidRPr="009807F5" w:rsidRDefault="009807F5" w:rsidP="009807F5">
            <w:pPr>
              <w:pStyle w:val="31"/>
              <w:ind w:left="0"/>
              <w:jc w:val="both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Контрольне тестування</w:t>
            </w:r>
          </w:p>
        </w:tc>
        <w:tc>
          <w:tcPr>
            <w:tcW w:w="1843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20</w:t>
            </w:r>
          </w:p>
        </w:tc>
      </w:tr>
      <w:tr w:rsidR="009807F5" w:rsidRPr="009807F5" w:rsidTr="00BD1164">
        <w:tc>
          <w:tcPr>
            <w:tcW w:w="288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23" w:type="dxa"/>
          </w:tcPr>
          <w:p w:rsidR="009807F5" w:rsidRPr="009807F5" w:rsidRDefault="009807F5" w:rsidP="009807F5">
            <w:pPr>
              <w:pStyle w:val="31"/>
              <w:ind w:left="0"/>
              <w:jc w:val="both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Виступи, обговорення та дискусії на семінарських заняттях</w:t>
            </w:r>
          </w:p>
        </w:tc>
        <w:tc>
          <w:tcPr>
            <w:tcW w:w="1843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24</w:t>
            </w:r>
          </w:p>
        </w:tc>
      </w:tr>
      <w:tr w:rsidR="009807F5" w:rsidRPr="009807F5" w:rsidTr="00BD1164">
        <w:tc>
          <w:tcPr>
            <w:tcW w:w="288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4.</w:t>
            </w:r>
          </w:p>
        </w:tc>
        <w:tc>
          <w:tcPr>
            <w:tcW w:w="3823" w:type="dxa"/>
          </w:tcPr>
          <w:p w:rsidR="009807F5" w:rsidRPr="009807F5" w:rsidRDefault="009807F5" w:rsidP="009807F5">
            <w:pPr>
              <w:pStyle w:val="31"/>
              <w:ind w:left="0"/>
              <w:jc w:val="both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Індивідуальна робота</w:t>
            </w:r>
          </w:p>
        </w:tc>
        <w:tc>
          <w:tcPr>
            <w:tcW w:w="1843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20</w:t>
            </w:r>
          </w:p>
        </w:tc>
        <w:tc>
          <w:tcPr>
            <w:tcW w:w="1255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20</w:t>
            </w:r>
          </w:p>
        </w:tc>
      </w:tr>
      <w:tr w:rsidR="009807F5" w:rsidRPr="009807F5" w:rsidTr="00BD1164">
        <w:tc>
          <w:tcPr>
            <w:tcW w:w="288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5.</w:t>
            </w:r>
          </w:p>
        </w:tc>
        <w:tc>
          <w:tcPr>
            <w:tcW w:w="3823" w:type="dxa"/>
          </w:tcPr>
          <w:p w:rsidR="009807F5" w:rsidRPr="009807F5" w:rsidRDefault="00B63CE1" w:rsidP="009807F5">
            <w:pPr>
              <w:pStyle w:val="3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proofErr w:type="spellStart"/>
            <w:r>
              <w:rPr>
                <w:sz w:val="28"/>
                <w:szCs w:val="28"/>
                <w:lang w:val="ru-RU"/>
              </w:rPr>
              <w:t>кзамен</w:t>
            </w:r>
            <w:proofErr w:type="spellEnd"/>
            <w:r w:rsidR="009807F5" w:rsidRPr="009807F5">
              <w:rPr>
                <w:sz w:val="28"/>
                <w:szCs w:val="28"/>
              </w:rPr>
              <w:t xml:space="preserve"> в письмовому вигляді</w:t>
            </w:r>
          </w:p>
        </w:tc>
        <w:tc>
          <w:tcPr>
            <w:tcW w:w="1843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20</w:t>
            </w:r>
          </w:p>
        </w:tc>
        <w:tc>
          <w:tcPr>
            <w:tcW w:w="1255" w:type="dxa"/>
          </w:tcPr>
          <w:p w:rsidR="009807F5" w:rsidRPr="009807F5" w:rsidRDefault="009807F5" w:rsidP="009807F5">
            <w:pPr>
              <w:pStyle w:val="31"/>
              <w:ind w:left="0"/>
              <w:rPr>
                <w:sz w:val="28"/>
                <w:szCs w:val="28"/>
              </w:rPr>
            </w:pPr>
            <w:r w:rsidRPr="009807F5">
              <w:rPr>
                <w:sz w:val="28"/>
                <w:szCs w:val="28"/>
              </w:rPr>
              <w:t>20</w:t>
            </w:r>
          </w:p>
        </w:tc>
      </w:tr>
      <w:tr w:rsidR="009807F5" w:rsidRPr="009807F5" w:rsidTr="00BD1164">
        <w:tc>
          <w:tcPr>
            <w:tcW w:w="4111" w:type="dxa"/>
            <w:gridSpan w:val="2"/>
          </w:tcPr>
          <w:p w:rsidR="009807F5" w:rsidRPr="009807F5" w:rsidRDefault="009807F5" w:rsidP="009807F5">
            <w:pPr>
              <w:pStyle w:val="31"/>
              <w:ind w:left="0"/>
              <w:jc w:val="both"/>
              <w:rPr>
                <w:b/>
                <w:sz w:val="28"/>
                <w:szCs w:val="28"/>
              </w:rPr>
            </w:pPr>
            <w:r w:rsidRPr="009807F5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1843" w:type="dxa"/>
          </w:tcPr>
          <w:p w:rsidR="009807F5" w:rsidRPr="009807F5" w:rsidRDefault="009807F5" w:rsidP="009807F5">
            <w:pPr>
              <w:pStyle w:val="31"/>
              <w:ind w:left="0"/>
              <w:rPr>
                <w:b/>
                <w:sz w:val="28"/>
                <w:szCs w:val="28"/>
              </w:rPr>
            </w:pPr>
            <w:r w:rsidRPr="009807F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9807F5" w:rsidRPr="009807F5" w:rsidRDefault="009807F5" w:rsidP="009807F5">
            <w:pPr>
              <w:pStyle w:val="31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9807F5" w:rsidRPr="009807F5" w:rsidRDefault="009807F5" w:rsidP="009807F5">
            <w:pPr>
              <w:pStyle w:val="31"/>
              <w:ind w:left="0"/>
              <w:rPr>
                <w:b/>
                <w:sz w:val="28"/>
                <w:szCs w:val="28"/>
              </w:rPr>
            </w:pPr>
            <w:r w:rsidRPr="009807F5">
              <w:rPr>
                <w:b/>
                <w:sz w:val="28"/>
                <w:szCs w:val="28"/>
              </w:rPr>
              <w:t>100</w:t>
            </w:r>
          </w:p>
        </w:tc>
      </w:tr>
    </w:tbl>
    <w:p w:rsidR="009807F5" w:rsidRPr="009807F5" w:rsidRDefault="009807F5" w:rsidP="009807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Критерії поточного контролю (ПК) </w:t>
      </w:r>
      <w:r w:rsidRPr="009807F5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(від </w:t>
      </w:r>
      <w:r w:rsidRPr="009807F5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0 до 60 балів)</w:t>
      </w:r>
    </w:p>
    <w:p w:rsidR="009807F5" w:rsidRPr="009807F5" w:rsidRDefault="009807F5" w:rsidP="009807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Бальна система застосовується для стимулювання активності студентів</w:t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807F5">
        <w:rPr>
          <w:rFonts w:ascii="Times New Roman" w:hAnsi="Times New Roman" w:cs="Times New Roman"/>
          <w:sz w:val="28"/>
          <w:szCs w:val="28"/>
          <w:lang w:eastAsia="ru-RU"/>
        </w:rPr>
        <w:t>Ця система балів вводиться з метою заохочування студентів до планомірної, систематичної роботи по вивченню теоретичного матеріалу, передбаченого даною дисципліною</w:t>
      </w:r>
    </w:p>
    <w:p w:rsidR="009807F5" w:rsidRPr="009807F5" w:rsidRDefault="009807F5" w:rsidP="009807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Критерії оцінювання на семінарських заняттях:</w:t>
      </w:r>
    </w:p>
    <w:p w:rsidR="009807F5" w:rsidRPr="009807F5" w:rsidRDefault="009807F5" w:rsidP="009807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 бали</w:t>
      </w:r>
      <w:r w:rsidRPr="009807F5">
        <w:rPr>
          <w:rFonts w:ascii="Times New Roman" w:hAnsi="Times New Roman" w:cs="Times New Roman"/>
          <w:sz w:val="28"/>
          <w:szCs w:val="28"/>
          <w:lang w:eastAsia="ru-RU"/>
        </w:rPr>
        <w:t xml:space="preserve"> виставляються студенту тоді, коли всі завдання виконані правильно, у відповідності до вимог;</w:t>
      </w:r>
    </w:p>
    <w:p w:rsidR="009807F5" w:rsidRPr="009807F5" w:rsidRDefault="009807F5" w:rsidP="009807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2 бали</w:t>
      </w:r>
      <w:r w:rsidRPr="009807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07F5">
        <w:rPr>
          <w:rFonts w:ascii="Times New Roman" w:hAnsi="Times New Roman" w:cs="Times New Roman"/>
          <w:sz w:val="28"/>
          <w:szCs w:val="28"/>
          <w:lang w:eastAsia="ru-RU"/>
        </w:rPr>
        <w:t>виставляються студенту тоді, коли він виявляє розуміння основних понять, положень і фактів, проте завдання виконані не в повному обсязі або містять помилки;</w:t>
      </w:r>
    </w:p>
    <w:p w:rsidR="009807F5" w:rsidRPr="009807F5" w:rsidRDefault="009807F5" w:rsidP="009807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 бали</w:t>
      </w:r>
      <w:r w:rsidRPr="009807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07F5">
        <w:rPr>
          <w:rFonts w:ascii="Times New Roman" w:hAnsi="Times New Roman" w:cs="Times New Roman"/>
          <w:sz w:val="28"/>
          <w:szCs w:val="28"/>
          <w:lang w:eastAsia="ru-RU"/>
        </w:rPr>
        <w:t>виставляється студенту тоді, коли домашня підготовка та завдання виконані частково.</w:t>
      </w:r>
    </w:p>
    <w:p w:rsidR="009807F5" w:rsidRPr="009807F5" w:rsidRDefault="009807F5" w:rsidP="009807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Критерії оцінювання </w:t>
      </w:r>
      <w:r w:rsidRPr="009807F5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контрольного тестування</w:t>
      </w:r>
    </w:p>
    <w:p w:rsidR="009807F5" w:rsidRPr="009807F5" w:rsidRDefault="009807F5" w:rsidP="009807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 виконує </w:t>
      </w:r>
      <w:r w:rsidRPr="009807F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4 </w:t>
      </w:r>
      <w:r w:rsidRPr="009807F5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контрольні заходи</w:t>
      </w:r>
      <w:r w:rsidRPr="009807F5">
        <w:rPr>
          <w:rFonts w:ascii="Times New Roman" w:hAnsi="Times New Roman" w:cs="Times New Roman"/>
          <w:sz w:val="28"/>
          <w:szCs w:val="28"/>
          <w:lang w:eastAsia="ru-RU"/>
        </w:rPr>
        <w:t xml:space="preserve">, які оцінюється – </w:t>
      </w:r>
      <w:r w:rsidRPr="009807F5">
        <w:rPr>
          <w:rFonts w:ascii="Times New Roman" w:hAnsi="Times New Roman" w:cs="Times New Roman"/>
          <w:b/>
          <w:sz w:val="28"/>
          <w:szCs w:val="28"/>
          <w:lang w:eastAsia="ru-RU"/>
        </w:rPr>
        <w:t>максимум по 5 балів</w:t>
      </w:r>
      <w:r w:rsidRPr="009807F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 К</w:t>
      </w:r>
      <w:r w:rsidRPr="009807F5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онтроль складається з тестових завдань:</w:t>
      </w:r>
    </w:p>
    <w:p w:rsidR="009807F5" w:rsidRPr="009807F5" w:rsidRDefault="009807F5" w:rsidP="009807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100 – 90% правильних відповідей – </w:t>
      </w:r>
      <w:r w:rsidRPr="009807F5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5 балів.</w:t>
      </w:r>
    </w:p>
    <w:p w:rsidR="009807F5" w:rsidRPr="009807F5" w:rsidRDefault="009807F5" w:rsidP="009807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80 – 70% правильних відповідей – </w:t>
      </w:r>
      <w:r w:rsidRPr="009807F5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4 бали.</w:t>
      </w:r>
    </w:p>
    <w:p w:rsidR="009807F5" w:rsidRPr="009807F5" w:rsidRDefault="009807F5" w:rsidP="009807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60 – 50% правильних відповідей – </w:t>
      </w:r>
      <w:r w:rsidRPr="009807F5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3 бали.</w:t>
      </w:r>
    </w:p>
    <w:p w:rsidR="009807F5" w:rsidRPr="009807F5" w:rsidRDefault="009807F5" w:rsidP="009807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40 – 30% правильних відповідей – </w:t>
      </w:r>
      <w:r w:rsidRPr="009807F5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2 бали.</w:t>
      </w:r>
    </w:p>
    <w:p w:rsidR="009807F5" w:rsidRPr="009807F5" w:rsidRDefault="009807F5" w:rsidP="009807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20% правильних відповідей – </w:t>
      </w:r>
      <w:r w:rsidRPr="009807F5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1 бал.</w:t>
      </w:r>
    </w:p>
    <w:p w:rsidR="009807F5" w:rsidRPr="009807F5" w:rsidRDefault="009807F5" w:rsidP="00980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9807F5" w:rsidRPr="009807F5" w:rsidRDefault="009807F5" w:rsidP="00980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Критерії оцінювання виконання і захисту студентом самостійної роботи (8 балів).</w:t>
      </w:r>
    </w:p>
    <w:p w:rsidR="009807F5" w:rsidRPr="009807F5" w:rsidRDefault="009807F5" w:rsidP="009807F5">
      <w:pPr>
        <w:numPr>
          <w:ilvl w:val="0"/>
          <w:numId w:val="5"/>
        </w:numPr>
        <w:tabs>
          <w:tab w:val="left" w:pos="360"/>
          <w:tab w:val="left" w:pos="1134"/>
          <w:tab w:val="left" w:pos="89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>Цілісність, систематичність, логічна послідовність викладу матеріалу</w:t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2 бали. </w:t>
      </w:r>
    </w:p>
    <w:p w:rsidR="009807F5" w:rsidRPr="009807F5" w:rsidRDefault="009807F5" w:rsidP="009807F5">
      <w:pPr>
        <w:numPr>
          <w:ilvl w:val="0"/>
          <w:numId w:val="5"/>
        </w:numPr>
        <w:tabs>
          <w:tab w:val="left" w:pos="360"/>
          <w:tab w:val="left" w:pos="1134"/>
          <w:tab w:val="left" w:pos="8931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Повнота розкриття питання – </w:t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бал.</w:t>
      </w:r>
    </w:p>
    <w:p w:rsidR="009807F5" w:rsidRPr="009807F5" w:rsidRDefault="009807F5" w:rsidP="009807F5">
      <w:pPr>
        <w:numPr>
          <w:ilvl w:val="0"/>
          <w:numId w:val="5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>Уміння формулювати власне ставлення до проблеми, робити аргументовані висновки – 1</w:t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бал.</w:t>
      </w:r>
    </w:p>
    <w:p w:rsidR="009807F5" w:rsidRPr="009807F5" w:rsidRDefault="009807F5" w:rsidP="009807F5">
      <w:pPr>
        <w:numPr>
          <w:ilvl w:val="0"/>
          <w:numId w:val="5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Правильність оформлення роботи – </w:t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бал.</w:t>
      </w:r>
    </w:p>
    <w:p w:rsidR="009807F5" w:rsidRPr="009807F5" w:rsidRDefault="009807F5" w:rsidP="009807F5">
      <w:pPr>
        <w:numPr>
          <w:ilvl w:val="0"/>
          <w:numId w:val="5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Захист виконаного індивідуального завдання – </w:t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бали:</w:t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07F5" w:rsidRPr="009807F5" w:rsidRDefault="009807F5" w:rsidP="009807F5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3 бали</w:t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9807F5" w:rsidRPr="009807F5" w:rsidRDefault="009807F5" w:rsidP="009807F5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2</w:t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бали</w:t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9807F5" w:rsidRPr="009807F5" w:rsidRDefault="009807F5" w:rsidP="009807F5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бал</w:t>
      </w:r>
      <w:r w:rsidRPr="009807F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>– студент у загальній формі орієнтується в матеріалі, відповідь неповна, поверхова.</w:t>
      </w:r>
    </w:p>
    <w:p w:rsidR="009807F5" w:rsidRPr="009807F5" w:rsidRDefault="009807F5" w:rsidP="00980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Критерії </w:t>
      </w:r>
      <w:r w:rsidRPr="009807F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підсумкового контролю знань студентів (ПКЗ) </w:t>
      </w:r>
    </w:p>
    <w:p w:rsidR="009807F5" w:rsidRPr="009807F5" w:rsidRDefault="009807F5" w:rsidP="009807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(від 0 до 40 балів)</w:t>
      </w:r>
    </w:p>
    <w:p w:rsidR="00B63CE1" w:rsidRPr="00B63CE1" w:rsidRDefault="009807F5" w:rsidP="00B63C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</w:pPr>
      <w:r w:rsidRPr="009807F5">
        <w:rPr>
          <w:rFonts w:ascii="Times New Roman" w:hAnsi="Times New Roman" w:cs="Times New Roman"/>
          <w:b/>
          <w:sz w:val="28"/>
          <w:szCs w:val="28"/>
          <w:lang w:eastAsia="ru-RU"/>
        </w:rPr>
        <w:t>Критерії оцінювання виконання і захисту студентом індивідуального завдання (20 балів)</w:t>
      </w:r>
    </w:p>
    <w:p w:rsidR="009807F5" w:rsidRPr="00B63CE1" w:rsidRDefault="009807F5" w:rsidP="00B63C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>1. Цілісність, систематичність, логічна послідовність викладу матеріалу</w:t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максимально 4 бали. </w:t>
      </w:r>
    </w:p>
    <w:p w:rsidR="009807F5" w:rsidRPr="009807F5" w:rsidRDefault="009807F5" w:rsidP="009807F5">
      <w:pPr>
        <w:numPr>
          <w:ilvl w:val="0"/>
          <w:numId w:val="3"/>
        </w:numPr>
        <w:tabs>
          <w:tab w:val="left" w:pos="709"/>
          <w:tab w:val="left" w:pos="893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Повнота розкриття питання – </w:t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максимально 4 бали.</w:t>
      </w:r>
    </w:p>
    <w:p w:rsidR="009807F5" w:rsidRPr="009807F5" w:rsidRDefault="009807F5" w:rsidP="009807F5">
      <w:pPr>
        <w:numPr>
          <w:ilvl w:val="0"/>
          <w:numId w:val="3"/>
        </w:numPr>
        <w:tabs>
          <w:tab w:val="left" w:pos="709"/>
          <w:tab w:val="left" w:pos="893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Уміння формулювати власне ставлення до проблеми, робити аргументовані висновки – </w:t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максимально 3 бали.</w:t>
      </w:r>
    </w:p>
    <w:p w:rsidR="009807F5" w:rsidRPr="009807F5" w:rsidRDefault="009807F5" w:rsidP="009807F5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Опрацювання сучасних наукових інформаційних джерел – </w:t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бал.</w:t>
      </w:r>
    </w:p>
    <w:p w:rsidR="009807F5" w:rsidRPr="009807F5" w:rsidRDefault="009807F5" w:rsidP="009807F5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Правильність оформлення роботи – </w:t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максимально 2 бали.</w:t>
      </w:r>
    </w:p>
    <w:p w:rsidR="009807F5" w:rsidRPr="009807F5" w:rsidRDefault="009807F5" w:rsidP="009807F5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Захист виконаного індивідуального завдання – </w:t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максимально 4 бали:</w:t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07F5" w:rsidRPr="009807F5" w:rsidRDefault="009807F5" w:rsidP="009807F5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4 бали</w:t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9807F5" w:rsidRPr="009807F5" w:rsidRDefault="009807F5" w:rsidP="009807F5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бали</w:t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9807F5" w:rsidRPr="009807F5" w:rsidRDefault="009807F5" w:rsidP="009807F5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бали</w:t>
      </w:r>
      <w:r w:rsidRPr="009807F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відповідь повна, студент допускає помилки в основних питаннях; </w:t>
      </w:r>
    </w:p>
    <w:p w:rsidR="009807F5" w:rsidRPr="009807F5" w:rsidRDefault="009807F5" w:rsidP="009807F5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бал</w:t>
      </w:r>
      <w:r w:rsidRPr="009807F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>– студент у загальній формі орієнтується в матеріалі, відповідь неповна, поверхова.</w:t>
      </w:r>
    </w:p>
    <w:p w:rsidR="009807F5" w:rsidRPr="009807F5" w:rsidRDefault="009807F5" w:rsidP="009807F5">
      <w:pPr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Виконання роботи на електронному носії </w:t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максимально 3 бали:</w:t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07F5" w:rsidRPr="009807F5" w:rsidRDefault="009807F5" w:rsidP="009807F5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бали</w:t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презентація роботи; </w:t>
      </w:r>
    </w:p>
    <w:p w:rsidR="009807F5" w:rsidRPr="009807F5" w:rsidRDefault="009807F5" w:rsidP="009807F5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бали</w:t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електронний варіант тексту з рисунками та таблицями; </w:t>
      </w:r>
    </w:p>
    <w:p w:rsidR="009807F5" w:rsidRPr="009807F5" w:rsidRDefault="009807F5" w:rsidP="009807F5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8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бал</w:t>
      </w:r>
      <w:r w:rsidRPr="009807F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9807F5">
        <w:rPr>
          <w:rFonts w:ascii="Times New Roman" w:hAnsi="Times New Roman" w:cs="Times New Roman"/>
          <w:bCs/>
          <w:sz w:val="28"/>
          <w:szCs w:val="28"/>
          <w:lang w:eastAsia="ru-RU"/>
        </w:rPr>
        <w:t>– рукописний варіант роботи.</w:t>
      </w:r>
    </w:p>
    <w:p w:rsidR="009807F5" w:rsidRPr="009807F5" w:rsidRDefault="009807F5" w:rsidP="009807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Критерії оцінювання підсумкового контролю – заліку (20 балів).</w:t>
      </w:r>
      <w:r w:rsidRPr="009807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07F5" w:rsidRPr="009807F5" w:rsidRDefault="009807F5" w:rsidP="009807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sz w:val="28"/>
          <w:szCs w:val="28"/>
          <w:lang w:eastAsia="ru-RU"/>
        </w:rPr>
        <w:t>Екзамен може проводитись для покращання оцінки, отриманої за результатами поточного рейтингового контролю</w:t>
      </w:r>
      <w:r w:rsidRPr="009807F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</w:p>
    <w:p w:rsidR="009807F5" w:rsidRPr="009807F5" w:rsidRDefault="009807F5" w:rsidP="009807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Білет складається з трьох теоретичних питань.</w:t>
      </w:r>
    </w:p>
    <w:p w:rsidR="009807F5" w:rsidRPr="009807F5" w:rsidRDefault="009807F5" w:rsidP="009807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Максимальний результат виконання екзаменаційного завдання оцінюється в 20 балів:</w:t>
      </w:r>
    </w:p>
    <w:p w:rsidR="009807F5" w:rsidRPr="009807F5" w:rsidRDefault="009807F5" w:rsidP="00980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20 балів</w:t>
      </w:r>
      <w:r w:rsidRPr="009807F5">
        <w:rPr>
          <w:rFonts w:ascii="Times New Roman" w:hAnsi="Times New Roman" w:cs="Times New Roman"/>
          <w:sz w:val="28"/>
          <w:szCs w:val="28"/>
          <w:lang w:eastAsia="ru-RU"/>
        </w:rPr>
        <w:t xml:space="preserve"> передбачає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 Кожне питання оцінюється в 7 балів.</w:t>
      </w:r>
    </w:p>
    <w:p w:rsidR="009807F5" w:rsidRPr="009807F5" w:rsidRDefault="009807F5" w:rsidP="00980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19 – 15 балів</w:t>
      </w:r>
      <w:r w:rsidRPr="009807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07F5">
        <w:rPr>
          <w:rFonts w:ascii="Times New Roman" w:hAnsi="Times New Roman" w:cs="Times New Roman"/>
          <w:sz w:val="28"/>
          <w:szCs w:val="28"/>
          <w:lang w:eastAsia="ru-RU"/>
        </w:rPr>
        <w:t xml:space="preserve">передбачає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:rsidR="009807F5" w:rsidRPr="009807F5" w:rsidRDefault="009807F5" w:rsidP="00980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14 – 10 балів</w:t>
      </w:r>
      <w:r w:rsidRPr="009807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07F5">
        <w:rPr>
          <w:rFonts w:ascii="Times New Roman" w:hAnsi="Times New Roman" w:cs="Times New Roman"/>
          <w:sz w:val="28"/>
          <w:szCs w:val="28"/>
          <w:lang w:eastAsia="ru-RU"/>
        </w:rPr>
        <w:t>передбачає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9807F5" w:rsidRPr="009807F5" w:rsidRDefault="009807F5" w:rsidP="00980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9 – 5 балів</w:t>
      </w:r>
      <w:r w:rsidRPr="009807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07F5">
        <w:rPr>
          <w:rFonts w:ascii="Times New Roman" w:hAnsi="Times New Roman" w:cs="Times New Roman"/>
          <w:sz w:val="28"/>
          <w:szCs w:val="28"/>
          <w:lang w:eastAsia="ru-RU"/>
        </w:rPr>
        <w:t xml:space="preserve">передбачає 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:rsidR="009807F5" w:rsidRPr="009807F5" w:rsidRDefault="009807F5" w:rsidP="00980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4 - 1 балів</w:t>
      </w:r>
      <w:r w:rsidRPr="009807F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07F5">
        <w:rPr>
          <w:rFonts w:ascii="Times New Roman" w:hAnsi="Times New Roman" w:cs="Times New Roman"/>
          <w:sz w:val="28"/>
          <w:szCs w:val="28"/>
          <w:lang w:eastAsia="ru-RU"/>
        </w:rPr>
        <w:t>ставиться, коли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9807F5" w:rsidRPr="009807F5" w:rsidRDefault="009807F5" w:rsidP="00980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7F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0 балів</w:t>
      </w:r>
      <w:r w:rsidRPr="009807F5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ставиться, коли студент не розкрив поставлені питання, не засвоїв матеріал в обсязі, достатньому для подальшого навчання.</w:t>
      </w:r>
    </w:p>
    <w:p w:rsidR="00906A08" w:rsidRDefault="00906A08" w:rsidP="005E4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E473A" w:rsidRPr="005E473A" w:rsidRDefault="005E473A" w:rsidP="005E4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Рекомендована література</w:t>
      </w:r>
    </w:p>
    <w:p w:rsidR="005E473A" w:rsidRPr="005E473A" w:rsidRDefault="005E473A" w:rsidP="005E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Основна:</w:t>
      </w:r>
    </w:p>
    <w:p w:rsidR="005E473A" w:rsidRPr="005E473A" w:rsidRDefault="005E473A" w:rsidP="005E4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1. Господарський процес. Практикум. Навчальний посібник / за ред.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І.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Горевого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А.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М. Куліш,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Д.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Чернадчук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. – К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Університетська книга, 2010. – 283 с.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2. Господарське процесуальне право України. Підручник / за ред.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Д.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Чернадчук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В.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Сухонос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П.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Нагребельного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М. Лук’янця. – К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Університетська книга, 2009. – 380 с.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3.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Науково–практичний коментар до Господарського процесуального кодексу України / За ред. О.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І. Харитонової. – К.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Істина, 2008. – 272 с.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4. Господарське процесуальне право: Навчальний посібник у схемах. – К.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Центр навчальної літератури, 2006. – 264 с.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5.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Роїна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О.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М. Господарський процес. Практичний посібник / О.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М.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Роїна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–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Издательство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КНТ, 2007. – 180 с.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6.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Балюк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І. А. Господарське процесуальне право: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Навч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посіб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. – К.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КНЕУ, 2008. – 224 с.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7. Костюк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Л. Господарське процесуальне право України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: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навч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посіб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. /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Л. Костюк, К.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М. Біда,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В.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Бонтлаб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Л.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В.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Логуш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П. Мельник. – Нац. ун-т «Києво-Могилян. акад.». – К.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Ін Юре, 2009. – 223 с.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8.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Фуpса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Я. Виконавче провадження в Україні.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Навч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посіб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. / С.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Я.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Фурса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С.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В. Щербак. – К., 2002. – 111 с.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9. Білоусов Ю.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В. Виконавче провадження. Навчальний посібник (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рек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. МОН України) / Ю.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В. Білоусов. – К.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: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Издательство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Прецедент, 2004. – 192 с.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10.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Лютіков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С. Господарський процес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Навчальний посібник / П.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С.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Лютіков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М.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О.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Германюк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Р.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О. Кукурудз. – Запоріжжя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ЗНУ, 2012. – 300 с.</w:t>
      </w:r>
    </w:p>
    <w:p w:rsidR="005E473A" w:rsidRPr="005E473A" w:rsidRDefault="005E473A" w:rsidP="005E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</w:p>
    <w:p w:rsidR="005E473A" w:rsidRPr="005E473A" w:rsidRDefault="005E473A" w:rsidP="005E4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Додаткова:</w:t>
      </w:r>
    </w:p>
    <w:p w:rsidR="005E473A" w:rsidRPr="005E473A" w:rsidRDefault="005E473A" w:rsidP="005E4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Конституція України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Закон України від 28 червня 1996 року // Відомості Верховної Ради України. – 1996. – № 30. – Ст. 141.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2. Господарський процесуальний кодекс України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Закон України від 06 листопада 1991 року // Відомості Верховної Ради України. – 1992. – № 6. – Ст. 56.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Науково–практичний коментар до Господарського процесуального кодексу України / За ред. О.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І. Харитонової. – К.: Істина, 2008. – 272 с.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4. Господарський кодекс України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Закон України від 16 січня 2003 року // Відомості Верховної Ради України. – 2003. – № 18. – Ст. 144.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5. Цивільний кодекс України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Закон України від 16 січня 2003 року // Офіційний вісник України – 2003. – № 11. – Ст. 461.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 Про судовий збір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Закон України від 08 липня 2011 року // Відомості Верховної Ради України. – 2012. – № 14. – Ст. 87.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7. Про судоустрій і статус суддів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Закон України від 07 липня 2010 року // Відомості Верховної Ради України. – 2010. – № 8. – Ст. 56.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8. Про внесення змін і доповнень до деяких рекомендацій президії Вищого господарського суду України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Рекомендації Вищого господарського суду від 01липня 2009 року № 04–06/82 [Електронний ресурс]. – Режим доступу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http://zakon2.rada.gov.ua/laws/show/vr082600–09.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9. Про внесення змін до інформаційного листа Вищого господарського суду України від 18 листопада 2003 року № 01–8/1427 «Про Конвенцію про захист прав людини і основоположних свобод 1950 року та юрисдикцію Європейського суду з прав людини»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Інформаційний лист Вищого господарського суду України від 24 липня 2008 року № 01–8/451 [Електронний ресурс]. – Режим доступу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http://news.yurist–online.com/laws/88/.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10. Про деякі питання практики застосування у вирішенні спорів окремих норм процесуального права (за матеріалами справ, розглянутих Верховним Судом України)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Інформаційний лист Вищого господарського суду України від 27 листопада 2009 року № 01–08/631 [Електронний ресурс]. – Режим доступу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http://zakon1.rada.gov.ua/laws/show/v_631600–09.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11. Про внесення змін і доповнень до деяких роз’яснень президії Вищого арбітражного суду України, президії Вищого господарського суду України і рекомендацій президії Вищого господарського суду України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Рекомендації Вищого господарського суду України від 29 грудня 2008 року № 04–5/277 [Електронний ресурс]. – Режим доступу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http://search.ligazakon.ua/l_doc2.nsf/link1/SD05019.html.</w:t>
      </w:r>
    </w:p>
    <w:p w:rsidR="005E473A" w:rsidRPr="005E473A" w:rsidRDefault="005E473A" w:rsidP="005E4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12. Про деякі питання, порушені у доповідних записках господарських судів України у першому півріччі 2009 року щодо застосування норм Господарського процесуального кодексу України: Інформаційний лист Вищого господарського суду України від 29 вересня 2009 року № 01–08/530 [Електронний ресурс]. – Режим доступу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http://www.yurincom.com/ua/legal_practice/?id=5989.</w:t>
      </w:r>
    </w:p>
    <w:p w:rsidR="005E473A" w:rsidRPr="005E473A" w:rsidRDefault="005E473A" w:rsidP="005E473A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473A" w:rsidRPr="005E473A" w:rsidRDefault="005E473A" w:rsidP="006E7DC1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Інформаційні ресурси:</w:t>
      </w:r>
    </w:p>
    <w:p w:rsidR="005E473A" w:rsidRPr="005E473A" w:rsidRDefault="005E473A" w:rsidP="005E473A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</w:pPr>
    </w:p>
    <w:p w:rsidR="006E7DC1" w:rsidRPr="006E7DC1" w:rsidRDefault="006E7DC1" w:rsidP="006E7DC1">
      <w:pPr>
        <w:numPr>
          <w:ilvl w:val="0"/>
          <w:numId w:val="7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Бібліотека </w:t>
      </w:r>
      <w:proofErr w:type="spellStart"/>
      <w:r w:rsidRPr="006E7DC1">
        <w:rPr>
          <w:rFonts w:ascii="Times New Roman" w:hAnsi="Times New Roman" w:cs="Times New Roman"/>
          <w:sz w:val="28"/>
          <w:szCs w:val="28"/>
        </w:rPr>
        <w:t>підручникової</w:t>
      </w:r>
      <w:proofErr w:type="spellEnd"/>
      <w:r w:rsidRPr="006E7DC1">
        <w:rPr>
          <w:rFonts w:ascii="Times New Roman" w:hAnsi="Times New Roman" w:cs="Times New Roman"/>
          <w:sz w:val="28"/>
          <w:szCs w:val="28"/>
        </w:rPr>
        <w:t xml:space="preserve"> літератури [Електронний ресурс]. – Режим доступу: http://pravoznawec.com.ua. </w:t>
      </w:r>
    </w:p>
    <w:p w:rsidR="006E7DC1" w:rsidRPr="006E7DC1" w:rsidRDefault="006E7DC1" w:rsidP="006E7DC1">
      <w:pPr>
        <w:numPr>
          <w:ilvl w:val="0"/>
          <w:numId w:val="7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7DC1">
        <w:rPr>
          <w:rFonts w:ascii="Times New Roman" w:hAnsi="Times New Roman" w:cs="Times New Roman"/>
          <w:sz w:val="28"/>
          <w:szCs w:val="28"/>
        </w:rPr>
        <w:t>Британська бібліотека [Електронний ресурс]. – Режим доступу: http://www.bl.uk.</w:t>
      </w:r>
    </w:p>
    <w:p w:rsidR="006E7DC1" w:rsidRPr="006E7DC1" w:rsidRDefault="006E7DC1" w:rsidP="006E7DC1">
      <w:pPr>
        <w:numPr>
          <w:ilvl w:val="0"/>
          <w:numId w:val="7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Вікіпедія. Вільна енциклопедія [Електронний ресурс]. – Режим доступу:  http://uk.wikipedia.org.</w:t>
      </w:r>
    </w:p>
    <w:p w:rsidR="006E7DC1" w:rsidRPr="006E7DC1" w:rsidRDefault="006E7DC1" w:rsidP="006E7DC1">
      <w:pPr>
        <w:numPr>
          <w:ilvl w:val="0"/>
          <w:numId w:val="7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Державна історична бібліотека України [Електронний ресурс]. – Режим доступу: http://www.dibu.kiev.ua/.</w:t>
      </w:r>
    </w:p>
    <w:p w:rsidR="006E7DC1" w:rsidRPr="006E7DC1" w:rsidRDefault="006E7DC1" w:rsidP="006E7DC1">
      <w:pPr>
        <w:numPr>
          <w:ilvl w:val="0"/>
          <w:numId w:val="7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Електронна бібліотека юридичної літератури [Електронний ресурс]. – Режим доступу: http://pravoznavec.com.ua.</w:t>
      </w:r>
    </w:p>
    <w:p w:rsidR="006E7DC1" w:rsidRPr="006E7DC1" w:rsidRDefault="006E7DC1" w:rsidP="006E7DC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M-</w:t>
      </w:r>
      <w:proofErr w:type="spellStart"/>
      <w:r w:rsidRPr="006E7DC1">
        <w:rPr>
          <w:rFonts w:ascii="Times New Roman" w:hAnsi="Times New Roman" w:cs="Times New Roman"/>
          <w:sz w:val="28"/>
          <w:szCs w:val="28"/>
        </w:rPr>
        <w:t>Lib</w:t>
      </w:r>
      <w:proofErr w:type="spellEnd"/>
      <w:r w:rsidRPr="006E7DC1">
        <w:rPr>
          <w:rFonts w:ascii="Times New Roman" w:hAnsi="Times New Roman" w:cs="Times New Roman"/>
          <w:sz w:val="28"/>
          <w:szCs w:val="28"/>
        </w:rPr>
        <w:t xml:space="preserve"> – Мега </w:t>
      </w:r>
      <w:proofErr w:type="spellStart"/>
      <w:r w:rsidRPr="006E7DC1">
        <w:rPr>
          <w:rFonts w:ascii="Times New Roman" w:hAnsi="Times New Roman" w:cs="Times New Roman"/>
          <w:sz w:val="28"/>
          <w:szCs w:val="28"/>
        </w:rPr>
        <w:t>библиотека</w:t>
      </w:r>
      <w:proofErr w:type="spellEnd"/>
      <w:r w:rsidRPr="006E7DC1">
        <w:rPr>
          <w:rFonts w:ascii="Times New Roman" w:hAnsi="Times New Roman" w:cs="Times New Roman"/>
          <w:sz w:val="28"/>
          <w:szCs w:val="28"/>
        </w:rPr>
        <w:t xml:space="preserve"> [Електронний ресурс]. – Режим доступу: http://mlib.org.ua. </w:t>
      </w:r>
    </w:p>
    <w:p w:rsidR="006E7DC1" w:rsidRPr="006E7DC1" w:rsidRDefault="006E7DC1" w:rsidP="006E7DC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Європейська цифрова бібліотека (</w:t>
      </w:r>
      <w:proofErr w:type="spellStart"/>
      <w:r w:rsidRPr="006E7DC1">
        <w:rPr>
          <w:rFonts w:ascii="Times New Roman" w:hAnsi="Times New Roman" w:cs="Times New Roman"/>
          <w:sz w:val="28"/>
          <w:szCs w:val="28"/>
        </w:rPr>
        <w:t>Еuropeana</w:t>
      </w:r>
      <w:proofErr w:type="spellEnd"/>
      <w:r w:rsidRPr="006E7DC1">
        <w:rPr>
          <w:rFonts w:ascii="Times New Roman" w:hAnsi="Times New Roman" w:cs="Times New Roman"/>
          <w:sz w:val="28"/>
          <w:szCs w:val="28"/>
        </w:rPr>
        <w:t>) [Електронний ресурс]. – Режим доступу: http://dev.europeana.eu.</w:t>
      </w:r>
    </w:p>
    <w:p w:rsidR="006E7DC1" w:rsidRPr="006E7DC1" w:rsidRDefault="006E7DC1" w:rsidP="006E7DC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Електронна бібліотека [Електронний ресурс]. – Режим доступу: http://www.librar.org.ua.</w:t>
      </w:r>
    </w:p>
    <w:p w:rsidR="006E7DC1" w:rsidRPr="006E7DC1" w:rsidRDefault="006E7DC1" w:rsidP="006E7DC1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lastRenderedPageBreak/>
        <w:t>Електронна бібліотека книг [Електронний ресурс]. – Режим доступу:  http://adhdportal.com.</w:t>
      </w:r>
    </w:p>
    <w:p w:rsidR="006E7DC1" w:rsidRPr="006E7DC1" w:rsidRDefault="006E7DC1" w:rsidP="006E7DC1">
      <w:pPr>
        <w:tabs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73A" w:rsidRDefault="005E473A" w:rsidP="00B65FE1">
      <w:pPr>
        <w:spacing w:after="0" w:line="240" w:lineRule="auto"/>
        <w:ind w:firstLine="567"/>
        <w:jc w:val="both"/>
      </w:pPr>
    </w:p>
    <w:sectPr w:rsidR="005E473A" w:rsidSect="00A343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3690738"/>
    <w:multiLevelType w:val="hybridMultilevel"/>
    <w:tmpl w:val="4858A914"/>
    <w:lvl w:ilvl="0" w:tplc="DA08E7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20826"/>
    <w:multiLevelType w:val="hybridMultilevel"/>
    <w:tmpl w:val="A322C9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497E6B"/>
    <w:multiLevelType w:val="hybridMultilevel"/>
    <w:tmpl w:val="8DD24734"/>
    <w:lvl w:ilvl="0" w:tplc="7FA2E43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 w15:restartNumberingAfterBreak="0">
    <w:nsid w:val="2AA41088"/>
    <w:multiLevelType w:val="hybridMultilevel"/>
    <w:tmpl w:val="FDDC8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F265C"/>
    <w:multiLevelType w:val="hybridMultilevel"/>
    <w:tmpl w:val="78720F5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65C33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490"/>
    <w:rsid w:val="00053B6B"/>
    <w:rsid w:val="000710BE"/>
    <w:rsid w:val="000D0116"/>
    <w:rsid w:val="001567E7"/>
    <w:rsid w:val="001E2ED0"/>
    <w:rsid w:val="001E7B16"/>
    <w:rsid w:val="00261F23"/>
    <w:rsid w:val="00276F94"/>
    <w:rsid w:val="00333490"/>
    <w:rsid w:val="0033580A"/>
    <w:rsid w:val="00434F8E"/>
    <w:rsid w:val="004E55E3"/>
    <w:rsid w:val="00581513"/>
    <w:rsid w:val="005E473A"/>
    <w:rsid w:val="006C7823"/>
    <w:rsid w:val="006D7C5F"/>
    <w:rsid w:val="006E7DC1"/>
    <w:rsid w:val="007B521E"/>
    <w:rsid w:val="0081279B"/>
    <w:rsid w:val="00887804"/>
    <w:rsid w:val="00906A08"/>
    <w:rsid w:val="009807F5"/>
    <w:rsid w:val="009F2599"/>
    <w:rsid w:val="00A26816"/>
    <w:rsid w:val="00A343BA"/>
    <w:rsid w:val="00A645D3"/>
    <w:rsid w:val="00B0737F"/>
    <w:rsid w:val="00B63CE1"/>
    <w:rsid w:val="00B65FE1"/>
    <w:rsid w:val="00BD1164"/>
    <w:rsid w:val="00C10A99"/>
    <w:rsid w:val="00C12F27"/>
    <w:rsid w:val="00CE2967"/>
    <w:rsid w:val="00D52088"/>
    <w:rsid w:val="00D95C3C"/>
    <w:rsid w:val="00DF6031"/>
    <w:rsid w:val="00F67BB7"/>
    <w:rsid w:val="00FA1BDA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B4F9"/>
  <w15:docId w15:val="{7FBEF63B-9821-49A9-8A70-BCA2505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80A"/>
  </w:style>
  <w:style w:type="paragraph" w:styleId="1">
    <w:name w:val="heading 1"/>
    <w:basedOn w:val="a"/>
    <w:next w:val="a"/>
    <w:link w:val="10"/>
    <w:qFormat/>
    <w:rsid w:val="009807F5"/>
    <w:pPr>
      <w:keepNext/>
      <w:tabs>
        <w:tab w:val="num" w:pos="357"/>
        <w:tab w:val="num" w:pos="1850"/>
      </w:tabs>
      <w:suppressAutoHyphens/>
      <w:spacing w:after="240" w:line="240" w:lineRule="auto"/>
      <w:ind w:left="1850" w:hanging="357"/>
      <w:jc w:val="center"/>
      <w:outlineLvl w:val="0"/>
    </w:pPr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7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7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07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7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F60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807F5"/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paragraph" w:styleId="a5">
    <w:name w:val="Body Text Indent"/>
    <w:basedOn w:val="a"/>
    <w:link w:val="a6"/>
    <w:rsid w:val="009807F5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a6">
    <w:name w:val="Основний текст з відступом Знак"/>
    <w:basedOn w:val="a0"/>
    <w:link w:val="a5"/>
    <w:rsid w:val="009807F5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80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7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07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07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807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1">
    <w:name w:val="List Bullet 3"/>
    <w:basedOn w:val="a"/>
    <w:autoRedefine/>
    <w:unhideWhenUsed/>
    <w:rsid w:val="009807F5"/>
    <w:pPr>
      <w:widowControl w:val="0"/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8DC2-062B-4A38-83E3-35C1AB64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14812</Words>
  <Characters>8443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</cp:lastModifiedBy>
  <cp:revision>4</cp:revision>
  <cp:lastPrinted>2014-05-05T11:12:00Z</cp:lastPrinted>
  <dcterms:created xsi:type="dcterms:W3CDTF">2021-09-07T05:12:00Z</dcterms:created>
  <dcterms:modified xsi:type="dcterms:W3CDTF">2023-03-14T05:06:00Z</dcterms:modified>
</cp:coreProperties>
</file>