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9E" w:rsidRDefault="0032681C">
      <w:r>
        <w:t>Тема 4. Продуктивність біогеоценозів. Структурно-функціональна організація і продуктивність наземних біогеоценозів. Основні етапи використання речовин і енергії в екосистемах. Закон 10%. Продуктивність і продукція. Основні поняття і показники продуктивності. Первинна та вторинна продукція. Методи розрахунку продукції. Екологічна ефективність екосистем.</w:t>
      </w:r>
      <w:bookmarkStart w:id="0" w:name="_GoBack"/>
      <w:bookmarkEnd w:id="0"/>
    </w:p>
    <w:sectPr w:rsidR="006D4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BA"/>
    <w:rsid w:val="000753BA"/>
    <w:rsid w:val="0032681C"/>
    <w:rsid w:val="006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72587-731B-40F0-B852-D9C0856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2023-03-25T08:08:00Z</dcterms:created>
  <dcterms:modified xsi:type="dcterms:W3CDTF">2023-03-25T08:08:00Z</dcterms:modified>
</cp:coreProperties>
</file>