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4E" w:rsidRDefault="0023354E" w:rsidP="0023354E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599"/>
        </w:tabs>
        <w:spacing w:line="322" w:lineRule="exact"/>
        <w:ind w:left="1260" w:right="620" w:firstLine="0"/>
        <w:jc w:val="left"/>
      </w:pPr>
      <w:bookmarkStart w:id="0" w:name="bookmark6"/>
      <w:bookmarkStart w:id="1" w:name="_GoBack"/>
      <w:r>
        <w:rPr>
          <w:rStyle w:val="3"/>
          <w:b/>
          <w:bCs/>
          <w:color w:val="000000"/>
          <w:lang w:eastAsia="uk-UA"/>
        </w:rPr>
        <w:t>ПРАВА ТА ОБОВ’ЯЗКИ ЗДОБУВАЧА ВИЩОЇ ОСВІТИ Й НАУКОВОГО КЕРІВНИКА ПІД ЧАС ВИКОНАННЯ КВАЛІФІКАЦІЙНОЇ РОБОТИ</w:t>
      </w:r>
      <w:bookmarkEnd w:id="0"/>
      <w:bookmarkEnd w:id="1"/>
    </w:p>
    <w:p w:rsidR="0023354E" w:rsidRDefault="0023354E" w:rsidP="0023354E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зобов’язаний</w:t>
      </w:r>
      <w:proofErr w:type="spellEnd"/>
      <w:r>
        <w:rPr>
          <w:rStyle w:val="1"/>
          <w:color w:val="000000"/>
          <w:lang w:eastAsia="uk-UA"/>
        </w:rPr>
        <w:t>: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Чітко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дотримуватися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графіка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а у </w:t>
      </w:r>
      <w:proofErr w:type="spellStart"/>
      <w:r>
        <w:rPr>
          <w:rStyle w:val="1"/>
          <w:color w:val="000000"/>
          <w:lang w:eastAsia="uk-UA"/>
        </w:rPr>
        <w:t>випадках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його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порушення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давати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аргументовані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пояснення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завідувачу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Подавати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відповідно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графіка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науковому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керівнику</w:t>
      </w:r>
      <w:proofErr w:type="spellEnd"/>
      <w:r>
        <w:rPr>
          <w:rStyle w:val="1"/>
          <w:color w:val="000000"/>
          <w:lang w:eastAsia="uk-UA"/>
        </w:rPr>
        <w:t xml:space="preserve"> текст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частинами</w:t>
      </w:r>
      <w:proofErr w:type="spellEnd"/>
      <w:r>
        <w:rPr>
          <w:rStyle w:val="1"/>
          <w:color w:val="000000"/>
          <w:lang w:eastAsia="uk-UA"/>
        </w:rPr>
        <w:t xml:space="preserve"> та в </w:t>
      </w:r>
      <w:proofErr w:type="spellStart"/>
      <w:r>
        <w:rPr>
          <w:rStyle w:val="1"/>
          <w:color w:val="000000"/>
          <w:lang w:eastAsia="uk-UA"/>
        </w:rPr>
        <w:t>завершеному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вигляді</w:t>
      </w:r>
      <w:proofErr w:type="spellEnd"/>
      <w:r>
        <w:rPr>
          <w:rStyle w:val="1"/>
          <w:color w:val="000000"/>
          <w:lang w:eastAsia="uk-UA"/>
        </w:rPr>
        <w:t>);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Оформити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 </w:t>
      </w:r>
      <w:proofErr w:type="spellStart"/>
      <w:r>
        <w:rPr>
          <w:rStyle w:val="1"/>
          <w:color w:val="000000"/>
          <w:lang w:eastAsia="uk-UA"/>
        </w:rPr>
        <w:t>відповідно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чинних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вимог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наукових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згідно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чинними</w:t>
      </w:r>
      <w:proofErr w:type="spellEnd"/>
      <w:r>
        <w:rPr>
          <w:rStyle w:val="1"/>
          <w:color w:val="000000"/>
          <w:lang w:eastAsia="uk-UA"/>
        </w:rPr>
        <w:t xml:space="preserve"> стандартами;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Дотримуватися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вимог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нормативних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документів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щодо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академічної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доброчесності</w:t>
      </w:r>
      <w:proofErr w:type="spellEnd"/>
      <w:r>
        <w:rPr>
          <w:rStyle w:val="1"/>
          <w:color w:val="000000"/>
          <w:lang w:eastAsia="uk-UA"/>
        </w:rPr>
        <w:t xml:space="preserve">, персонально </w:t>
      </w:r>
      <w:proofErr w:type="spellStart"/>
      <w:r>
        <w:rPr>
          <w:rStyle w:val="1"/>
          <w:color w:val="000000"/>
          <w:lang w:eastAsia="uk-UA"/>
        </w:rPr>
        <w:t>відповідати</w:t>
      </w:r>
      <w:proofErr w:type="spellEnd"/>
      <w:r>
        <w:rPr>
          <w:rStyle w:val="1"/>
          <w:color w:val="000000"/>
          <w:lang w:eastAsia="uk-UA"/>
        </w:rPr>
        <w:t xml:space="preserve"> за </w:t>
      </w:r>
      <w:proofErr w:type="spellStart"/>
      <w:r>
        <w:rPr>
          <w:rStyle w:val="1"/>
          <w:color w:val="000000"/>
          <w:lang w:eastAsia="uk-UA"/>
        </w:rPr>
        <w:t>наявність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академічного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плагіату</w:t>
      </w:r>
      <w:proofErr w:type="spellEnd"/>
      <w:r>
        <w:rPr>
          <w:rStyle w:val="1"/>
          <w:color w:val="000000"/>
          <w:lang w:eastAsia="uk-UA"/>
        </w:rPr>
        <w:t xml:space="preserve"> в </w:t>
      </w:r>
      <w:proofErr w:type="spellStart"/>
      <w:r>
        <w:rPr>
          <w:rStyle w:val="1"/>
          <w:color w:val="000000"/>
          <w:lang w:eastAsia="uk-UA"/>
        </w:rPr>
        <w:t>кваліфікаційній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роботі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Аргументовано</w:t>
      </w:r>
      <w:proofErr w:type="spellEnd"/>
      <w:r>
        <w:rPr>
          <w:rStyle w:val="1"/>
          <w:color w:val="000000"/>
          <w:lang w:eastAsia="uk-UA"/>
        </w:rPr>
        <w:t xml:space="preserve"> й </w:t>
      </w:r>
      <w:proofErr w:type="spellStart"/>
      <w:r>
        <w:rPr>
          <w:rStyle w:val="1"/>
          <w:color w:val="000000"/>
          <w:lang w:eastAsia="uk-UA"/>
        </w:rPr>
        <w:t>тактовно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реагувати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зауваження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 та рецензента, </w:t>
      </w:r>
      <w:proofErr w:type="spellStart"/>
      <w:r>
        <w:rPr>
          <w:rStyle w:val="1"/>
          <w:color w:val="000000"/>
          <w:lang w:eastAsia="uk-UA"/>
        </w:rPr>
        <w:t>давати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обґрунтовані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відповіді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запитання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членів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присутніх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публічному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захисті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>.</w:t>
      </w:r>
    </w:p>
    <w:p w:rsidR="0023354E" w:rsidRDefault="0023354E" w:rsidP="0023354E">
      <w:pPr>
        <w:pStyle w:val="a3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322" w:lineRule="exact"/>
        <w:ind w:left="20" w:firstLine="720"/>
        <w:jc w:val="both"/>
      </w:pPr>
      <w:proofErr w:type="spellStart"/>
      <w:r>
        <w:rPr>
          <w:rStyle w:val="1"/>
          <w:color w:val="000000"/>
          <w:lang w:eastAsia="uk-UA"/>
        </w:rPr>
        <w:t>Здобувач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має</w:t>
      </w:r>
      <w:proofErr w:type="spellEnd"/>
      <w:r>
        <w:rPr>
          <w:rStyle w:val="1"/>
          <w:color w:val="000000"/>
          <w:lang w:eastAsia="uk-UA"/>
        </w:rPr>
        <w:t xml:space="preserve"> право: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tabs>
          <w:tab w:val="left" w:pos="1487"/>
        </w:tabs>
        <w:spacing w:after="0" w:line="322" w:lineRule="exact"/>
        <w:ind w:left="20" w:right="40" w:firstLine="720"/>
        <w:jc w:val="both"/>
      </w:pPr>
      <w:proofErr w:type="spellStart"/>
      <w:r>
        <w:rPr>
          <w:rStyle w:val="1"/>
          <w:color w:val="000000"/>
          <w:lang w:eastAsia="uk-UA"/>
        </w:rPr>
        <w:t>Пропонувати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власну</w:t>
      </w:r>
      <w:proofErr w:type="spellEnd"/>
      <w:r>
        <w:rPr>
          <w:rStyle w:val="1"/>
          <w:color w:val="000000"/>
          <w:lang w:eastAsia="uk-UA"/>
        </w:rPr>
        <w:t xml:space="preserve"> тему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обґрунтуванням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актуальності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Обирати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Порушувати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питання</w:t>
      </w:r>
      <w:proofErr w:type="spellEnd"/>
      <w:r>
        <w:rPr>
          <w:rStyle w:val="1"/>
          <w:color w:val="000000"/>
          <w:lang w:eastAsia="uk-UA"/>
        </w:rPr>
        <w:t xml:space="preserve"> перед кафедрою про </w:t>
      </w:r>
      <w:proofErr w:type="spellStart"/>
      <w:r>
        <w:rPr>
          <w:rStyle w:val="1"/>
          <w:color w:val="000000"/>
          <w:lang w:eastAsia="uk-UA"/>
        </w:rPr>
        <w:t>заміну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якщо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t>цього</w:t>
      </w:r>
      <w:proofErr w:type="spellEnd"/>
      <w:r>
        <w:rPr>
          <w:rStyle w:val="1"/>
          <w:color w:val="000000"/>
          <w:lang w:eastAsia="uk-UA"/>
        </w:rPr>
        <w:t xml:space="preserve"> є </w:t>
      </w:r>
      <w:proofErr w:type="spellStart"/>
      <w:r>
        <w:rPr>
          <w:rStyle w:val="1"/>
          <w:color w:val="000000"/>
          <w:lang w:eastAsia="uk-UA"/>
        </w:rPr>
        <w:t>вагомі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підстави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повний</w:t>
      </w:r>
      <w:proofErr w:type="spellEnd"/>
      <w:r>
        <w:rPr>
          <w:rStyle w:val="1"/>
          <w:color w:val="000000"/>
          <w:lang w:eastAsia="uk-UA"/>
        </w:rPr>
        <w:t xml:space="preserve"> доступ до </w:t>
      </w:r>
      <w:proofErr w:type="spellStart"/>
      <w:r>
        <w:rPr>
          <w:rStyle w:val="1"/>
          <w:color w:val="000000"/>
          <w:lang w:eastAsia="uk-UA"/>
        </w:rPr>
        <w:t>всіх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інформаційних</w:t>
      </w:r>
      <w:proofErr w:type="spellEnd"/>
      <w:r>
        <w:rPr>
          <w:rStyle w:val="1"/>
          <w:color w:val="000000"/>
          <w:lang w:eastAsia="uk-UA"/>
        </w:rPr>
        <w:t xml:space="preserve"> баз </w:t>
      </w:r>
      <w:proofErr w:type="spellStart"/>
      <w:r>
        <w:rPr>
          <w:rStyle w:val="1"/>
          <w:color w:val="000000"/>
          <w:lang w:eastAsia="uk-UA"/>
        </w:rPr>
        <w:t>даних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ресурсів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Університету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наукової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бібліотеки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Користуватися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допомогою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 в </w:t>
      </w:r>
      <w:proofErr w:type="spellStart"/>
      <w:r>
        <w:rPr>
          <w:rStyle w:val="1"/>
          <w:color w:val="000000"/>
          <w:lang w:eastAsia="uk-UA"/>
        </w:rPr>
        <w:t>підготовці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відповідно</w:t>
      </w:r>
      <w:proofErr w:type="spellEnd"/>
      <w:r>
        <w:rPr>
          <w:rStyle w:val="1"/>
          <w:color w:val="000000"/>
          <w:lang w:eastAsia="uk-UA"/>
        </w:rPr>
        <w:t xml:space="preserve"> до п.6.6. </w:t>
      </w:r>
      <w:proofErr w:type="spellStart"/>
      <w:r>
        <w:rPr>
          <w:rStyle w:val="1"/>
          <w:color w:val="000000"/>
          <w:lang w:eastAsia="uk-UA"/>
        </w:rPr>
        <w:t>цього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Положення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Ознайомитись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із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рецензією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 до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Здійснювати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написання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шляхом </w:t>
      </w:r>
      <w:proofErr w:type="spellStart"/>
      <w:r>
        <w:rPr>
          <w:rStyle w:val="1"/>
          <w:color w:val="000000"/>
          <w:lang w:eastAsia="uk-UA"/>
        </w:rPr>
        <w:t>побудови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власної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траєкторії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навчання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дослідження</w:t>
      </w:r>
      <w:proofErr w:type="spellEnd"/>
      <w:r>
        <w:rPr>
          <w:rStyle w:val="1"/>
          <w:color w:val="000000"/>
          <w:lang w:eastAsia="uk-UA"/>
        </w:rPr>
        <w:t xml:space="preserve">) з </w:t>
      </w:r>
      <w:proofErr w:type="spellStart"/>
      <w:r>
        <w:rPr>
          <w:rStyle w:val="1"/>
          <w:color w:val="000000"/>
          <w:lang w:eastAsia="uk-UA"/>
        </w:rPr>
        <w:t>можливістю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поєднання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формальної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неформальної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інформальної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>.</w:t>
      </w:r>
    </w:p>
    <w:p w:rsidR="0023354E" w:rsidRDefault="0023354E" w:rsidP="0023354E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призначають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 xml:space="preserve">, як правило, </w:t>
      </w:r>
      <w:proofErr w:type="spellStart"/>
      <w:r>
        <w:rPr>
          <w:rStyle w:val="1"/>
          <w:color w:val="000000"/>
          <w:lang w:eastAsia="uk-UA"/>
        </w:rPr>
        <w:t>із</w:t>
      </w:r>
      <w:proofErr w:type="spellEnd"/>
      <w:r>
        <w:rPr>
          <w:rStyle w:val="1"/>
          <w:color w:val="000000"/>
          <w:lang w:eastAsia="uk-UA"/>
        </w:rPr>
        <w:t xml:space="preserve"> числа </w:t>
      </w:r>
      <w:proofErr w:type="spellStart"/>
      <w:r>
        <w:rPr>
          <w:rStyle w:val="1"/>
          <w:color w:val="000000"/>
          <w:lang w:eastAsia="uk-UA"/>
        </w:rPr>
        <w:t>професорів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доцентів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Університету</w:t>
      </w:r>
      <w:proofErr w:type="spellEnd"/>
      <w:r>
        <w:rPr>
          <w:rStyle w:val="1"/>
          <w:color w:val="000000"/>
          <w:lang w:eastAsia="uk-UA"/>
        </w:rPr>
        <w:t xml:space="preserve">. Для </w:t>
      </w:r>
      <w:proofErr w:type="spellStart"/>
      <w:r>
        <w:rPr>
          <w:rStyle w:val="1"/>
          <w:color w:val="000000"/>
          <w:lang w:eastAsia="uk-UA"/>
        </w:rPr>
        <w:t>керівництва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підготовкою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першого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бакалаврського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рівня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, як </w:t>
      </w:r>
      <w:proofErr w:type="spellStart"/>
      <w:r>
        <w:rPr>
          <w:rStyle w:val="1"/>
          <w:color w:val="000000"/>
          <w:lang w:eastAsia="uk-UA"/>
        </w:rPr>
        <w:t>виняток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можуть</w:t>
      </w:r>
      <w:proofErr w:type="spellEnd"/>
      <w:r>
        <w:rPr>
          <w:rStyle w:val="1"/>
          <w:color w:val="000000"/>
          <w:lang w:eastAsia="uk-UA"/>
        </w:rPr>
        <w:t xml:space="preserve"> бути </w:t>
      </w:r>
      <w:proofErr w:type="spellStart"/>
      <w:r>
        <w:rPr>
          <w:rStyle w:val="1"/>
          <w:color w:val="000000"/>
          <w:lang w:eastAsia="uk-UA"/>
        </w:rPr>
        <w:t>призначені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викладачі</w:t>
      </w:r>
      <w:proofErr w:type="spellEnd"/>
      <w:r>
        <w:rPr>
          <w:rStyle w:val="1"/>
          <w:color w:val="000000"/>
          <w:lang w:eastAsia="uk-UA"/>
        </w:rPr>
        <w:t xml:space="preserve"> без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ступеня</w:t>
      </w:r>
      <w:proofErr w:type="spellEnd"/>
      <w:r>
        <w:rPr>
          <w:rStyle w:val="1"/>
          <w:color w:val="000000"/>
          <w:lang w:eastAsia="uk-UA"/>
        </w:rPr>
        <w:t xml:space="preserve"> й ученого </w:t>
      </w:r>
      <w:proofErr w:type="spellStart"/>
      <w:r>
        <w:rPr>
          <w:rStyle w:val="1"/>
          <w:color w:val="000000"/>
          <w:lang w:eastAsia="uk-UA"/>
        </w:rPr>
        <w:t>звання</w:t>
      </w:r>
      <w:proofErr w:type="spellEnd"/>
      <w:r>
        <w:rPr>
          <w:rStyle w:val="1"/>
          <w:color w:val="000000"/>
          <w:lang w:eastAsia="uk-UA"/>
        </w:rPr>
        <w:t xml:space="preserve"> за </w:t>
      </w:r>
      <w:proofErr w:type="spellStart"/>
      <w:r>
        <w:rPr>
          <w:rStyle w:val="1"/>
          <w:color w:val="000000"/>
          <w:lang w:eastAsia="uk-UA"/>
        </w:rPr>
        <w:t>погодженням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із</w:t>
      </w:r>
      <w:proofErr w:type="spellEnd"/>
      <w:r>
        <w:rPr>
          <w:rStyle w:val="1"/>
          <w:color w:val="000000"/>
          <w:lang w:eastAsia="uk-UA"/>
        </w:rPr>
        <w:t xml:space="preserve"> проректором з </w:t>
      </w:r>
      <w:proofErr w:type="spellStart"/>
      <w:r>
        <w:rPr>
          <w:rStyle w:val="1"/>
          <w:color w:val="000000"/>
          <w:lang w:eastAsia="uk-UA"/>
        </w:rPr>
        <w:t>навчальної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>.</w:t>
      </w:r>
    </w:p>
    <w:p w:rsidR="0023354E" w:rsidRDefault="0023354E" w:rsidP="0023354E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спеціальність</w:t>
      </w:r>
      <w:proofErr w:type="spellEnd"/>
      <w:r>
        <w:rPr>
          <w:rStyle w:val="1"/>
          <w:color w:val="000000"/>
          <w:lang w:eastAsia="uk-UA"/>
        </w:rPr>
        <w:t xml:space="preserve"> та/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вчене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звання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його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інтереси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повинні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тематиці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 xml:space="preserve">, для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яких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він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призначений</w:t>
      </w:r>
      <w:proofErr w:type="spellEnd"/>
      <w:r>
        <w:rPr>
          <w:rStyle w:val="1"/>
          <w:color w:val="000000"/>
          <w:lang w:eastAsia="uk-UA"/>
        </w:rPr>
        <w:t xml:space="preserve"> як </w:t>
      </w:r>
      <w:proofErr w:type="spellStart"/>
      <w:r>
        <w:rPr>
          <w:rStyle w:val="1"/>
          <w:color w:val="000000"/>
          <w:lang w:eastAsia="uk-UA"/>
        </w:rPr>
        <w:t>науковий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</w:t>
      </w:r>
      <w:proofErr w:type="spellEnd"/>
      <w:r>
        <w:rPr>
          <w:rStyle w:val="1"/>
          <w:color w:val="000000"/>
          <w:lang w:eastAsia="uk-UA"/>
        </w:rPr>
        <w:t>.</w:t>
      </w:r>
    </w:p>
    <w:p w:rsidR="0023354E" w:rsidRDefault="0023354E" w:rsidP="0023354E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Призначення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затвердження</w:t>
      </w:r>
      <w:proofErr w:type="spellEnd"/>
      <w:r>
        <w:rPr>
          <w:rStyle w:val="1"/>
          <w:color w:val="000000"/>
          <w:lang w:eastAsia="uk-UA"/>
        </w:rPr>
        <w:t xml:space="preserve"> теми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здійснюється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відповідним</w:t>
      </w:r>
      <w:proofErr w:type="spellEnd"/>
      <w:r>
        <w:rPr>
          <w:rStyle w:val="1"/>
          <w:color w:val="000000"/>
          <w:lang w:eastAsia="uk-UA"/>
        </w:rPr>
        <w:t xml:space="preserve"> наказом ректора по </w:t>
      </w:r>
      <w:proofErr w:type="spellStart"/>
      <w:r>
        <w:rPr>
          <w:rStyle w:val="1"/>
          <w:color w:val="000000"/>
          <w:lang w:eastAsia="uk-UA"/>
        </w:rPr>
        <w:t>Університету</w:t>
      </w:r>
      <w:proofErr w:type="spellEnd"/>
      <w:r>
        <w:rPr>
          <w:rStyle w:val="1"/>
          <w:color w:val="000000"/>
          <w:lang w:eastAsia="uk-UA"/>
        </w:rPr>
        <w:t>.</w:t>
      </w:r>
    </w:p>
    <w:p w:rsidR="0023354E" w:rsidRDefault="0023354E" w:rsidP="0023354E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зобов’язаний</w:t>
      </w:r>
      <w:proofErr w:type="spellEnd"/>
      <w:r>
        <w:rPr>
          <w:rStyle w:val="1"/>
          <w:color w:val="000000"/>
          <w:lang w:eastAsia="uk-UA"/>
        </w:rPr>
        <w:t>: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Надавати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допомогу</w:t>
      </w:r>
      <w:proofErr w:type="spellEnd"/>
      <w:r>
        <w:rPr>
          <w:rStyle w:val="1"/>
          <w:color w:val="000000"/>
          <w:lang w:eastAsia="uk-UA"/>
        </w:rPr>
        <w:t xml:space="preserve"> у </w:t>
      </w:r>
      <w:proofErr w:type="spellStart"/>
      <w:r>
        <w:rPr>
          <w:rStyle w:val="1"/>
          <w:color w:val="000000"/>
          <w:lang w:eastAsia="uk-UA"/>
        </w:rPr>
        <w:t>виборі</w:t>
      </w:r>
      <w:proofErr w:type="spellEnd"/>
      <w:r>
        <w:rPr>
          <w:rStyle w:val="1"/>
          <w:color w:val="000000"/>
          <w:lang w:eastAsia="uk-UA"/>
        </w:rPr>
        <w:t xml:space="preserve"> й </w:t>
      </w:r>
      <w:proofErr w:type="spellStart"/>
      <w:r>
        <w:rPr>
          <w:rStyle w:val="1"/>
          <w:color w:val="000000"/>
          <w:lang w:eastAsia="uk-UA"/>
        </w:rPr>
        <w:t>обґрунтуванні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r>
        <w:rPr>
          <w:rStyle w:val="1"/>
          <w:color w:val="000000"/>
          <w:lang w:eastAsia="uk-UA"/>
        </w:rPr>
        <w:lastRenderedPageBreak/>
        <w:t xml:space="preserve">теми, </w:t>
      </w:r>
      <w:proofErr w:type="spellStart"/>
      <w:r>
        <w:rPr>
          <w:rStyle w:val="1"/>
          <w:color w:val="000000"/>
          <w:lang w:eastAsia="uk-UA"/>
        </w:rPr>
        <w:t>складанні</w:t>
      </w:r>
      <w:proofErr w:type="spellEnd"/>
      <w:r>
        <w:rPr>
          <w:rStyle w:val="1"/>
          <w:color w:val="000000"/>
          <w:lang w:eastAsia="uk-UA"/>
        </w:rPr>
        <w:t xml:space="preserve"> плану та </w:t>
      </w:r>
      <w:proofErr w:type="spellStart"/>
      <w:r>
        <w:rPr>
          <w:rStyle w:val="1"/>
          <w:color w:val="000000"/>
          <w:lang w:eastAsia="uk-UA"/>
        </w:rPr>
        <w:t>визначенні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етапів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доборі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джерел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обранні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методів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дослідження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написанні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оформленні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підготовці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публічного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тощо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Надавати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допомогу</w:t>
      </w:r>
      <w:proofErr w:type="spellEnd"/>
      <w:r>
        <w:rPr>
          <w:rStyle w:val="1"/>
          <w:color w:val="000000"/>
          <w:lang w:eastAsia="uk-UA"/>
        </w:rPr>
        <w:t xml:space="preserve"> у </w:t>
      </w:r>
      <w:proofErr w:type="spellStart"/>
      <w:r>
        <w:rPr>
          <w:rStyle w:val="1"/>
          <w:color w:val="000000"/>
          <w:lang w:eastAsia="uk-UA"/>
        </w:rPr>
        <w:t>складанні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завдання</w:t>
      </w:r>
      <w:proofErr w:type="spellEnd"/>
      <w:r>
        <w:rPr>
          <w:rStyle w:val="1"/>
          <w:color w:val="000000"/>
          <w:lang w:eastAsia="uk-UA"/>
        </w:rPr>
        <w:t xml:space="preserve"> і календарного плану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контролювати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його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Проводити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консультації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t>здобувачів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які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виконують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</w:t>
      </w:r>
      <w:proofErr w:type="spellEnd"/>
      <w:r>
        <w:rPr>
          <w:rStyle w:val="1"/>
          <w:color w:val="000000"/>
          <w:lang w:eastAsia="uk-UA"/>
        </w:rPr>
        <w:t xml:space="preserve"> час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основі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аналізу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підготовлених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здобувачем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матеріалів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контролювати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цей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процес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періодично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звітувати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 про стан </w:t>
      </w:r>
      <w:proofErr w:type="spellStart"/>
      <w:r>
        <w:rPr>
          <w:rStyle w:val="1"/>
          <w:color w:val="000000"/>
          <w:lang w:eastAsia="uk-UA"/>
        </w:rPr>
        <w:t>підготовки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>);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Надавати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допомогу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в </w:t>
      </w:r>
      <w:proofErr w:type="spellStart"/>
      <w:r>
        <w:rPr>
          <w:rStyle w:val="1"/>
          <w:color w:val="000000"/>
          <w:lang w:eastAsia="uk-UA"/>
        </w:rPr>
        <w:t>підготовці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публікацій</w:t>
      </w:r>
      <w:proofErr w:type="spellEnd"/>
      <w:r>
        <w:rPr>
          <w:rStyle w:val="1"/>
          <w:color w:val="000000"/>
          <w:lang w:eastAsia="uk-UA"/>
        </w:rPr>
        <w:t xml:space="preserve"> за результатами </w:t>
      </w:r>
      <w:proofErr w:type="spellStart"/>
      <w:r>
        <w:rPr>
          <w:rStyle w:val="1"/>
          <w:color w:val="000000"/>
          <w:lang w:eastAsia="uk-UA"/>
        </w:rPr>
        <w:t>дослідження</w:t>
      </w:r>
      <w:proofErr w:type="spellEnd"/>
      <w:r>
        <w:rPr>
          <w:rStyle w:val="1"/>
          <w:color w:val="000000"/>
          <w:lang w:eastAsia="uk-UA"/>
        </w:rPr>
        <w:t xml:space="preserve"> і </w:t>
      </w:r>
      <w:proofErr w:type="spellStart"/>
      <w:r>
        <w:rPr>
          <w:rStyle w:val="1"/>
          <w:color w:val="000000"/>
          <w:lang w:eastAsia="uk-UA"/>
        </w:rPr>
        <w:t>сприяти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опублікуванню</w:t>
      </w:r>
      <w:proofErr w:type="spellEnd"/>
      <w:r>
        <w:rPr>
          <w:rStyle w:val="1"/>
          <w:color w:val="000000"/>
          <w:lang w:eastAsia="uk-UA"/>
        </w:rPr>
        <w:t xml:space="preserve"> у </w:t>
      </w:r>
      <w:proofErr w:type="spellStart"/>
      <w:r>
        <w:rPr>
          <w:rStyle w:val="1"/>
          <w:color w:val="000000"/>
          <w:lang w:eastAsia="uk-UA"/>
        </w:rPr>
        <w:t>наукових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виданнях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матеріалах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конференцій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ін</w:t>
      </w:r>
      <w:proofErr w:type="spellEnd"/>
      <w:r>
        <w:rPr>
          <w:rStyle w:val="1"/>
          <w:color w:val="000000"/>
          <w:lang w:eastAsia="uk-UA"/>
        </w:rPr>
        <w:t>.;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Контролювати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дотримання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авторського</w:t>
      </w:r>
      <w:proofErr w:type="spellEnd"/>
      <w:r>
        <w:rPr>
          <w:rStyle w:val="1"/>
          <w:color w:val="000000"/>
          <w:lang w:eastAsia="uk-UA"/>
        </w:rPr>
        <w:t xml:space="preserve"> права, </w:t>
      </w:r>
      <w:proofErr w:type="spellStart"/>
      <w:r>
        <w:rPr>
          <w:rStyle w:val="1"/>
          <w:color w:val="000000"/>
          <w:lang w:eastAsia="uk-UA"/>
        </w:rPr>
        <w:t>виявляти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плагіат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рекомендувати</w:t>
      </w:r>
      <w:proofErr w:type="spellEnd"/>
      <w:r>
        <w:rPr>
          <w:rStyle w:val="1"/>
          <w:color w:val="000000"/>
          <w:lang w:eastAsia="uk-UA"/>
        </w:rPr>
        <w:t xml:space="preserve"> внести </w:t>
      </w:r>
      <w:proofErr w:type="spellStart"/>
      <w:r>
        <w:rPr>
          <w:rStyle w:val="1"/>
          <w:color w:val="000000"/>
          <w:lang w:eastAsia="uk-UA"/>
        </w:rPr>
        <w:t>зміни</w:t>
      </w:r>
      <w:proofErr w:type="spellEnd"/>
      <w:r>
        <w:rPr>
          <w:rStyle w:val="1"/>
          <w:color w:val="000000"/>
          <w:lang w:eastAsia="uk-UA"/>
        </w:rPr>
        <w:t xml:space="preserve"> у </w:t>
      </w:r>
      <w:proofErr w:type="spellStart"/>
      <w:r>
        <w:rPr>
          <w:rStyle w:val="1"/>
          <w:color w:val="000000"/>
          <w:lang w:eastAsia="uk-UA"/>
        </w:rPr>
        <w:t>кваліфікаційній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6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Надати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письмовий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відгук</w:t>
      </w:r>
      <w:proofErr w:type="spellEnd"/>
      <w:r>
        <w:rPr>
          <w:rStyle w:val="1"/>
          <w:color w:val="000000"/>
          <w:lang w:eastAsia="uk-UA"/>
        </w:rPr>
        <w:t xml:space="preserve"> про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(з </w:t>
      </w:r>
      <w:proofErr w:type="spellStart"/>
      <w:r>
        <w:rPr>
          <w:rStyle w:val="1"/>
          <w:color w:val="000000"/>
          <w:lang w:eastAsia="uk-UA"/>
        </w:rPr>
        <w:t>висновком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щодо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можливості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) на </w:t>
      </w:r>
      <w:proofErr w:type="spellStart"/>
      <w:r>
        <w:rPr>
          <w:rStyle w:val="1"/>
          <w:color w:val="000000"/>
          <w:lang w:eastAsia="uk-UA"/>
        </w:rPr>
        <w:t>попередній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firstLine="74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має</w:t>
      </w:r>
      <w:proofErr w:type="spellEnd"/>
      <w:r>
        <w:rPr>
          <w:rStyle w:val="1"/>
          <w:color w:val="000000"/>
          <w:lang w:eastAsia="uk-UA"/>
        </w:rPr>
        <w:t xml:space="preserve"> право: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4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Пропонувати</w:t>
      </w:r>
      <w:proofErr w:type="spellEnd"/>
      <w:r>
        <w:rPr>
          <w:rStyle w:val="1"/>
          <w:color w:val="000000"/>
          <w:lang w:eastAsia="uk-UA"/>
        </w:rPr>
        <w:t xml:space="preserve"> теми </w:t>
      </w:r>
      <w:proofErr w:type="spellStart"/>
      <w:r>
        <w:rPr>
          <w:rStyle w:val="1"/>
          <w:color w:val="000000"/>
          <w:lang w:eastAsia="uk-UA"/>
        </w:rPr>
        <w:t>кваліфікаційних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відповідно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власних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інтересів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4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Ознайомитись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із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рецензією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>;</w:t>
      </w:r>
    </w:p>
    <w:p w:rsidR="0023354E" w:rsidRDefault="0023354E" w:rsidP="0023354E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4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Виступати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відкритому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, на </w:t>
      </w:r>
      <w:proofErr w:type="spellStart"/>
      <w:r>
        <w:rPr>
          <w:rStyle w:val="1"/>
          <w:color w:val="000000"/>
          <w:lang w:eastAsia="uk-UA"/>
        </w:rPr>
        <w:t>якому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відбувається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публічний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виконанням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якої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він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керував</w:t>
      </w:r>
      <w:proofErr w:type="spellEnd"/>
      <w:r>
        <w:rPr>
          <w:rStyle w:val="1"/>
          <w:color w:val="000000"/>
          <w:lang w:eastAsia="uk-UA"/>
        </w:rPr>
        <w:t>.</w:t>
      </w:r>
    </w:p>
    <w:p w:rsidR="009019DA" w:rsidRDefault="0023354E" w:rsidP="0023354E">
      <w:r>
        <w:rPr>
          <w:rStyle w:val="1"/>
        </w:rPr>
        <w:t xml:space="preserve"> Якщо публічний захист (демонстрація) кваліфікаційної роботи визнається незадовільним, Екзаменаційна комісія приймає рішення стосовно тематики повторного захисту роботи:</w:t>
      </w:r>
      <w:r>
        <w:rPr>
          <w:rStyle w:val="1"/>
        </w:rPr>
        <w:tab/>
        <w:t>повторний захист (демонстрація) відбуватиметься без зміни теми кваліфікаційної роботи із подальшим її доопрацюванням або повторний захист (демонстрація) відбуватиметься із затвердженням нової теми кваліфікаційної роботи.</w:t>
      </w:r>
    </w:p>
    <w:sectPr w:rsidR="0090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E"/>
    <w:rsid w:val="0023354E"/>
    <w:rsid w:val="009755D9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B6A4D-B0DF-4B5C-9C06-E1E4418B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23354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23354E"/>
    <w:pPr>
      <w:shd w:val="clear" w:color="auto" w:fill="FFFFFF"/>
      <w:spacing w:after="1200" w:line="240" w:lineRule="atLeast"/>
      <w:ind w:hanging="2160"/>
      <w:jc w:val="center"/>
    </w:pPr>
    <w:rPr>
      <w:rFonts w:ascii="Times New Roman" w:eastAsiaTheme="minorHAnsi" w:hAnsi="Times New Roman" w:cs="Times New Roman"/>
      <w:color w:val="auto"/>
      <w:sz w:val="26"/>
      <w:szCs w:val="26"/>
      <w:lang w:val="ru-RU" w:eastAsia="en-US"/>
    </w:rPr>
  </w:style>
  <w:style w:type="character" w:customStyle="1" w:styleId="a4">
    <w:name w:val="Основной текст Знак"/>
    <w:basedOn w:val="a0"/>
    <w:uiPriority w:val="99"/>
    <w:semiHidden/>
    <w:rsid w:val="0023354E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3">
    <w:name w:val="Заголовок №3_"/>
    <w:basedOn w:val="a0"/>
    <w:link w:val="30"/>
    <w:uiPriority w:val="99"/>
    <w:locked/>
    <w:rsid w:val="0023354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23354E"/>
    <w:pPr>
      <w:shd w:val="clear" w:color="auto" w:fill="FFFFFF"/>
      <w:spacing w:after="300" w:line="240" w:lineRule="atLeast"/>
      <w:ind w:hanging="1680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2023-04-07T17:23:00Z</dcterms:created>
  <dcterms:modified xsi:type="dcterms:W3CDTF">2023-04-07T17:24:00Z</dcterms:modified>
</cp:coreProperties>
</file>