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B7" w:rsidRPr="000B72B7" w:rsidRDefault="000B72B7" w:rsidP="000B72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2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B72B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"https://kubg.edu.ua/images/stories/podii/2017/06_21_posylannia/dstu_8302.pdf" \t "_blank" </w:instrText>
      </w:r>
      <w:r w:rsidRPr="000B72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B72B7"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FF"/>
          <w:lang w:eastAsia="ru-RU"/>
        </w:rPr>
        <w:t>https://kubg.edu.ua/images/stories/podii/2017/06_21_posylannia/dstu_8302.pdf</w:t>
      </w:r>
      <w:r w:rsidRPr="000B72B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72B7">
        <w:rPr>
          <w:rFonts w:ascii="Arial" w:eastAsia="Times New Roman" w:hAnsi="Arial" w:cs="Arial"/>
          <w:b/>
          <w:bCs/>
          <w:color w:val="4C5154"/>
          <w:sz w:val="23"/>
          <w:szCs w:val="23"/>
          <w:lang w:eastAsia="ru-RU"/>
        </w:rPr>
        <w:t>ДСТУ</w:t>
      </w:r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 3582:2013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Інформація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та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документація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.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Бібліографічний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опис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.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Скорочення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слів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і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словосполучень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в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українській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мові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.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Загальні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вимоги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та </w:t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tgtFrame="_blank" w:history="1">
        <w:r w:rsidRPr="000B72B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https://msu.edu.ua/library/wp-content/uploads/2019/02/pryklady-oformlennja-bibliohrafichnoho-opysu-zhidno-dstu-8302.pdf</w:t>
        </w:r>
      </w:hyperlink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ПРИКЛАДИ</w:t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ОФОРМЛЕННЯ БІБЛІОГРАФІЧНОГО ОПИСУ</w:t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СПИСКУ ВИКОРИСТАНИХ ДЖЕРЕЛ</w:t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з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урахуванням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Національного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стандарту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України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ДСТУ 8302:2015 «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Бібліографічне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посилання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Загальні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положення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та правила </w:t>
      </w:r>
      <w:proofErr w:type="spellStart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складання</w:t>
      </w:r>
      <w:proofErr w:type="spellEnd"/>
      <w:r w:rsidRPr="000B72B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5" w:tgtFrame="_blank" w:history="1">
        <w:r w:rsidRPr="000B72B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https://www.grafiati.com/uk/blogs/dstu-8302-2015-referencing-generator/</w:t>
        </w:r>
      </w:hyperlink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B72B7" w:rsidRPr="000B72B7" w:rsidRDefault="000B72B7" w:rsidP="000B72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Автоматичне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оформлення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джерел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за </w:t>
      </w:r>
      <w:r w:rsidRPr="000B72B7">
        <w:rPr>
          <w:rFonts w:ascii="Arial" w:eastAsia="Times New Roman" w:hAnsi="Arial" w:cs="Arial"/>
          <w:b/>
          <w:bCs/>
          <w:color w:val="4C5154"/>
          <w:sz w:val="23"/>
          <w:szCs w:val="23"/>
          <w:lang w:eastAsia="ru-RU"/>
        </w:rPr>
        <w:t>ДСТУ</w:t>
      </w:r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 8302:</w:t>
      </w:r>
      <w:r w:rsidRPr="000B72B7">
        <w:rPr>
          <w:rFonts w:ascii="Arial" w:eastAsia="Times New Roman" w:hAnsi="Arial" w:cs="Arial"/>
          <w:b/>
          <w:bCs/>
          <w:color w:val="4C5154"/>
          <w:sz w:val="23"/>
          <w:szCs w:val="23"/>
          <w:lang w:eastAsia="ru-RU"/>
        </w:rPr>
        <w:t>2015</w:t>
      </w:r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 онлайн.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Бібліографічні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посилання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для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списків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літератури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(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списків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використаних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джерел</w:t>
      </w:r>
      <w:proofErr w:type="spellEnd"/>
      <w:r w:rsidRPr="000B72B7">
        <w:rPr>
          <w:rFonts w:ascii="Arial" w:eastAsia="Times New Roman" w:hAnsi="Arial" w:cs="Arial"/>
          <w:color w:val="484D53"/>
          <w:sz w:val="23"/>
          <w:szCs w:val="23"/>
          <w:shd w:val="clear" w:color="auto" w:fill="FFFFFF"/>
          <w:lang w:eastAsia="ru-RU"/>
        </w:rPr>
        <w:t>) за</w:t>
      </w:r>
    </w:p>
    <w:p w:rsidR="009019DA" w:rsidRDefault="000B72B7">
      <w:bookmarkStart w:id="0" w:name="_GoBack"/>
      <w:bookmarkEnd w:id="0"/>
    </w:p>
    <w:sectPr w:rsidR="0090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B7"/>
    <w:rsid w:val="000B72B7"/>
    <w:rsid w:val="009755D9"/>
    <w:rsid w:val="00FB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C122-C6A9-459A-B194-951133EF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7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rafiati.com/uk/blogs/dstu-8302-2015-referencing-generator/" TargetMode="External"/><Relationship Id="rId4" Type="http://schemas.openxmlformats.org/officeDocument/2006/relationships/hyperlink" Target="https://msu.edu.ua/library/wp-content/uploads/2019/02/pryklady-oformlennja-bibliohrafichnoho-opysu-zhidno-dstu-83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2023-02-24T11:45:00Z</dcterms:created>
  <dcterms:modified xsi:type="dcterms:W3CDTF">2023-02-24T11:46:00Z</dcterms:modified>
</cp:coreProperties>
</file>