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AA" w:rsidRPr="00F33FCF" w:rsidRDefault="00F33FCF">
      <w:pPr>
        <w:rPr>
          <w:color w:val="00B050"/>
          <w:sz w:val="44"/>
          <w:szCs w:val="44"/>
          <w:lang w:val="uk-UA"/>
        </w:rPr>
      </w:pPr>
      <w:r w:rsidRPr="00F33FCF">
        <w:rPr>
          <w:color w:val="00B050"/>
          <w:sz w:val="44"/>
          <w:szCs w:val="44"/>
          <w:lang w:val="uk-UA"/>
        </w:rPr>
        <w:t xml:space="preserve">1етап: </w:t>
      </w:r>
    </w:p>
    <w:p w:rsidR="00F33FCF" w:rsidRPr="00A11B83" w:rsidRDefault="00F33FCF" w:rsidP="00F33FCF">
      <w:pPr>
        <w:pStyle w:val="a3"/>
        <w:shd w:val="clear" w:color="auto" w:fill="FBE4D5" w:themeFill="accent2" w:themeFillTint="33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A11B8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ПАСПОРТ 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рекламної/ ПР-кампанії</w:t>
      </w:r>
    </w:p>
    <w:p w:rsidR="00F33FCF" w:rsidRPr="00A11B83" w:rsidRDefault="00F33FCF" w:rsidP="00F33FCF">
      <w:pPr>
        <w:pStyle w:val="a3"/>
        <w:shd w:val="clear" w:color="auto" w:fill="FBE4D5" w:themeFill="accent2" w:themeFillTint="33"/>
        <w:ind w:left="72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Назва </w:t>
      </w:r>
      <w:r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ка</w:t>
      </w:r>
      <w:r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мпанії</w:t>
      </w: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 : «…..»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Рекламна</w:t>
      </w:r>
      <w:r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/ </w:t>
      </w: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en-US"/>
        </w:rPr>
        <w:t>PR</w:t>
      </w: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-мета </w:t>
      </w:r>
      <w:r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кампанії</w:t>
      </w: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( чітко сформульована)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Цільова аудиторія (загальна, на яку </w:t>
      </w:r>
      <w:proofErr w:type="spellStart"/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розраховаий</w:t>
      </w:r>
      <w:proofErr w:type="spellEnd"/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 захід)</w:t>
      </w:r>
    </w:p>
    <w:p w:rsidR="00F33FCF" w:rsidRPr="00F33FCF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Перелік заходів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Дата проведення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Тривалість ( </w:t>
      </w:r>
      <w:bookmarkStart w:id="0" w:name="_GoBack"/>
      <w:bookmarkEnd w:id="0"/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вказати конкретно час : від…до)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Місце проведення (назва та адреса локації /локацій)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Очікуваний результат ( корелюється з метою)</w:t>
      </w:r>
    </w:p>
    <w:p w:rsidR="00F33FCF" w:rsidRPr="00F33FCF" w:rsidRDefault="00F33FCF"/>
    <w:p w:rsidR="00F33FCF" w:rsidRPr="00F33FCF" w:rsidRDefault="00F33FCF" w:rsidP="00F33FCF">
      <w:pPr>
        <w:rPr>
          <w:color w:val="00B050"/>
          <w:sz w:val="44"/>
          <w:szCs w:val="44"/>
          <w:lang w:val="uk-UA"/>
        </w:rPr>
      </w:pPr>
      <w:r>
        <w:rPr>
          <w:color w:val="00B050"/>
          <w:sz w:val="44"/>
          <w:szCs w:val="44"/>
          <w:lang w:val="uk-UA"/>
        </w:rPr>
        <w:t xml:space="preserve">2 </w:t>
      </w:r>
      <w:r w:rsidRPr="00F33FCF">
        <w:rPr>
          <w:color w:val="00B050"/>
          <w:sz w:val="44"/>
          <w:szCs w:val="44"/>
          <w:lang w:val="uk-UA"/>
        </w:rPr>
        <w:t xml:space="preserve">етап: </w:t>
      </w:r>
    </w:p>
    <w:p w:rsidR="00F33FCF" w:rsidRDefault="00F33FCF"/>
    <w:p w:rsidR="00F33FCF" w:rsidRPr="00F33FCF" w:rsidRDefault="00F33FCF" w:rsidP="00F33FCF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33F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Характеристика рекламної / ПР-кампанії за класифікаційними ознаками</w:t>
      </w:r>
    </w:p>
    <w:p w:rsidR="00F33FCF" w:rsidRPr="00F33FCF" w:rsidRDefault="00F33FCF" w:rsidP="00F33FCF">
      <w:pPr>
        <w:rPr>
          <w:color w:val="00B050"/>
          <w:sz w:val="44"/>
          <w:szCs w:val="44"/>
          <w:lang w:val="uk-UA"/>
        </w:rPr>
      </w:pPr>
      <w:r>
        <w:rPr>
          <w:color w:val="00B050"/>
          <w:sz w:val="44"/>
          <w:szCs w:val="44"/>
          <w:lang w:val="uk-UA"/>
        </w:rPr>
        <w:t xml:space="preserve">3 </w:t>
      </w:r>
      <w:r w:rsidRPr="00F33FCF">
        <w:rPr>
          <w:color w:val="00B050"/>
          <w:sz w:val="44"/>
          <w:szCs w:val="44"/>
          <w:lang w:val="uk-UA"/>
        </w:rPr>
        <w:t xml:space="preserve">етап: </w:t>
      </w:r>
    </w:p>
    <w:p w:rsidR="00F33FCF" w:rsidRPr="00F33FCF" w:rsidRDefault="00F33FCF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F33FCF" w:rsidRPr="00F33FCF" w:rsidRDefault="00F33FCF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33FC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Створити паспорт кожного заходу, що проводиться в межах рекламної /ПР-кампанії</w:t>
      </w:r>
    </w:p>
    <w:p w:rsidR="00F33FCF" w:rsidRDefault="00F33FCF" w:rsidP="00F33FCF">
      <w:pPr>
        <w:pStyle w:val="a3"/>
        <w:shd w:val="clear" w:color="auto" w:fill="FBE4D5" w:themeFill="accent2" w:themeFillTint="33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A11B8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ПАСПОРТ  </w:t>
      </w:r>
      <w:r w:rsidRPr="00A11B83">
        <w:rPr>
          <w:rFonts w:ascii="Times New Roman" w:hAnsi="Times New Roman"/>
          <w:b/>
          <w:color w:val="FF0000"/>
          <w:sz w:val="28"/>
          <w:szCs w:val="28"/>
          <w:lang w:val="en-US"/>
        </w:rPr>
        <w:t>EVENT</w:t>
      </w:r>
      <w:r w:rsidRPr="00A11B83">
        <w:rPr>
          <w:rFonts w:ascii="Times New Roman" w:hAnsi="Times New Roman"/>
          <w:b/>
          <w:color w:val="FF0000"/>
          <w:sz w:val="28"/>
          <w:szCs w:val="28"/>
          <w:lang w:val="uk-UA"/>
        </w:rPr>
        <w:t>-ЗАХОДУ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,</w:t>
      </w:r>
    </w:p>
    <w:p w:rsidR="00F33FCF" w:rsidRPr="00A11B83" w:rsidRDefault="00F33FCF" w:rsidP="00F33FCF">
      <w:pPr>
        <w:pStyle w:val="a3"/>
        <w:shd w:val="clear" w:color="auto" w:fill="FBE4D5" w:themeFill="accent2" w:themeFillTint="33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що проводиться в межах рекламної /ПР-кампанії</w:t>
      </w:r>
    </w:p>
    <w:p w:rsidR="00F33FCF" w:rsidRPr="00A11B83" w:rsidRDefault="00F33FCF" w:rsidP="00F33FCF">
      <w:pPr>
        <w:pStyle w:val="a3"/>
        <w:shd w:val="clear" w:color="auto" w:fill="FBE4D5" w:themeFill="accent2" w:themeFillTint="33"/>
        <w:ind w:left="72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Назва заходу : «…..»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en-US"/>
        </w:rPr>
        <w:t>PR</w:t>
      </w: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-мета заходу ( чітко сформульована)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Цільова аудиторія (загальна, на яку </w:t>
      </w:r>
      <w:proofErr w:type="spellStart"/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розраховаий</w:t>
      </w:r>
      <w:proofErr w:type="spellEnd"/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 захід)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Дата проведення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Тривалість (  вказати конкретно час : від…до)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Місце проведення (назва та адреса локації /локацій)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Учасники (конкретні представники цільової аудиторії – вказати групу запрошених)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Почесні гості, спікери, експерти, зірки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 ЗМІ</w:t>
      </w:r>
    </w:p>
    <w:p w:rsidR="00F33FCF" w:rsidRPr="00A11B83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Очікуваний результат ( корелюється з метою)</w:t>
      </w:r>
    </w:p>
    <w:p w:rsidR="00F33FCF" w:rsidRPr="00F33FCF" w:rsidRDefault="00F33FCF" w:rsidP="00F33FCF">
      <w:pPr>
        <w:pStyle w:val="a3"/>
        <w:numPr>
          <w:ilvl w:val="0"/>
          <w:numId w:val="1"/>
        </w:numPr>
        <w:shd w:val="clear" w:color="auto" w:fill="FBE4D5" w:themeFill="accent2" w:themeFillTint="33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ПІБ відповідального (відповідальних), посада ( </w:t>
      </w: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en-US"/>
        </w:rPr>
        <w:t>PR</w:t>
      </w:r>
      <w:r w:rsidRPr="00A11B83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-менеджер/ група піарників)</w:t>
      </w:r>
    </w:p>
    <w:p w:rsidR="00F33FCF" w:rsidRDefault="00F33FCF">
      <w:pPr>
        <w:rPr>
          <w:lang w:val="uk-UA"/>
        </w:rPr>
      </w:pPr>
    </w:p>
    <w:p w:rsidR="00F33FCF" w:rsidRDefault="00F33FCF">
      <w:pPr>
        <w:rPr>
          <w:lang w:val="uk-UA"/>
        </w:rPr>
      </w:pPr>
    </w:p>
    <w:p w:rsidR="00F33FCF" w:rsidRDefault="00F33FCF">
      <w:pPr>
        <w:rPr>
          <w:lang w:val="uk-UA"/>
        </w:rPr>
      </w:pPr>
    </w:p>
    <w:p w:rsidR="00F33FCF" w:rsidRPr="00F33FCF" w:rsidRDefault="00F33FCF" w:rsidP="00F33FCF">
      <w:pPr>
        <w:rPr>
          <w:color w:val="00B050"/>
          <w:sz w:val="44"/>
          <w:szCs w:val="44"/>
          <w:lang w:val="uk-UA"/>
        </w:rPr>
      </w:pPr>
      <w:r>
        <w:rPr>
          <w:rFonts w:ascii="Times New Roman" w:hAnsi="Times New Roman" w:cs="Times New Roman"/>
          <w:color w:val="00B050"/>
          <w:sz w:val="40"/>
          <w:szCs w:val="40"/>
          <w:lang w:val="uk-UA"/>
        </w:rPr>
        <w:lastRenderedPageBreak/>
        <w:t>4</w:t>
      </w:r>
      <w:r w:rsidRPr="00F33FCF">
        <w:rPr>
          <w:color w:val="00B050"/>
          <w:lang w:val="uk-UA"/>
        </w:rPr>
        <w:t xml:space="preserve"> </w:t>
      </w:r>
      <w:r w:rsidRPr="00F33FCF">
        <w:rPr>
          <w:color w:val="00B050"/>
          <w:sz w:val="44"/>
          <w:szCs w:val="44"/>
          <w:lang w:val="uk-UA"/>
        </w:rPr>
        <w:t xml:space="preserve">етап: </w:t>
      </w:r>
    </w:p>
    <w:p w:rsidR="00F33FCF" w:rsidRPr="00A11B83" w:rsidRDefault="00F33FCF" w:rsidP="00F33FC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Шаблон написання сценарію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772"/>
        <w:gridCol w:w="1392"/>
        <w:gridCol w:w="1679"/>
        <w:gridCol w:w="1262"/>
        <w:gridCol w:w="1320"/>
        <w:gridCol w:w="1483"/>
        <w:gridCol w:w="1016"/>
      </w:tblGrid>
      <w:tr w:rsidR="00F33FCF" w:rsidRPr="00A11B83" w:rsidTr="00CF3A02">
        <w:tc>
          <w:tcPr>
            <w:tcW w:w="498" w:type="dxa"/>
            <w:shd w:val="clear" w:color="auto" w:fill="B4C6E7" w:themeFill="accent5" w:themeFillTint="66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856" w:type="dxa"/>
            <w:shd w:val="clear" w:color="auto" w:fill="B4C6E7" w:themeFill="accent5" w:themeFillTint="66"/>
          </w:tcPr>
          <w:p w:rsidR="00F33FCF" w:rsidRPr="00A11B83" w:rsidRDefault="00F33FCF" w:rsidP="00CF3A02">
            <w:pPr>
              <w:pStyle w:val="a5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Назва дії </w:t>
            </w:r>
          </w:p>
        </w:tc>
        <w:tc>
          <w:tcPr>
            <w:tcW w:w="1135" w:type="dxa"/>
            <w:shd w:val="clear" w:color="auto" w:fill="B4C6E7" w:themeFill="accent5" w:themeFillTint="66"/>
          </w:tcPr>
          <w:p w:rsidR="00F33FCF" w:rsidRPr="00A11B83" w:rsidRDefault="00F33FCF" w:rsidP="00CF3A02">
            <w:pPr>
              <w:pStyle w:val="a5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>Виконавець/ виконавці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F33FCF" w:rsidRPr="00A11B83" w:rsidRDefault="00F33FCF" w:rsidP="00CF3A02">
            <w:pPr>
              <w:pStyle w:val="a5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Відповідальний від </w:t>
            </w: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en-US"/>
              </w:rPr>
              <w:t>PR</w:t>
            </w: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-команди 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F33FCF" w:rsidRPr="00A11B83" w:rsidRDefault="00F33FCF" w:rsidP="00CF3A02">
            <w:pPr>
              <w:pStyle w:val="a5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Тривалість 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F33FCF" w:rsidRPr="00A11B83" w:rsidRDefault="00F33FCF" w:rsidP="00CF3A02">
            <w:pPr>
              <w:pStyle w:val="a5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>Атрибутика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F33FCF" w:rsidRPr="00A11B83" w:rsidRDefault="00F33FCF" w:rsidP="00CF3A02">
            <w:pPr>
              <w:pStyle w:val="a5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Матеріально-технічне забезпечення </w:t>
            </w:r>
          </w:p>
        </w:tc>
        <w:tc>
          <w:tcPr>
            <w:tcW w:w="1312" w:type="dxa"/>
            <w:shd w:val="clear" w:color="auto" w:fill="B4C6E7" w:themeFill="accent5" w:themeFillTint="66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Нотатки</w:t>
            </w:r>
          </w:p>
        </w:tc>
      </w:tr>
      <w:tr w:rsidR="00F33FCF" w:rsidRPr="00A11B83" w:rsidTr="00CF3A02">
        <w:tc>
          <w:tcPr>
            <w:tcW w:w="498" w:type="dxa"/>
            <w:shd w:val="clear" w:color="auto" w:fill="FFE599" w:themeFill="accent4" w:themeFillTint="66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</w:tr>
      <w:tr w:rsidR="00F33FCF" w:rsidRPr="00A11B83" w:rsidTr="00CF3A02">
        <w:tc>
          <w:tcPr>
            <w:tcW w:w="498" w:type="dxa"/>
            <w:shd w:val="clear" w:color="auto" w:fill="FFE599" w:themeFill="accent4" w:themeFillTint="66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</w:tr>
      <w:tr w:rsidR="00F33FCF" w:rsidRPr="00A11B83" w:rsidTr="00CF3A02">
        <w:tc>
          <w:tcPr>
            <w:tcW w:w="498" w:type="dxa"/>
            <w:shd w:val="clear" w:color="auto" w:fill="FFE599" w:themeFill="accent4" w:themeFillTint="66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shd w:val="clear" w:color="auto" w:fill="FBE4D5" w:themeFill="accent2" w:themeFillTint="33"/>
          </w:tcPr>
          <w:p w:rsidR="00F33FCF" w:rsidRPr="00A11B83" w:rsidRDefault="00F33FCF" w:rsidP="00CF3A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</w:tr>
    </w:tbl>
    <w:p w:rsidR="00F33FCF" w:rsidRDefault="00F33FCF"/>
    <w:p w:rsidR="00F33FCF" w:rsidRPr="00F33FCF" w:rsidRDefault="00F33FCF"/>
    <w:sectPr w:rsidR="00F33FCF" w:rsidRPr="00F3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481"/>
    <w:multiLevelType w:val="hybridMultilevel"/>
    <w:tmpl w:val="FB5EF084"/>
    <w:lvl w:ilvl="0" w:tplc="7D384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85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85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22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A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28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C4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6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9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1E"/>
    <w:rsid w:val="003E46AA"/>
    <w:rsid w:val="00F33FCF"/>
    <w:rsid w:val="00F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1844"/>
  <w15:chartTrackingRefBased/>
  <w15:docId w15:val="{318B8EA6-3E99-4397-B57E-22F4B35C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3FC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2023-04-17T06:48:00Z</dcterms:created>
  <dcterms:modified xsi:type="dcterms:W3CDTF">2023-04-17T06:57:00Z</dcterms:modified>
</cp:coreProperties>
</file>