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8467" w14:textId="77777777" w:rsidR="00F40570" w:rsidRPr="00F36EED" w:rsidRDefault="00F40570" w:rsidP="00F40570">
      <w:pPr>
        <w:widowControl w:val="0"/>
        <w:shd w:val="clear" w:color="auto" w:fill="FFFFFF"/>
        <w:tabs>
          <w:tab w:val="left" w:pos="9639"/>
        </w:tabs>
        <w:jc w:val="center"/>
        <w:outlineLvl w:val="0"/>
        <w:rPr>
          <w:b/>
          <w:iCs/>
          <w:noProof/>
          <w:sz w:val="28"/>
          <w:szCs w:val="28"/>
          <w:lang w:val="uk-UA"/>
        </w:rPr>
      </w:pPr>
      <w:r w:rsidRPr="00F36EED">
        <w:rPr>
          <w:b/>
          <w:iCs/>
          <w:noProof/>
          <w:sz w:val="28"/>
          <w:szCs w:val="28"/>
          <w:lang w:val="uk-UA"/>
        </w:rPr>
        <w:t xml:space="preserve">СЕМІНАРСЬКЕ ЗАНЯТТЯ 7 </w:t>
      </w:r>
    </w:p>
    <w:p w14:paraId="4CFD4DD1" w14:textId="77777777" w:rsidR="00F40570" w:rsidRPr="00F36EED" w:rsidRDefault="00F40570" w:rsidP="00F40570">
      <w:pPr>
        <w:widowControl w:val="0"/>
        <w:shd w:val="clear" w:color="auto" w:fill="FFFFFF"/>
        <w:tabs>
          <w:tab w:val="left" w:pos="9639"/>
        </w:tabs>
        <w:jc w:val="center"/>
        <w:rPr>
          <w:b/>
          <w:bCs/>
          <w:noProof/>
          <w:sz w:val="28"/>
          <w:szCs w:val="28"/>
          <w:lang w:val="uk-UA"/>
        </w:rPr>
      </w:pPr>
      <w:r w:rsidRPr="00F36EED">
        <w:rPr>
          <w:b/>
          <w:bCs/>
          <w:noProof/>
          <w:sz w:val="28"/>
          <w:szCs w:val="28"/>
          <w:lang w:val="uk-UA"/>
        </w:rPr>
        <w:t>МЕТОДОЛОГІЧНІ ПРОБЛЕМИ ПРОВЕДЕННЯ ПОРІВНЯЛЬНИХ ДОСЛІДЖЕНЬ</w:t>
      </w:r>
    </w:p>
    <w:p w14:paraId="1194ACCD" w14:textId="77777777" w:rsidR="00F40570" w:rsidRDefault="00F40570" w:rsidP="00F40570">
      <w:pPr>
        <w:pStyle w:val="a5"/>
        <w:widowControl w:val="0"/>
        <w:spacing w:after="0"/>
        <w:jc w:val="center"/>
        <w:outlineLvl w:val="0"/>
        <w:rPr>
          <w:b/>
          <w:bCs/>
          <w:iCs/>
          <w:noProof/>
          <w:spacing w:val="10"/>
          <w:sz w:val="28"/>
          <w:lang w:val="uk-UA"/>
        </w:rPr>
      </w:pPr>
    </w:p>
    <w:p w14:paraId="2C9F2212" w14:textId="6CF51788" w:rsidR="00F40570" w:rsidRPr="00F36EED" w:rsidRDefault="00F40570" w:rsidP="00F40570">
      <w:pPr>
        <w:pStyle w:val="a5"/>
        <w:widowControl w:val="0"/>
        <w:spacing w:after="0"/>
        <w:jc w:val="center"/>
        <w:outlineLvl w:val="0"/>
        <w:rPr>
          <w:iCs/>
          <w:noProof/>
          <w:spacing w:val="10"/>
          <w:sz w:val="28"/>
          <w:lang w:val="uk-UA"/>
        </w:rPr>
      </w:pPr>
      <w:r w:rsidRPr="00F36EED">
        <w:rPr>
          <w:b/>
          <w:bCs/>
          <w:iCs/>
          <w:noProof/>
          <w:spacing w:val="10"/>
          <w:sz w:val="28"/>
          <w:lang w:val="uk-UA"/>
        </w:rPr>
        <w:t>План заняття</w:t>
      </w:r>
    </w:p>
    <w:p w14:paraId="6FEAC987" w14:textId="77777777" w:rsidR="00F40570" w:rsidRPr="00F36EED" w:rsidRDefault="00F40570" w:rsidP="00F40570">
      <w:pPr>
        <w:widowControl w:val="0"/>
        <w:numPr>
          <w:ilvl w:val="0"/>
          <w:numId w:val="1"/>
        </w:numPr>
        <w:ind w:left="0" w:firstLine="567"/>
        <w:rPr>
          <w:noProof/>
          <w:sz w:val="28"/>
          <w:szCs w:val="28"/>
          <w:lang w:val="uk-UA"/>
        </w:rPr>
      </w:pPr>
      <w:r w:rsidRPr="00F36EED">
        <w:rPr>
          <w:noProof/>
          <w:sz w:val="28"/>
          <w:szCs w:val="28"/>
          <w:lang w:val="uk-UA"/>
        </w:rPr>
        <w:t>Проблеми порівнюваності та еквівалентності.</w:t>
      </w:r>
    </w:p>
    <w:p w14:paraId="1D423AB4" w14:textId="77777777" w:rsidR="00F40570" w:rsidRPr="00F36EED" w:rsidRDefault="00F40570" w:rsidP="00F40570">
      <w:pPr>
        <w:widowControl w:val="0"/>
        <w:numPr>
          <w:ilvl w:val="0"/>
          <w:numId w:val="1"/>
        </w:numPr>
        <w:ind w:left="0" w:firstLine="567"/>
        <w:rPr>
          <w:noProof/>
          <w:sz w:val="28"/>
          <w:szCs w:val="28"/>
          <w:lang w:val="uk-UA"/>
        </w:rPr>
      </w:pPr>
      <w:r w:rsidRPr="00F36EED">
        <w:rPr>
          <w:noProof/>
          <w:sz w:val="28"/>
          <w:szCs w:val="28"/>
          <w:lang w:val="uk-UA"/>
        </w:rPr>
        <w:t>Проблема універсальності та «мало N, багато змінних».</w:t>
      </w:r>
    </w:p>
    <w:p w14:paraId="10D2CC35" w14:textId="77777777" w:rsidR="00F40570" w:rsidRPr="00F36EED" w:rsidRDefault="00F40570" w:rsidP="00F40570">
      <w:pPr>
        <w:widowControl w:val="0"/>
        <w:numPr>
          <w:ilvl w:val="0"/>
          <w:numId w:val="1"/>
        </w:numPr>
        <w:ind w:left="0" w:firstLine="567"/>
        <w:rPr>
          <w:noProof/>
          <w:sz w:val="28"/>
          <w:szCs w:val="28"/>
          <w:lang w:val="uk-UA"/>
        </w:rPr>
      </w:pPr>
      <w:r w:rsidRPr="00F36EED">
        <w:rPr>
          <w:noProof/>
          <w:sz w:val="28"/>
          <w:szCs w:val="28"/>
          <w:lang w:val="uk-UA"/>
        </w:rPr>
        <w:t>Проблема Гелтона.</w:t>
      </w:r>
    </w:p>
    <w:p w14:paraId="01F0C54E" w14:textId="77777777" w:rsidR="00F40570" w:rsidRPr="00F36EED" w:rsidRDefault="00F40570" w:rsidP="00F40570">
      <w:pPr>
        <w:widowControl w:val="0"/>
        <w:numPr>
          <w:ilvl w:val="0"/>
          <w:numId w:val="1"/>
        </w:numPr>
        <w:ind w:left="0" w:firstLine="567"/>
        <w:rPr>
          <w:noProof/>
          <w:sz w:val="28"/>
          <w:szCs w:val="28"/>
          <w:lang w:val="uk-UA"/>
        </w:rPr>
      </w:pPr>
      <w:r w:rsidRPr="00F36EED">
        <w:rPr>
          <w:noProof/>
          <w:sz w:val="28"/>
          <w:szCs w:val="28"/>
          <w:lang w:val="uk-UA"/>
        </w:rPr>
        <w:t>Проблеми виміру та інтерпретації.</w:t>
      </w:r>
    </w:p>
    <w:p w14:paraId="5336886D" w14:textId="77777777" w:rsidR="00F40570" w:rsidRDefault="00F40570" w:rsidP="00F40570">
      <w:pPr>
        <w:pStyle w:val="a3"/>
        <w:widowControl w:val="0"/>
        <w:ind w:firstLine="0"/>
        <w:jc w:val="center"/>
        <w:rPr>
          <w:b/>
          <w:noProof/>
          <w:sz w:val="28"/>
          <w:szCs w:val="28"/>
        </w:rPr>
      </w:pPr>
    </w:p>
    <w:p w14:paraId="0CCDEFB8" w14:textId="0FB5F9A2" w:rsidR="00F40570" w:rsidRPr="00F36EED" w:rsidRDefault="00F40570" w:rsidP="00F40570">
      <w:pPr>
        <w:pStyle w:val="a3"/>
        <w:widowControl w:val="0"/>
        <w:ind w:firstLine="0"/>
        <w:jc w:val="center"/>
        <w:rPr>
          <w:b/>
          <w:noProof/>
          <w:sz w:val="28"/>
          <w:szCs w:val="28"/>
        </w:rPr>
      </w:pPr>
      <w:r w:rsidRPr="00F36EED">
        <w:rPr>
          <w:b/>
          <w:noProof/>
          <w:sz w:val="28"/>
          <w:szCs w:val="28"/>
        </w:rPr>
        <w:sym w:font="Webdings" w:char="F0A8"/>
      </w:r>
      <w:r w:rsidRPr="00F36EED">
        <w:rPr>
          <w:b/>
          <w:noProof/>
          <w:sz w:val="28"/>
          <w:szCs w:val="28"/>
        </w:rPr>
        <w:t>Література</w:t>
      </w:r>
    </w:p>
    <w:p w14:paraId="53722A08" w14:textId="77777777" w:rsidR="00F40570" w:rsidRPr="00F36EED" w:rsidRDefault="00F40570" w:rsidP="00F4057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/>
          <w:noProof/>
          <w:sz w:val="28"/>
          <w:szCs w:val="28"/>
          <w:lang w:val="uk-UA"/>
        </w:rPr>
      </w:pPr>
      <w:r w:rsidRPr="00F36EED">
        <w:rPr>
          <w:rStyle w:val="markedcontent"/>
          <w:rFonts w:ascii="Times New Roman" w:hAnsi="Times New Roman"/>
          <w:noProof/>
          <w:sz w:val="28"/>
          <w:szCs w:val="28"/>
          <w:lang w:val="uk-UA"/>
        </w:rPr>
        <w:t>Бровко О. О.</w:t>
      </w:r>
      <w:r w:rsidRPr="00F36EE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F36EED">
        <w:rPr>
          <w:rStyle w:val="markedcontent"/>
          <w:rFonts w:ascii="Times New Roman" w:hAnsi="Times New Roman"/>
          <w:noProof/>
          <w:sz w:val="28"/>
          <w:szCs w:val="28"/>
          <w:lang w:val="uk-UA"/>
        </w:rPr>
        <w:t>Основи компаративістики: навч.-метод. посіб. Луганськ : Вид-во ДЗ</w:t>
      </w:r>
      <w:r w:rsidRPr="00F36EE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F36EED">
        <w:rPr>
          <w:rStyle w:val="markedcontent"/>
          <w:rFonts w:ascii="Times New Roman" w:hAnsi="Times New Roman"/>
          <w:noProof/>
          <w:sz w:val="28"/>
          <w:szCs w:val="28"/>
          <w:lang w:val="uk-UA"/>
        </w:rPr>
        <w:t>«ЛНУ імені Тараса Шевченка», 2012. 214 с.</w:t>
      </w:r>
    </w:p>
    <w:p w14:paraId="5DC34A9D" w14:textId="77777777" w:rsidR="00F40570" w:rsidRPr="00F36EED" w:rsidRDefault="00F40570" w:rsidP="00F4057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36EED">
        <w:rPr>
          <w:rFonts w:ascii="Times New Roman" w:hAnsi="Times New Roman"/>
          <w:noProof/>
          <w:sz w:val="28"/>
          <w:szCs w:val="28"/>
          <w:lang w:val="uk-UA"/>
        </w:rPr>
        <w:t>Вербець В.В. Методологія та методика соціологічних досліджень: навчально-методичний посібник. Рівне: РДГУ: Інститут соціальних досліджень, 2006. 167 с.</w:t>
      </w:r>
    </w:p>
    <w:p w14:paraId="28125229" w14:textId="77777777" w:rsidR="00F40570" w:rsidRPr="00F36EED" w:rsidRDefault="00F40570" w:rsidP="00F4057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36EED">
        <w:rPr>
          <w:rFonts w:ascii="Times New Roman" w:hAnsi="Times New Roman"/>
          <w:noProof/>
          <w:sz w:val="28"/>
          <w:szCs w:val="28"/>
          <w:lang w:val="uk-UA"/>
        </w:rPr>
        <w:t>Головаха Є. Горбачик А. Паніна Н. Україна та Європа: результати міжнародного порівняльного соціологічного дослідження. Київ: ІС НАН України, 2006. 150 с.</w:t>
      </w:r>
    </w:p>
    <w:p w14:paraId="61E6C2AA" w14:textId="77777777" w:rsidR="00F40570" w:rsidRPr="00F36EED" w:rsidRDefault="00F40570" w:rsidP="00F4057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36EED">
        <w:rPr>
          <w:rFonts w:ascii="Times New Roman" w:hAnsi="Times New Roman"/>
          <w:noProof/>
          <w:sz w:val="28"/>
          <w:szCs w:val="28"/>
          <w:lang w:val="uk-UA"/>
        </w:rPr>
        <w:t>Паніна Н.В. Технологія соціологічного дослідження: курс лекцій. Київ: ІС НАН України, 2007. 220 с.</w:t>
      </w:r>
    </w:p>
    <w:p w14:paraId="6CC6D071" w14:textId="77777777" w:rsidR="00F40570" w:rsidRPr="00F36EED" w:rsidRDefault="00F40570" w:rsidP="00F4057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36EED">
        <w:rPr>
          <w:rFonts w:ascii="Times New Roman" w:hAnsi="Times New Roman"/>
          <w:noProof/>
          <w:sz w:val="28"/>
          <w:szCs w:val="28"/>
          <w:lang w:val="uk-UA"/>
        </w:rPr>
        <w:t>Стан сучасного українського суспільства: цивілізаційний вимір / за наук. ред. М.О. Шульги. Київ: Інститут соціології НАН України, 2017. 198 с.</w:t>
      </w:r>
    </w:p>
    <w:p w14:paraId="28515B5E" w14:textId="77777777" w:rsidR="009F2C3E" w:rsidRDefault="009F2C3E"/>
    <w:sectPr w:rsidR="009F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5C35"/>
    <w:multiLevelType w:val="hybridMultilevel"/>
    <w:tmpl w:val="69A45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0D7445"/>
    <w:multiLevelType w:val="hybridMultilevel"/>
    <w:tmpl w:val="AE84A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7E"/>
    <w:rsid w:val="002A0E7E"/>
    <w:rsid w:val="009F2C3E"/>
    <w:rsid w:val="00F4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B622"/>
  <w15:chartTrackingRefBased/>
  <w15:docId w15:val="{08FE6DA0-D69A-4977-8773-B5D83FC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0570"/>
    <w:pPr>
      <w:ind w:firstLine="540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F4057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F40570"/>
    <w:pPr>
      <w:spacing w:after="120"/>
    </w:pPr>
  </w:style>
  <w:style w:type="character" w:customStyle="1" w:styleId="a6">
    <w:name w:val="Основной текст Знак"/>
    <w:basedOn w:val="a0"/>
    <w:link w:val="a5"/>
    <w:rsid w:val="00F40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405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a0"/>
    <w:rsid w:val="00F4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2023-05-15T18:23:00Z</dcterms:created>
  <dcterms:modified xsi:type="dcterms:W3CDTF">2023-05-15T18:23:00Z</dcterms:modified>
</cp:coreProperties>
</file>