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32" w:rsidRPr="003C2EC6" w:rsidRDefault="000B5B7E" w:rsidP="000B5B7E">
      <w:pPr>
        <w:jc w:val="center"/>
        <w:rPr>
          <w:rStyle w:val="a3"/>
          <w:rFonts w:ascii="Times New Roman" w:eastAsia="Calibri" w:hAnsi="Times New Roman" w:cs="Times New Roman"/>
          <w:b w:val="0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uk-UA"/>
        </w:rPr>
        <w:t>Семінар №</w:t>
      </w:r>
      <w:r w:rsidR="0093542F" w:rsidRPr="003C2EC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C2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3542F" w:rsidRPr="003C2EC6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Інформаційно-аналітичне забезпечення електронного урядування</w:t>
      </w:r>
      <w:r w:rsidRPr="003C2EC6">
        <w:rPr>
          <w:rStyle w:val="a3"/>
          <w:rFonts w:ascii="Times New Roman" w:eastAsia="Calibri" w:hAnsi="Times New Roman" w:cs="Times New Roman"/>
          <w:b w:val="0"/>
          <w:sz w:val="28"/>
          <w:szCs w:val="28"/>
          <w:lang w:val="uk-UA"/>
        </w:rPr>
        <w:t>.</w:t>
      </w:r>
    </w:p>
    <w:p w:rsidR="0093542F" w:rsidRPr="003C2EC6" w:rsidRDefault="0093542F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>Сутність та різновиди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інформаційних ресурсів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542F" w:rsidRPr="003C2EC6" w:rsidRDefault="0093542F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C2EC6">
        <w:rPr>
          <w:rFonts w:ascii="Times New Roman" w:hAnsi="Times New Roman" w:cs="Times New Roman"/>
          <w:sz w:val="28"/>
          <w:szCs w:val="28"/>
          <w:lang w:val="uk-UA"/>
        </w:rPr>
        <w:t>Державна політика щодо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ресурсів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bookmarkEnd w:id="0"/>
      <w:r w:rsidRPr="003C2EC6">
        <w:rPr>
          <w:rFonts w:ascii="Times New Roman" w:hAnsi="Times New Roman" w:cs="Times New Roman"/>
          <w:sz w:val="28"/>
          <w:szCs w:val="28"/>
          <w:lang w:val="uk-UA"/>
        </w:rPr>
        <w:t>систем електронного врядування;</w:t>
      </w:r>
    </w:p>
    <w:p w:rsidR="0093542F" w:rsidRPr="003C2EC6" w:rsidRDefault="0093542F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зміст 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>національного інформаційного простору</w:t>
      </w:r>
    </w:p>
    <w:p w:rsidR="0093542F" w:rsidRPr="003C2EC6" w:rsidRDefault="0093542F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>нформаційн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>інфраструктури держави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 та її регулювання;</w:t>
      </w:r>
    </w:p>
    <w:p w:rsidR="0093542F" w:rsidRPr="003C2EC6" w:rsidRDefault="0093542F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Інформаційно-аналітична складова електронного врядування. </w:t>
      </w:r>
    </w:p>
    <w:p w:rsidR="000B5B7E" w:rsidRPr="003C2EC6" w:rsidRDefault="000B5B7E" w:rsidP="000B5B7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0B5B7E" w:rsidRPr="003C2EC6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Дубов Д. В. Основи електронного урядування :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>. / Д. В. Дубов, С. В. Дубова. - К. : ЦНЛ, 2006. - 175 с.</w:t>
      </w:r>
    </w:p>
    <w:p w:rsidR="000B5B7E" w:rsidRPr="003C2EC6" w:rsidRDefault="000B5B7E" w:rsidP="000B5B7E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1182"/>
        </w:tabs>
        <w:spacing w:line="322" w:lineRule="exact"/>
        <w:ind w:left="360"/>
        <w:rPr>
          <w:sz w:val="28"/>
          <w:szCs w:val="28"/>
          <w:lang w:val="uk-UA"/>
        </w:rPr>
      </w:pPr>
      <w:r w:rsidRPr="003C2EC6">
        <w:rPr>
          <w:sz w:val="28"/>
          <w:szCs w:val="28"/>
          <w:lang w:val="uk-UA"/>
        </w:rPr>
        <w:t>Дубов Д. В. Основи електронного урядування. Навчальний</w:t>
      </w:r>
      <w:r w:rsidRPr="003C2EC6">
        <w:rPr>
          <w:spacing w:val="18"/>
          <w:sz w:val="28"/>
          <w:szCs w:val="28"/>
          <w:lang w:val="uk-UA"/>
        </w:rPr>
        <w:t xml:space="preserve"> </w:t>
      </w:r>
      <w:r w:rsidRPr="003C2EC6">
        <w:rPr>
          <w:sz w:val="28"/>
          <w:szCs w:val="28"/>
          <w:lang w:val="uk-UA"/>
        </w:rPr>
        <w:t>посібник / Д. В. Дубов, С. В. Дубова. - К.: Центр  навчальної  літератури, 2012. -  176 с.</w:t>
      </w:r>
    </w:p>
    <w:p w:rsidR="000B5B7E" w:rsidRPr="003C2EC6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врядування : метод.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. / уклад. С. А.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Чукут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>. - К. : Вид-во НАДУ, 2007. - 46 с.</w:t>
      </w:r>
    </w:p>
    <w:p w:rsidR="000B5B7E" w:rsidRPr="003C2EC6" w:rsidRDefault="000B5B7E" w:rsidP="000B5B7E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spacing w:before="2"/>
        <w:ind w:left="360" w:right="106"/>
        <w:jc w:val="both"/>
        <w:rPr>
          <w:sz w:val="28"/>
          <w:szCs w:val="28"/>
          <w:lang w:val="uk-UA"/>
        </w:rPr>
      </w:pPr>
      <w:r w:rsidRPr="003C2EC6">
        <w:rPr>
          <w:sz w:val="28"/>
          <w:szCs w:val="28"/>
          <w:lang w:val="uk-UA"/>
        </w:rPr>
        <w:t xml:space="preserve">Клименко І.В., </w:t>
      </w:r>
      <w:proofErr w:type="spellStart"/>
      <w:r w:rsidRPr="003C2EC6">
        <w:rPr>
          <w:sz w:val="28"/>
          <w:szCs w:val="28"/>
          <w:lang w:val="uk-UA"/>
        </w:rPr>
        <w:t>Линьов</w:t>
      </w:r>
      <w:proofErr w:type="spellEnd"/>
      <w:r w:rsidRPr="003C2EC6">
        <w:rPr>
          <w:sz w:val="28"/>
          <w:szCs w:val="28"/>
          <w:lang w:val="uk-UA"/>
        </w:rPr>
        <w:t xml:space="preserve"> К.О. Технології електронного врядування. – К: Центр сприяння інституційному розвитку державної служби, 2006. – 192</w:t>
      </w:r>
      <w:r w:rsidRPr="003C2EC6">
        <w:rPr>
          <w:spacing w:val="-21"/>
          <w:sz w:val="28"/>
          <w:szCs w:val="28"/>
          <w:lang w:val="uk-UA"/>
        </w:rPr>
        <w:t xml:space="preserve"> </w:t>
      </w:r>
      <w:r w:rsidRPr="003C2EC6">
        <w:rPr>
          <w:sz w:val="28"/>
          <w:szCs w:val="28"/>
          <w:lang w:val="uk-UA"/>
        </w:rPr>
        <w:t>с.</w:t>
      </w:r>
    </w:p>
    <w:p w:rsidR="000B5B7E" w:rsidRPr="003C2EC6" w:rsidRDefault="000B5B7E" w:rsidP="000B5B7E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ind w:left="360" w:right="108"/>
        <w:jc w:val="both"/>
        <w:rPr>
          <w:sz w:val="28"/>
          <w:szCs w:val="28"/>
          <w:lang w:val="uk-UA"/>
        </w:rPr>
      </w:pPr>
      <w:r w:rsidRPr="003C2EC6">
        <w:rPr>
          <w:sz w:val="28"/>
          <w:szCs w:val="28"/>
          <w:lang w:val="uk-UA"/>
        </w:rPr>
        <w:t xml:space="preserve">Електронне урядування. Опорний конспект лекцій. Дзюба С.В., Жиляєв  І.Б.,  </w:t>
      </w:r>
      <w:proofErr w:type="spellStart"/>
      <w:r w:rsidRPr="003C2EC6">
        <w:rPr>
          <w:sz w:val="28"/>
          <w:szCs w:val="28"/>
          <w:lang w:val="uk-UA"/>
        </w:rPr>
        <w:t>Полумієнко</w:t>
      </w:r>
      <w:proofErr w:type="spellEnd"/>
      <w:r w:rsidRPr="003C2EC6">
        <w:rPr>
          <w:sz w:val="28"/>
          <w:szCs w:val="28"/>
          <w:lang w:val="uk-UA"/>
        </w:rPr>
        <w:t xml:space="preserve"> С.К.,   Рубан   І.А.,   </w:t>
      </w:r>
      <w:proofErr w:type="spellStart"/>
      <w:r w:rsidRPr="003C2EC6">
        <w:rPr>
          <w:sz w:val="28"/>
          <w:szCs w:val="28"/>
          <w:lang w:val="uk-UA"/>
        </w:rPr>
        <w:t>Семенченко</w:t>
      </w:r>
      <w:proofErr w:type="spellEnd"/>
      <w:r w:rsidRPr="003C2EC6">
        <w:rPr>
          <w:sz w:val="28"/>
          <w:szCs w:val="28"/>
          <w:lang w:val="uk-UA"/>
        </w:rPr>
        <w:t xml:space="preserve">   А.І.   За   ред.   А.І. </w:t>
      </w:r>
      <w:proofErr w:type="spellStart"/>
      <w:r w:rsidRPr="003C2EC6">
        <w:rPr>
          <w:sz w:val="28"/>
          <w:szCs w:val="28"/>
          <w:lang w:val="uk-UA"/>
        </w:rPr>
        <w:t>Семенченка</w:t>
      </w:r>
      <w:proofErr w:type="spellEnd"/>
      <w:r w:rsidRPr="003C2EC6">
        <w:rPr>
          <w:sz w:val="28"/>
          <w:szCs w:val="28"/>
          <w:lang w:val="uk-UA"/>
        </w:rPr>
        <w:t>. – Київ,</w:t>
      </w:r>
      <w:r w:rsidRPr="003C2EC6">
        <w:rPr>
          <w:spacing w:val="-7"/>
          <w:sz w:val="28"/>
          <w:szCs w:val="28"/>
          <w:lang w:val="uk-UA"/>
        </w:rPr>
        <w:t xml:space="preserve"> </w:t>
      </w:r>
      <w:r w:rsidRPr="003C2EC6">
        <w:rPr>
          <w:sz w:val="28"/>
          <w:szCs w:val="28"/>
          <w:lang w:val="uk-UA"/>
        </w:rPr>
        <w:t>2012.</w:t>
      </w:r>
    </w:p>
    <w:p w:rsidR="000B5B7E" w:rsidRPr="003C2EC6" w:rsidRDefault="000B5B7E" w:rsidP="000B5B7E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spacing w:line="242" w:lineRule="auto"/>
        <w:ind w:left="360" w:right="105"/>
        <w:jc w:val="both"/>
        <w:rPr>
          <w:sz w:val="28"/>
          <w:szCs w:val="28"/>
          <w:lang w:val="uk-UA"/>
        </w:rPr>
      </w:pPr>
      <w:r w:rsidRPr="003C2EC6">
        <w:rPr>
          <w:sz w:val="28"/>
          <w:szCs w:val="28"/>
          <w:lang w:val="uk-UA"/>
        </w:rPr>
        <w:t xml:space="preserve">Шевчук О.Б., </w:t>
      </w:r>
      <w:proofErr w:type="spellStart"/>
      <w:r w:rsidRPr="003C2EC6">
        <w:rPr>
          <w:sz w:val="28"/>
          <w:szCs w:val="28"/>
          <w:lang w:val="uk-UA"/>
        </w:rPr>
        <w:t>Голобуцький</w:t>
      </w:r>
      <w:proofErr w:type="spellEnd"/>
      <w:r w:rsidRPr="003C2EC6">
        <w:rPr>
          <w:sz w:val="28"/>
          <w:szCs w:val="28"/>
          <w:lang w:val="uk-UA"/>
        </w:rPr>
        <w:t xml:space="preserve"> О.П. Електронний уряд. – К.: Атлант UMS, 2002. – 173</w:t>
      </w:r>
      <w:r w:rsidRPr="003C2EC6">
        <w:rPr>
          <w:spacing w:val="-6"/>
          <w:sz w:val="28"/>
          <w:szCs w:val="28"/>
          <w:lang w:val="uk-UA"/>
        </w:rPr>
        <w:t xml:space="preserve"> </w:t>
      </w:r>
      <w:r w:rsidRPr="003C2EC6">
        <w:rPr>
          <w:sz w:val="28"/>
          <w:szCs w:val="28"/>
          <w:lang w:val="uk-UA"/>
        </w:rPr>
        <w:t>c.</w:t>
      </w:r>
    </w:p>
    <w:p w:rsidR="000B5B7E" w:rsidRPr="003C2EC6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Опорний конспект лекцій  з  курсу  «Електронне  урядування»  /  С.А.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Чукут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, О.Б.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Кукарін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>. – К.: Вид-во НАДУ, 2009. – 80</w:t>
      </w:r>
      <w:r w:rsidRPr="003C2EC6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0B5B7E" w:rsidRPr="003C2EC6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C2EC6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ab/>
        <w:t>електронного   документообігу   в</w:t>
      </w:r>
      <w:r w:rsidRPr="003C2E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державному управлінні :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 xml:space="preserve">. : І. В. Клименко, К. О. </w:t>
      </w:r>
      <w:proofErr w:type="spellStart"/>
      <w:r w:rsidRPr="003C2EC6">
        <w:rPr>
          <w:rFonts w:ascii="Times New Roman" w:hAnsi="Times New Roman" w:cs="Times New Roman"/>
          <w:sz w:val="28"/>
          <w:szCs w:val="28"/>
          <w:lang w:val="uk-UA"/>
        </w:rPr>
        <w:t>Линьов</w:t>
      </w:r>
      <w:proofErr w:type="spellEnd"/>
      <w:r w:rsidRPr="003C2EC6">
        <w:rPr>
          <w:rFonts w:ascii="Times New Roman" w:hAnsi="Times New Roman" w:cs="Times New Roman"/>
          <w:sz w:val="28"/>
          <w:szCs w:val="28"/>
          <w:lang w:val="uk-UA"/>
        </w:rPr>
        <w:t>.- К. : НАДУ, 2006. - 31 с.</w:t>
      </w:r>
    </w:p>
    <w:p w:rsidR="000B5B7E" w:rsidRPr="003C2EC6" w:rsidRDefault="000B5B7E" w:rsidP="000B5B7E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ind w:left="360" w:right="111"/>
        <w:jc w:val="both"/>
        <w:rPr>
          <w:sz w:val="28"/>
          <w:szCs w:val="28"/>
          <w:lang w:val="uk-UA"/>
        </w:rPr>
      </w:pPr>
      <w:r w:rsidRPr="003C2EC6">
        <w:rPr>
          <w:sz w:val="28"/>
          <w:szCs w:val="28"/>
          <w:lang w:val="uk-UA"/>
        </w:rPr>
        <w:t>Концепція розвитку електронного урядування в Україні. [Електронний ресурс] -</w:t>
      </w:r>
      <w:r w:rsidRPr="003C2EC6">
        <w:rPr>
          <w:spacing w:val="-35"/>
          <w:sz w:val="28"/>
          <w:szCs w:val="28"/>
          <w:lang w:val="uk-UA"/>
        </w:rPr>
        <w:t xml:space="preserve"> </w:t>
      </w:r>
      <w:hyperlink r:id="rId6">
        <w:r w:rsidRPr="003C2EC6">
          <w:rPr>
            <w:sz w:val="28"/>
            <w:szCs w:val="28"/>
            <w:lang w:val="uk-UA"/>
          </w:rPr>
          <w:t>http://dki.org.ua/files/Concept-E-Government.doc</w:t>
        </w:r>
      </w:hyperlink>
    </w:p>
    <w:sectPr w:rsidR="000B5B7E" w:rsidRPr="003C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762B"/>
    <w:multiLevelType w:val="hybridMultilevel"/>
    <w:tmpl w:val="413A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52085"/>
    <w:multiLevelType w:val="hybridMultilevel"/>
    <w:tmpl w:val="B9C2DA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23A786E"/>
    <w:multiLevelType w:val="hybridMultilevel"/>
    <w:tmpl w:val="E97C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60"/>
    <w:rsid w:val="000B5B7E"/>
    <w:rsid w:val="003C2EC6"/>
    <w:rsid w:val="00434E32"/>
    <w:rsid w:val="007A39B7"/>
    <w:rsid w:val="0093542F"/>
    <w:rsid w:val="00A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5B7E"/>
    <w:rPr>
      <w:b/>
      <w:bCs/>
    </w:rPr>
  </w:style>
  <w:style w:type="paragraph" w:styleId="a4">
    <w:name w:val="List Paragraph"/>
    <w:basedOn w:val="a"/>
    <w:uiPriority w:val="34"/>
    <w:qFormat/>
    <w:rsid w:val="000B5B7E"/>
    <w:pPr>
      <w:ind w:left="720"/>
      <w:contextualSpacing/>
    </w:pPr>
  </w:style>
  <w:style w:type="paragraph" w:styleId="a5">
    <w:name w:val="Body Text Indent"/>
    <w:basedOn w:val="a"/>
    <w:link w:val="a6"/>
    <w:rsid w:val="000B5B7E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B5B7E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1">
    <w:name w:val="Абзац списка1"/>
    <w:basedOn w:val="a"/>
    <w:rsid w:val="000B5B7E"/>
    <w:pPr>
      <w:widowControl w:val="0"/>
      <w:spacing w:after="0" w:line="240" w:lineRule="auto"/>
      <w:ind w:left="344" w:firstLine="428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5B7E"/>
    <w:rPr>
      <w:b/>
      <w:bCs/>
    </w:rPr>
  </w:style>
  <w:style w:type="paragraph" w:styleId="a4">
    <w:name w:val="List Paragraph"/>
    <w:basedOn w:val="a"/>
    <w:uiPriority w:val="34"/>
    <w:qFormat/>
    <w:rsid w:val="000B5B7E"/>
    <w:pPr>
      <w:ind w:left="720"/>
      <w:contextualSpacing/>
    </w:pPr>
  </w:style>
  <w:style w:type="paragraph" w:styleId="a5">
    <w:name w:val="Body Text Indent"/>
    <w:basedOn w:val="a"/>
    <w:link w:val="a6"/>
    <w:rsid w:val="000B5B7E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B5B7E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1">
    <w:name w:val="Абзац списка1"/>
    <w:basedOn w:val="a"/>
    <w:rsid w:val="000B5B7E"/>
    <w:pPr>
      <w:widowControl w:val="0"/>
      <w:spacing w:after="0" w:line="240" w:lineRule="auto"/>
      <w:ind w:left="344" w:firstLine="428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i.org.ua/files/Concept-E-Governmen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asus</cp:lastModifiedBy>
  <cp:revision>4</cp:revision>
  <dcterms:created xsi:type="dcterms:W3CDTF">2023-04-17T18:42:00Z</dcterms:created>
  <dcterms:modified xsi:type="dcterms:W3CDTF">2023-04-17T18:51:00Z</dcterms:modified>
</cp:coreProperties>
</file>