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C" w:rsidRDefault="00E462CC" w:rsidP="00E4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62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="00125071">
        <w:rPr>
          <w:rFonts w:ascii="Times New Roman" w:hAnsi="Times New Roman" w:cs="Times New Roman"/>
          <w:b/>
          <w:sz w:val="24"/>
          <w:szCs w:val="24"/>
          <w:lang w:val="uk-UA"/>
        </w:rPr>
        <w:t>Загальна характеристика фондового ринку</w:t>
      </w:r>
    </w:p>
    <w:p w:rsidR="00125071" w:rsidRPr="00125071" w:rsidRDefault="00125071" w:rsidP="001250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71">
        <w:rPr>
          <w:rFonts w:ascii="Times New Roman" w:hAnsi="Times New Roman" w:cs="Times New Roman"/>
          <w:sz w:val="24"/>
          <w:szCs w:val="24"/>
          <w:lang w:val="uk-UA"/>
        </w:rPr>
        <w:t>Поняття ринку цінних паперів та його фінансових інструментів.</w:t>
      </w:r>
    </w:p>
    <w:p w:rsidR="00125071" w:rsidRPr="00125071" w:rsidRDefault="00125071" w:rsidP="0012507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71">
        <w:rPr>
          <w:rFonts w:ascii="Times New Roman" w:hAnsi="Times New Roman" w:cs="Times New Roman"/>
          <w:bCs/>
          <w:color w:val="000000"/>
          <w:sz w:val="24"/>
          <w:szCs w:val="24"/>
        </w:rPr>
        <w:t>2. Структура ринку цінних папері</w:t>
      </w:r>
      <w:proofErr w:type="gramStart"/>
      <w:r w:rsidRPr="0012507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250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1250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25071" w:rsidRPr="00125071" w:rsidRDefault="00125071" w:rsidP="0012507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25071">
        <w:rPr>
          <w:rFonts w:ascii="Times New Roman" w:hAnsi="Times New Roman" w:cs="Times New Roman"/>
          <w:bCs/>
          <w:color w:val="auto"/>
        </w:rPr>
        <w:t>3. Функції ринку цінних папері</w:t>
      </w:r>
      <w:proofErr w:type="gramStart"/>
      <w:r w:rsidRPr="00125071">
        <w:rPr>
          <w:rFonts w:ascii="Times New Roman" w:hAnsi="Times New Roman" w:cs="Times New Roman"/>
          <w:bCs/>
          <w:color w:val="auto"/>
        </w:rPr>
        <w:t>в</w:t>
      </w:r>
      <w:proofErr w:type="gramEnd"/>
      <w:r w:rsidRPr="00125071">
        <w:rPr>
          <w:rFonts w:ascii="Times New Roman" w:hAnsi="Times New Roman" w:cs="Times New Roman"/>
          <w:bCs/>
          <w:color w:val="auto"/>
          <w:lang w:val="uk-UA"/>
        </w:rPr>
        <w:t>.</w:t>
      </w:r>
      <w:r w:rsidRPr="00125071">
        <w:rPr>
          <w:rFonts w:ascii="Times New Roman" w:hAnsi="Times New Roman" w:cs="Times New Roman"/>
          <w:bCs/>
          <w:color w:val="auto"/>
        </w:rPr>
        <w:t xml:space="preserve"> </w:t>
      </w:r>
    </w:p>
    <w:p w:rsidR="00E462CC" w:rsidRPr="00125071" w:rsidRDefault="00125071" w:rsidP="00125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5071">
        <w:rPr>
          <w:rFonts w:ascii="Times New Roman" w:hAnsi="Times New Roman" w:cs="Times New Roman"/>
          <w:bCs/>
          <w:sz w:val="24"/>
          <w:szCs w:val="24"/>
        </w:rPr>
        <w:t xml:space="preserve">4. Принципи становлення та розвитку </w:t>
      </w:r>
      <w:proofErr w:type="gramStart"/>
      <w:r w:rsidRPr="00125071">
        <w:rPr>
          <w:rFonts w:ascii="Times New Roman" w:hAnsi="Times New Roman" w:cs="Times New Roman"/>
          <w:bCs/>
          <w:sz w:val="24"/>
          <w:szCs w:val="24"/>
        </w:rPr>
        <w:t>фондового</w:t>
      </w:r>
      <w:proofErr w:type="gramEnd"/>
      <w:r w:rsidRPr="00125071">
        <w:rPr>
          <w:rFonts w:ascii="Times New Roman" w:hAnsi="Times New Roman" w:cs="Times New Roman"/>
          <w:bCs/>
          <w:sz w:val="24"/>
          <w:szCs w:val="24"/>
        </w:rPr>
        <w:t xml:space="preserve"> ринку</w:t>
      </w:r>
      <w:r w:rsidRPr="0012507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25071" w:rsidRPr="00125071" w:rsidRDefault="00125071" w:rsidP="00E4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2CC" w:rsidRDefault="00125071" w:rsidP="0012507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E462CC" w:rsidRPr="00E462CC">
        <w:rPr>
          <w:rFonts w:ascii="Times New Roman" w:hAnsi="Times New Roman" w:cs="Times New Roman"/>
          <w:b/>
          <w:sz w:val="24"/>
          <w:szCs w:val="24"/>
          <w:lang w:val="uk-UA"/>
        </w:rPr>
        <w:t>Поняття ринку цінних паперів та його фінансових інструментів.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E462CC">
        <w:rPr>
          <w:rFonts w:ascii="Times New Roman" w:hAnsi="Times New Roman" w:cs="Times New Roman"/>
          <w:lang w:val="uk-UA"/>
        </w:rPr>
        <w:t xml:space="preserve">Ринок цінних паперів є багатофункціональною системою, яка сприяє акумуляції капіталу для інвестицій у виробничу і соціальну сфери, структурній перебудові економіки, позитивній динаміці соціальної структури суспільства, покращенню добробуту громадян за рахунок володіння і вільного розпорядження цінними паперами, підготовленості населення до ринкових відносин.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E462CC">
        <w:rPr>
          <w:rFonts w:ascii="Times New Roman" w:hAnsi="Times New Roman" w:cs="Times New Roman"/>
          <w:color w:val="auto"/>
          <w:lang w:val="uk-UA"/>
        </w:rPr>
        <w:t xml:space="preserve">Ринок цінних паперів дійсно є складною організаційно – економічною системою взаємодії багаточисельних учасників стосовно обігу цінних паперів. </w:t>
      </w:r>
    </w:p>
    <w:p w:rsid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E462CC">
        <w:rPr>
          <w:rFonts w:ascii="Times New Roman" w:hAnsi="Times New Roman" w:cs="Times New Roman"/>
          <w:b/>
          <w:bCs/>
          <w:color w:val="auto"/>
          <w:lang w:val="uk-UA"/>
        </w:rPr>
        <w:t xml:space="preserve">Ринок цінних паперів являє собою особливий сегмент фінансового ринку, на якому складаються відносини з приводу купівлі – продажу спеціальних документів (цінних паперів), які мають свою вартість, вільно обертаються і засвідчують відносини співволодіння, займу і похідні від них між тими, хто залучає ресурси, випускаючи цінні папери (емітентами), і тими, хто їх купує (інвесторами), опосередкований, як правило, участю особливих суб’єктів підприємницької діяльності – фінансових посередників. </w:t>
      </w:r>
    </w:p>
    <w:p w:rsidR="00701708" w:rsidRDefault="008C2A8C" w:rsidP="00E462CC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u w:val="single"/>
          <w:lang w:val="uk-UA"/>
        </w:rPr>
      </w:pPr>
      <w:r>
        <w:rPr>
          <w:rFonts w:ascii="Times New Roman" w:hAnsi="Times New Roman" w:cs="Times New Roman"/>
          <w:bCs/>
          <w:color w:val="auto"/>
          <w:u w:val="single"/>
          <w:lang w:val="uk-UA"/>
        </w:rPr>
        <w:t xml:space="preserve">Фондова біржа </w:t>
      </w:r>
      <w:r w:rsidR="00701708"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>утворюється та діє в організаційно-правовій формі акціонерного товариства</w:t>
      </w:r>
      <w:r w:rsidR="00701708">
        <w:rPr>
          <w:rFonts w:ascii="Times New Roman" w:hAnsi="Times New Roman" w:cs="Times New Roman"/>
          <w:bCs/>
          <w:color w:val="auto"/>
          <w:u w:val="single"/>
          <w:lang w:val="uk-UA"/>
        </w:rPr>
        <w:t xml:space="preserve"> (АТ)</w:t>
      </w:r>
      <w:r w:rsidR="00701708"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 xml:space="preserve"> або товариства з обмеженою відповідальністю</w:t>
      </w:r>
      <w:r w:rsidR="00701708">
        <w:rPr>
          <w:rFonts w:ascii="Times New Roman" w:hAnsi="Times New Roman" w:cs="Times New Roman"/>
          <w:bCs/>
          <w:color w:val="auto"/>
          <w:u w:val="single"/>
          <w:lang w:val="uk-UA"/>
        </w:rPr>
        <w:t xml:space="preserve"> (ТОВ)</w:t>
      </w:r>
      <w:r w:rsidR="00701708"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>.</w:t>
      </w:r>
    </w:p>
    <w:p w:rsidR="00701708" w:rsidRPr="00701708" w:rsidRDefault="00701708" w:rsidP="00E462CC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u w:val="single"/>
          <w:lang w:val="uk-UA"/>
        </w:rPr>
      </w:pPr>
      <w:r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>Прибуток фондової біржі спрямовується на її розвиток та не підлягає розподілу між її засновниками (учасниками).</w:t>
      </w:r>
    </w:p>
    <w:p w:rsidR="00701708" w:rsidRDefault="00701708" w:rsidP="00E462CC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 xml:space="preserve">Фондова біржа утворюється </w:t>
      </w:r>
      <w:r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>не менш ніж 20 засновниками</w:t>
      </w:r>
      <w:r>
        <w:rPr>
          <w:rFonts w:ascii="Times New Roman" w:hAnsi="Times New Roman" w:cs="Times New Roman"/>
          <w:bCs/>
          <w:color w:val="auto"/>
          <w:u w:val="single"/>
          <w:lang w:val="uk-UA"/>
        </w:rPr>
        <w:t>-</w:t>
      </w:r>
      <w:r w:rsidRPr="00701708">
        <w:rPr>
          <w:rFonts w:ascii="Times New Roman" w:hAnsi="Times New Roman" w:cs="Times New Roman"/>
          <w:bCs/>
          <w:color w:val="auto"/>
          <w:lang w:val="uk-UA"/>
        </w:rPr>
        <w:t>торговцями цінними паперами, які мають ліцензію на право здійснення професійної діяльності на фондовому ринку. Час</w:t>
      </w:r>
      <w:r>
        <w:rPr>
          <w:rFonts w:ascii="Times New Roman" w:hAnsi="Times New Roman" w:cs="Times New Roman"/>
          <w:bCs/>
          <w:color w:val="auto"/>
          <w:lang w:val="uk-UA"/>
        </w:rPr>
        <w:t>т</w:t>
      </w:r>
      <w:r w:rsidRPr="00701708">
        <w:rPr>
          <w:rFonts w:ascii="Times New Roman" w:hAnsi="Times New Roman" w:cs="Times New Roman"/>
          <w:bCs/>
          <w:color w:val="auto"/>
          <w:lang w:val="uk-UA"/>
        </w:rPr>
        <w:t xml:space="preserve">ка 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кожного з засновників </w:t>
      </w:r>
      <w:r w:rsidRPr="00701708">
        <w:rPr>
          <w:rFonts w:ascii="Times New Roman" w:hAnsi="Times New Roman" w:cs="Times New Roman"/>
          <w:bCs/>
          <w:color w:val="auto"/>
          <w:u w:val="single"/>
          <w:lang w:val="uk-UA"/>
        </w:rPr>
        <w:t>не має перевищувати 5%</w:t>
      </w:r>
      <w:r w:rsidRPr="00762208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lang w:val="uk-UA"/>
        </w:rPr>
        <w:t>статутного капіталу фондової біржі.</w:t>
      </w:r>
    </w:p>
    <w:p w:rsidR="00762208" w:rsidRPr="00762208" w:rsidRDefault="00762208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  <w:u w:val="single"/>
          <w:lang w:val="uk-UA"/>
        </w:rPr>
      </w:pPr>
      <w:r w:rsidRPr="00762208">
        <w:rPr>
          <w:rFonts w:ascii="Times New Roman" w:hAnsi="Times New Roman" w:cs="Times New Roman"/>
          <w:color w:val="auto"/>
          <w:u w:val="single"/>
          <w:lang w:val="uk-UA"/>
        </w:rPr>
        <w:t>Якщо кількість членів біржі стає менше 20 учасників, діяльність фондової біржі зупиняється НКЦПФР. Якщо протягом 6 місяців прийняття нових членів біржі не відбулось, діяльність фондової біржі прининяється.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color w:val="auto"/>
        </w:rPr>
        <w:t>На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 ринку цінних паперів складаються відносини з приводу володіння і кредитування специфічними фінансовими інструментами – цінними паперами.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color w:val="auto"/>
        </w:rPr>
        <w:t>Ц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інні папери як грошові документи характеризуються </w:t>
      </w:r>
      <w:r w:rsidRPr="005D2A35">
        <w:rPr>
          <w:rFonts w:ascii="Times New Roman" w:hAnsi="Times New Roman" w:cs="Times New Roman"/>
          <w:b/>
          <w:color w:val="auto"/>
        </w:rPr>
        <w:t>наступними ознаками</w:t>
      </w:r>
      <w:r w:rsidRPr="00E462CC">
        <w:rPr>
          <w:rFonts w:ascii="Times New Roman" w:hAnsi="Times New Roman" w:cs="Times New Roman"/>
          <w:color w:val="auto"/>
        </w:rPr>
        <w:t xml:space="preserve">: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 документарним характером;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 матеріальною формою;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 наявністю певного набору взаємних прав і обов’язків, що витікають із власності на цінний папір.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62CC">
        <w:rPr>
          <w:rFonts w:ascii="Times New Roman" w:hAnsi="Times New Roman" w:cs="Times New Roman"/>
          <w:color w:val="auto"/>
        </w:rPr>
        <w:t>Документарний характер цінного паперу має те ж саме значення, що і офіційний характер. Тобто, при випуску цінних папері</w:t>
      </w:r>
      <w:proofErr w:type="gramStart"/>
      <w:r w:rsidRPr="00E462CC">
        <w:rPr>
          <w:rFonts w:ascii="Times New Roman" w:hAnsi="Times New Roman" w:cs="Times New Roman"/>
          <w:color w:val="auto"/>
        </w:rPr>
        <w:t>в ем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ітент офіційно заявляє про умови випуску, офіційно виявляє готовність взяти на себе певні обов’язки і офіційно надає інвесторам певні права.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color w:val="auto"/>
        </w:rPr>
        <w:t>Матеріальна форма цінного паперу означає форму або вид матер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іального носія, на якому виконаний документ. Такий носій може бути паперовим або мати форму комп’ютерного запису. </w:t>
      </w:r>
    </w:p>
    <w:p w:rsidR="00E462CC" w:rsidRPr="00E462CC" w:rsidRDefault="00E462CC" w:rsidP="00E46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CC">
        <w:rPr>
          <w:rFonts w:ascii="Times New Roman" w:hAnsi="Times New Roman" w:cs="Times New Roman"/>
          <w:sz w:val="24"/>
          <w:szCs w:val="24"/>
        </w:rPr>
        <w:t xml:space="preserve">В залежності від виду цінних паперів між емітентами та інвесторами можуть виникати </w:t>
      </w:r>
      <w:proofErr w:type="gramStart"/>
      <w:r w:rsidRPr="00E46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>ізноманітні права та обов’язки.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E462CC">
        <w:rPr>
          <w:rFonts w:ascii="Times New Roman" w:hAnsi="Times New Roman" w:cs="Times New Roman"/>
          <w:lang w:val="uk-UA"/>
        </w:rPr>
        <w:t xml:space="preserve">Виходячи з цього, </w:t>
      </w:r>
      <w:r w:rsidRPr="00E462CC">
        <w:rPr>
          <w:rFonts w:ascii="Times New Roman" w:hAnsi="Times New Roman" w:cs="Times New Roman"/>
          <w:b/>
          <w:bCs/>
          <w:lang w:val="uk-UA"/>
        </w:rPr>
        <w:t>цінний папір</w:t>
      </w:r>
      <w:r w:rsidR="0006360D">
        <w:rPr>
          <w:rFonts w:ascii="Times New Roman" w:hAnsi="Times New Roman" w:cs="Times New Roman"/>
          <w:b/>
          <w:bCs/>
          <w:lang w:val="uk-UA"/>
        </w:rPr>
        <w:t>,</w:t>
      </w:r>
      <w:r w:rsidRPr="00E462CC">
        <w:rPr>
          <w:rFonts w:ascii="Times New Roman" w:hAnsi="Times New Roman" w:cs="Times New Roman"/>
          <w:b/>
          <w:bCs/>
          <w:lang w:val="uk-UA"/>
        </w:rPr>
        <w:t xml:space="preserve"> як грошовий документ</w:t>
      </w:r>
      <w:r w:rsidR="0006360D">
        <w:rPr>
          <w:rFonts w:ascii="Times New Roman" w:hAnsi="Times New Roman" w:cs="Times New Roman"/>
          <w:b/>
          <w:bCs/>
          <w:lang w:val="uk-UA"/>
        </w:rPr>
        <w:t>,</w:t>
      </w:r>
      <w:r w:rsidRPr="00E462CC">
        <w:rPr>
          <w:rFonts w:ascii="Times New Roman" w:hAnsi="Times New Roman" w:cs="Times New Roman"/>
          <w:b/>
          <w:bCs/>
          <w:lang w:val="uk-UA"/>
        </w:rPr>
        <w:t xml:space="preserve"> являє собою закріплену на матеріальному носієві офіційну інформацію емітента, що передбачає виникнення взаємних прав і обов’язків між емітентом і власником даного документа. </w:t>
      </w:r>
    </w:p>
    <w:p w:rsidR="00E462CC" w:rsidRPr="001548E5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>У Законі України «</w:t>
      </w:r>
      <w:r w:rsidR="00E462CC" w:rsidRPr="005D2A35">
        <w:rPr>
          <w:rFonts w:ascii="Times New Roman" w:hAnsi="Times New Roman" w:cs="Times New Roman"/>
          <w:color w:val="auto"/>
          <w:lang w:val="uk-UA"/>
        </w:rPr>
        <w:t>П</w:t>
      </w:r>
      <w:r>
        <w:rPr>
          <w:rFonts w:ascii="Times New Roman" w:hAnsi="Times New Roman" w:cs="Times New Roman"/>
          <w:color w:val="auto"/>
          <w:lang w:val="uk-UA"/>
        </w:rPr>
        <w:t xml:space="preserve">ро </w:t>
      </w:r>
      <w:r w:rsidR="0015126F">
        <w:rPr>
          <w:rFonts w:ascii="Times New Roman" w:hAnsi="Times New Roman" w:cs="Times New Roman"/>
          <w:color w:val="auto"/>
          <w:lang w:val="uk-UA"/>
        </w:rPr>
        <w:t>ринки капіталу та організовані товарні ринки</w:t>
      </w:r>
      <w:r>
        <w:rPr>
          <w:rFonts w:ascii="Times New Roman" w:hAnsi="Times New Roman" w:cs="Times New Roman"/>
          <w:color w:val="auto"/>
          <w:lang w:val="uk-UA"/>
        </w:rPr>
        <w:t>»,</w:t>
      </w:r>
      <w:r w:rsidR="00E462CC" w:rsidRPr="005D2A35">
        <w:rPr>
          <w:rFonts w:ascii="Times New Roman" w:hAnsi="Times New Roman" w:cs="Times New Roman"/>
          <w:color w:val="auto"/>
          <w:lang w:val="uk-UA"/>
        </w:rPr>
        <w:t xml:space="preserve"> </w:t>
      </w:r>
      <w:r w:rsidR="00E462CC" w:rsidRPr="001548E5">
        <w:rPr>
          <w:rFonts w:ascii="Times New Roman" w:hAnsi="Times New Roman" w:cs="Times New Roman"/>
          <w:b/>
          <w:color w:val="auto"/>
          <w:lang w:val="uk-UA"/>
        </w:rPr>
        <w:t>цінні папери визначаються як</w:t>
      </w:r>
      <w:r w:rsidR="00E462CC" w:rsidRPr="005D2A35">
        <w:rPr>
          <w:rFonts w:ascii="Times New Roman" w:hAnsi="Times New Roman" w:cs="Times New Roman"/>
          <w:color w:val="auto"/>
          <w:lang w:val="uk-UA"/>
        </w:rPr>
        <w:t xml:space="preserve"> </w:t>
      </w:r>
      <w:r w:rsidR="00E462CC" w:rsidRPr="001548E5">
        <w:rPr>
          <w:rFonts w:ascii="Times New Roman" w:hAnsi="Times New Roman" w:cs="Times New Roman"/>
          <w:b/>
          <w:color w:val="auto"/>
          <w:lang w:val="uk-UA"/>
        </w:rPr>
        <w:t xml:space="preserve">грошові документи, що засвідчують право володіння або боргові відносини, визначають взаємовідносини між особою, яка їх випустила, і їх власником, і передбачають, як правило, виплату доходу в виді дивідендів або процентів, а також можливість передачі грошових чи інших прав, які витікають з цих документів, іншим особам.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color w:val="auto"/>
        </w:rPr>
        <w:t>Ц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інні папери діляться на наступні групи: </w:t>
      </w:r>
    </w:p>
    <w:p w:rsidR="00E462CC" w:rsidRPr="00E462CC" w:rsidRDefault="005D2A35" w:rsidP="00E46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пайові цінні папери, </w:t>
      </w:r>
      <w:r w:rsidR="00E462CC" w:rsidRPr="00E462CC">
        <w:rPr>
          <w:rFonts w:ascii="Times New Roman" w:hAnsi="Times New Roman" w:cs="Times New Roman"/>
          <w:sz w:val="24"/>
          <w:szCs w:val="24"/>
        </w:rPr>
        <w:t>за якими емітент не несе зобов’язання повернути грошові засоби, інвестовані в його діяльність, але які свідчать про участь у статутному фонді, надають їх власникам право на участь в управлінні справами емітента і отримання частини прибутку в виді дивідендів і частини майна у випадку ліквідації емітента;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боргові цінні папери, </w:t>
      </w:r>
      <w:r w:rsidR="00E462CC" w:rsidRPr="00E462CC">
        <w:rPr>
          <w:rFonts w:ascii="Times New Roman" w:hAnsi="Times New Roman" w:cs="Times New Roman"/>
          <w:color w:val="000000"/>
          <w:sz w:val="24"/>
          <w:szCs w:val="24"/>
        </w:rPr>
        <w:t xml:space="preserve">за якими емітент несе зобов’язання повернути у визначений термін засоби, інвестовані в його діяльність, але які не надають їх власникам права на участь в управлінні справами емітента;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похідні цінні папери, 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механізм обігу яких пов’язаний з пайовими, борговими цінними паперами, іншими фінансовими інструментами або правами у відношенні до них.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sz w:val="24"/>
          <w:szCs w:val="24"/>
        </w:rPr>
        <w:t xml:space="preserve">До </w:t>
      </w:r>
      <w:r w:rsidRPr="005D2A35">
        <w:rPr>
          <w:rFonts w:ascii="Times New Roman" w:hAnsi="Times New Roman" w:cs="Times New Roman"/>
          <w:b/>
          <w:sz w:val="24"/>
          <w:szCs w:val="24"/>
        </w:rPr>
        <w:t>похідних цінних папері</w:t>
      </w:r>
      <w:proofErr w:type="gramStart"/>
      <w:r w:rsidRPr="005D2A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 належать фондові деривативи.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35">
        <w:rPr>
          <w:rFonts w:ascii="Times New Roman" w:hAnsi="Times New Roman" w:cs="Times New Roman"/>
          <w:b/>
          <w:sz w:val="24"/>
          <w:szCs w:val="24"/>
        </w:rPr>
        <w:t xml:space="preserve">Дериватив </w:t>
      </w:r>
      <w:r w:rsidRPr="00E462CC">
        <w:rPr>
          <w:rFonts w:ascii="Times New Roman" w:hAnsi="Times New Roman" w:cs="Times New Roman"/>
          <w:sz w:val="24"/>
          <w:szCs w:val="24"/>
        </w:rPr>
        <w:t xml:space="preserve">– це стандартний документ, що засвідчує право та/або зобов’язання придбати чи продати цінні папери, кошти, валютні цінності, товари на визначених умовах в майбутньому.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sz w:val="24"/>
          <w:szCs w:val="24"/>
        </w:rPr>
        <w:t xml:space="preserve">До </w:t>
      </w:r>
      <w:r w:rsidRPr="005D2A35">
        <w:rPr>
          <w:rFonts w:ascii="Times New Roman" w:hAnsi="Times New Roman" w:cs="Times New Roman"/>
          <w:b/>
          <w:sz w:val="24"/>
          <w:szCs w:val="24"/>
        </w:rPr>
        <w:t>фондових деривативі</w:t>
      </w:r>
      <w:proofErr w:type="gramStart"/>
      <w:r w:rsidRPr="005D2A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 належать варанти, опціони, ф’ючерси.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Варантом </w:t>
      </w:r>
      <w:r w:rsidRPr="00E462CC">
        <w:rPr>
          <w:rFonts w:ascii="Times New Roman" w:hAnsi="Times New Roman" w:cs="Times New Roman"/>
          <w:sz w:val="24"/>
          <w:szCs w:val="24"/>
        </w:rPr>
        <w:t>визнається цінний папі</w:t>
      </w:r>
      <w:proofErr w:type="gramStart"/>
      <w:r w:rsidRPr="00E46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, що випускається разом з облігаціями або привілейованими акціями і дає право його власнику протягом встановленого терміну на купівлю простих акцій за обумовленою ціною.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Опціон </w:t>
      </w:r>
      <w:r w:rsidRPr="00E462C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462CC">
        <w:rPr>
          <w:rFonts w:ascii="Times New Roman" w:hAnsi="Times New Roman" w:cs="Times New Roman"/>
          <w:sz w:val="24"/>
          <w:szCs w:val="24"/>
        </w:rPr>
        <w:t>це догові</w:t>
      </w:r>
      <w:proofErr w:type="gramStart"/>
      <w:r w:rsidRPr="00E46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 (контракт) між партнерами, один із яких виписує і продає опціонний сертифікат, а інший купує його і отримує право купити до встановленої дати за фіксованою ціною певну кількість акцій у особи, яка виписала опціон – опціон на купівлю, або продати їх – опціон на продажу.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sz w:val="24"/>
          <w:szCs w:val="24"/>
        </w:rPr>
        <w:t xml:space="preserve">Існує </w:t>
      </w:r>
      <w:r w:rsidRPr="005D2A35">
        <w:rPr>
          <w:rFonts w:ascii="Times New Roman" w:hAnsi="Times New Roman" w:cs="Times New Roman"/>
          <w:b/>
          <w:sz w:val="24"/>
          <w:szCs w:val="24"/>
        </w:rPr>
        <w:t>два види опціоні</w:t>
      </w:r>
      <w:proofErr w:type="gramStart"/>
      <w:r w:rsidRPr="005D2A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–«</w:t>
      </w:r>
      <w:r>
        <w:rPr>
          <w:rFonts w:ascii="Times New Roman" w:hAnsi="Times New Roman" w:cs="Times New Roman"/>
          <w:sz w:val="24"/>
          <w:szCs w:val="24"/>
        </w:rPr>
        <w:t>американський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, який можна реалізувати протягом всього терміну дії контракту;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–«</w:t>
      </w:r>
      <w:r>
        <w:rPr>
          <w:rFonts w:ascii="Times New Roman" w:hAnsi="Times New Roman" w:cs="Times New Roman"/>
          <w:sz w:val="24"/>
          <w:szCs w:val="24"/>
        </w:rPr>
        <w:t>європейський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, який строго реалізується на визначену наперед дату.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Ф’ючерс </w:t>
      </w:r>
      <w:r w:rsidRPr="00E462C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462CC">
        <w:rPr>
          <w:rFonts w:ascii="Times New Roman" w:hAnsi="Times New Roman" w:cs="Times New Roman"/>
          <w:sz w:val="24"/>
          <w:szCs w:val="24"/>
        </w:rPr>
        <w:t>це контракт, у відповідності з яким особа, що його заключа</w:t>
      </w:r>
      <w:proofErr w:type="gramStart"/>
      <w:r w:rsidRPr="00E462C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 бере на себе зобов’язання після закінчення певного терміну продати своєму клієнту ( або купити у нього ) відповідну кількість фінансових інструментів за </w:t>
      </w:r>
      <w:r w:rsidR="009B172B">
        <w:rPr>
          <w:rFonts w:ascii="Times New Roman" w:hAnsi="Times New Roman" w:cs="Times New Roman"/>
          <w:sz w:val="24"/>
          <w:szCs w:val="24"/>
          <w:lang w:val="uk-UA"/>
        </w:rPr>
        <w:t xml:space="preserve">заздалегідь </w:t>
      </w:r>
      <w:r w:rsidRPr="00E462CC">
        <w:rPr>
          <w:rFonts w:ascii="Times New Roman" w:hAnsi="Times New Roman" w:cs="Times New Roman"/>
          <w:sz w:val="24"/>
          <w:szCs w:val="24"/>
        </w:rPr>
        <w:t xml:space="preserve">встановленою ціною. </w:t>
      </w:r>
    </w:p>
    <w:p w:rsidR="00E462CC" w:rsidRPr="00E462CC" w:rsidRDefault="00E462CC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CC">
        <w:rPr>
          <w:rFonts w:ascii="Times New Roman" w:hAnsi="Times New Roman" w:cs="Times New Roman"/>
          <w:sz w:val="24"/>
          <w:szCs w:val="24"/>
        </w:rPr>
        <w:t xml:space="preserve">За спільними ознаками </w:t>
      </w:r>
      <w:proofErr w:type="gramStart"/>
      <w:r w:rsidRPr="00E46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2CC">
        <w:rPr>
          <w:rFonts w:ascii="Times New Roman" w:hAnsi="Times New Roman" w:cs="Times New Roman"/>
          <w:sz w:val="24"/>
          <w:szCs w:val="24"/>
        </w:rPr>
        <w:t xml:space="preserve">ізноманітні види цінних паперів поєднуються у відповідні типи. Існують такі </w:t>
      </w:r>
      <w:r w:rsidRPr="005D2A35">
        <w:rPr>
          <w:rFonts w:ascii="Times New Roman" w:hAnsi="Times New Roman" w:cs="Times New Roman"/>
          <w:b/>
          <w:sz w:val="24"/>
          <w:szCs w:val="24"/>
        </w:rPr>
        <w:t>основні типи цінних паперів</w:t>
      </w:r>
      <w:r w:rsidRPr="00E462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іменні і на пред’явника;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державні, муніципальні, корпоративні, фізичних осіб;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процентні, безпроцентні, дивідендні, дисконтні;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ринкові і неринкові; </w:t>
      </w:r>
    </w:p>
    <w:p w:rsidR="00E462CC" w:rsidRPr="00E462CC" w:rsidRDefault="005D2A35" w:rsidP="00E4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 xml:space="preserve">з вільним і обмеженим обігом; </w:t>
      </w:r>
    </w:p>
    <w:p w:rsidR="00E462CC" w:rsidRPr="00E462CC" w:rsidRDefault="005D2A35" w:rsidP="00E46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62CC" w:rsidRPr="00E462CC">
        <w:rPr>
          <w:rFonts w:ascii="Times New Roman" w:hAnsi="Times New Roman" w:cs="Times New Roman"/>
          <w:sz w:val="24"/>
          <w:szCs w:val="24"/>
        </w:rPr>
        <w:t>інші.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62CC">
        <w:rPr>
          <w:rFonts w:ascii="Times New Roman" w:hAnsi="Times New Roman" w:cs="Times New Roman"/>
          <w:i/>
          <w:iCs/>
        </w:rPr>
        <w:t xml:space="preserve">Іменні цінні папери </w:t>
      </w:r>
      <w:r w:rsidRPr="00E462CC">
        <w:rPr>
          <w:rFonts w:ascii="Times New Roman" w:hAnsi="Times New Roman" w:cs="Times New Roman"/>
        </w:rPr>
        <w:t>містять інформацію про конкретного власника як на самому цінному папері, так і в реє</w:t>
      </w:r>
      <w:proofErr w:type="gramStart"/>
      <w:r w:rsidRPr="00E462CC">
        <w:rPr>
          <w:rFonts w:ascii="Times New Roman" w:hAnsi="Times New Roman" w:cs="Times New Roman"/>
        </w:rPr>
        <w:t>стр</w:t>
      </w:r>
      <w:proofErr w:type="gramEnd"/>
      <w:r w:rsidRPr="00E462CC">
        <w:rPr>
          <w:rFonts w:ascii="Times New Roman" w:hAnsi="Times New Roman" w:cs="Times New Roman"/>
        </w:rPr>
        <w:t xml:space="preserve">і власників цінних паперів.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i/>
          <w:iCs/>
          <w:color w:val="auto"/>
        </w:rPr>
        <w:t>Ц</w:t>
      </w:r>
      <w:proofErr w:type="gramEnd"/>
      <w:r w:rsidRPr="00E462CC">
        <w:rPr>
          <w:rFonts w:ascii="Times New Roman" w:hAnsi="Times New Roman" w:cs="Times New Roman"/>
          <w:i/>
          <w:iCs/>
          <w:color w:val="auto"/>
        </w:rPr>
        <w:t xml:space="preserve">інними паперами на пред’явника </w:t>
      </w:r>
      <w:r w:rsidRPr="00E462CC">
        <w:rPr>
          <w:rFonts w:ascii="Times New Roman" w:hAnsi="Times New Roman" w:cs="Times New Roman"/>
          <w:color w:val="auto"/>
        </w:rPr>
        <w:t xml:space="preserve">визнаються такі, де не вказано ім’я власника, або які не мають власника, чиє ім’я занесене до реєстру емітента.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62CC">
        <w:rPr>
          <w:rFonts w:ascii="Times New Roman" w:hAnsi="Times New Roman" w:cs="Times New Roman"/>
          <w:i/>
          <w:iCs/>
          <w:color w:val="auto"/>
        </w:rPr>
        <w:t xml:space="preserve">Державні цінні папери </w:t>
      </w:r>
      <w:r w:rsidRPr="00E462CC">
        <w:rPr>
          <w:rFonts w:ascii="Times New Roman" w:hAnsi="Times New Roman" w:cs="Times New Roman"/>
          <w:color w:val="auto"/>
        </w:rPr>
        <w:t>випускаються центральним урядом, місцевими органами влади з метою розміщення позик та мобілізації грошових ресурсі</w:t>
      </w:r>
      <w:proofErr w:type="gramStart"/>
      <w:r w:rsidRPr="00E462CC">
        <w:rPr>
          <w:rFonts w:ascii="Times New Roman" w:hAnsi="Times New Roman" w:cs="Times New Roman"/>
          <w:color w:val="auto"/>
        </w:rPr>
        <w:t>в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62CC">
        <w:rPr>
          <w:rFonts w:ascii="Times New Roman" w:hAnsi="Times New Roman" w:cs="Times New Roman"/>
          <w:i/>
          <w:iCs/>
          <w:color w:val="auto"/>
        </w:rPr>
        <w:t xml:space="preserve">Муніципальні цінні папери </w:t>
      </w:r>
      <w:r w:rsidRPr="00E462CC">
        <w:rPr>
          <w:rFonts w:ascii="Times New Roman" w:hAnsi="Times New Roman" w:cs="Times New Roman"/>
          <w:color w:val="auto"/>
        </w:rPr>
        <w:t xml:space="preserve">випускаються за </w:t>
      </w:r>
      <w:proofErr w:type="gramStart"/>
      <w:r w:rsidRPr="00E462CC">
        <w:rPr>
          <w:rFonts w:ascii="Times New Roman" w:hAnsi="Times New Roman" w:cs="Times New Roman"/>
          <w:color w:val="auto"/>
        </w:rPr>
        <w:t>р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ішенням органів місцевої влади.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462CC">
        <w:rPr>
          <w:rFonts w:ascii="Times New Roman" w:hAnsi="Times New Roman" w:cs="Times New Roman"/>
          <w:color w:val="auto"/>
        </w:rPr>
        <w:t xml:space="preserve">Емітентами </w:t>
      </w:r>
      <w:r w:rsidRPr="00E462CC">
        <w:rPr>
          <w:rFonts w:ascii="Times New Roman" w:hAnsi="Times New Roman" w:cs="Times New Roman"/>
          <w:i/>
          <w:iCs/>
          <w:color w:val="auto"/>
        </w:rPr>
        <w:t xml:space="preserve">корпоративних цінних паперів </w:t>
      </w:r>
      <w:r w:rsidRPr="00E462CC">
        <w:rPr>
          <w:rFonts w:ascii="Times New Roman" w:hAnsi="Times New Roman" w:cs="Times New Roman"/>
          <w:color w:val="auto"/>
        </w:rPr>
        <w:t>можуть бути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 корпорації, фінансові інститути, інші дієздатні юридичні особи.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62CC">
        <w:rPr>
          <w:rFonts w:ascii="Times New Roman" w:hAnsi="Times New Roman" w:cs="Times New Roman"/>
          <w:i/>
          <w:iCs/>
          <w:color w:val="auto"/>
        </w:rPr>
        <w:lastRenderedPageBreak/>
        <w:t xml:space="preserve">Ринковими цінними паперами є </w:t>
      </w:r>
      <w:r w:rsidRPr="00E462CC">
        <w:rPr>
          <w:rFonts w:ascii="Times New Roman" w:hAnsi="Times New Roman" w:cs="Times New Roman"/>
          <w:color w:val="auto"/>
        </w:rPr>
        <w:t>такі, що приймають участь в обігу, з ними дозволяється здійснювати операції купівл</w:t>
      </w:r>
      <w:proofErr w:type="gramStart"/>
      <w:r w:rsidRPr="00E462CC">
        <w:rPr>
          <w:rFonts w:ascii="Times New Roman" w:hAnsi="Times New Roman" w:cs="Times New Roman"/>
          <w:color w:val="auto"/>
        </w:rPr>
        <w:t>і-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продажу, що призводить до зміни власника цінного паперу. </w:t>
      </w:r>
    </w:p>
    <w:p w:rsidR="00E462CC" w:rsidRPr="00E462CC" w:rsidRDefault="00E462CC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62CC">
        <w:rPr>
          <w:rFonts w:ascii="Times New Roman" w:hAnsi="Times New Roman" w:cs="Times New Roman"/>
          <w:i/>
          <w:iCs/>
          <w:color w:val="auto"/>
        </w:rPr>
        <w:t xml:space="preserve">До неринкових цінних паперів </w:t>
      </w:r>
      <w:proofErr w:type="gramStart"/>
      <w:r w:rsidRPr="00E462CC">
        <w:rPr>
          <w:rFonts w:ascii="Times New Roman" w:hAnsi="Times New Roman" w:cs="Times New Roman"/>
          <w:color w:val="auto"/>
        </w:rPr>
        <w:t>в</w:t>
      </w:r>
      <w:proofErr w:type="gramEnd"/>
      <w:r w:rsidRPr="00E462CC">
        <w:rPr>
          <w:rFonts w:ascii="Times New Roman" w:hAnsi="Times New Roman" w:cs="Times New Roman"/>
          <w:color w:val="auto"/>
        </w:rPr>
        <w:t xml:space="preserve">ідносяться ощадні облігації, облігації пенсійних фондів та інші, що за умовами випуску закріплені за визначеними фізичними та юридичними особами без права їх передачі.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Згідно із Законом України </w:t>
      </w:r>
      <w:r>
        <w:rPr>
          <w:rFonts w:ascii="Times New Roman" w:hAnsi="Times New Roman" w:cs="Times New Roman"/>
          <w:color w:val="auto"/>
          <w:lang w:val="uk-UA"/>
        </w:rPr>
        <w:t>«</w:t>
      </w:r>
      <w:r w:rsidR="0015126F" w:rsidRPr="005D2A35">
        <w:rPr>
          <w:rFonts w:ascii="Times New Roman" w:hAnsi="Times New Roman" w:cs="Times New Roman"/>
          <w:color w:val="auto"/>
          <w:lang w:val="uk-UA"/>
        </w:rPr>
        <w:t>П</w:t>
      </w:r>
      <w:r w:rsidR="0015126F">
        <w:rPr>
          <w:rFonts w:ascii="Times New Roman" w:hAnsi="Times New Roman" w:cs="Times New Roman"/>
          <w:color w:val="auto"/>
          <w:lang w:val="uk-UA"/>
        </w:rPr>
        <w:t>ро ринки капіталу та організовані товарні ринки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uk-UA"/>
        </w:rPr>
        <w:t>»</w:t>
      </w:r>
      <w:r w:rsidR="00E462CC" w:rsidRPr="00E462CC">
        <w:rPr>
          <w:rFonts w:ascii="Times New Roman" w:hAnsi="Times New Roman" w:cs="Times New Roman"/>
          <w:color w:val="auto"/>
        </w:rPr>
        <w:t xml:space="preserve"> в Україні можуть випускатися і обертатися такі </w:t>
      </w:r>
      <w:r w:rsidR="00E462CC" w:rsidRPr="005D2A35">
        <w:rPr>
          <w:rFonts w:ascii="Times New Roman" w:hAnsi="Times New Roman" w:cs="Times New Roman"/>
          <w:b/>
          <w:color w:val="auto"/>
        </w:rPr>
        <w:t>види цінних паперів</w:t>
      </w:r>
      <w:r w:rsidR="00E462CC" w:rsidRPr="00E462CC">
        <w:rPr>
          <w:rFonts w:ascii="Times New Roman" w:hAnsi="Times New Roman" w:cs="Times New Roman"/>
          <w:color w:val="auto"/>
        </w:rPr>
        <w:t xml:space="preserve">: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акції; </w:t>
      </w:r>
    </w:p>
    <w:p w:rsidR="00E462CC" w:rsidRPr="00E462CC" w:rsidRDefault="004970D8" w:rsidP="004970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державні </w:t>
      </w:r>
      <w:r w:rsidR="00E462CC" w:rsidRPr="00E462CC">
        <w:rPr>
          <w:rFonts w:ascii="Times New Roman" w:hAnsi="Times New Roman" w:cs="Times New Roman"/>
          <w:color w:val="auto"/>
        </w:rPr>
        <w:t xml:space="preserve">облігації і </w:t>
      </w:r>
      <w:r>
        <w:rPr>
          <w:rFonts w:ascii="Times New Roman" w:hAnsi="Times New Roman" w:cs="Times New Roman"/>
          <w:color w:val="auto"/>
          <w:lang w:val="uk-UA"/>
        </w:rPr>
        <w:t xml:space="preserve">облігації </w:t>
      </w:r>
      <w:r w:rsidR="00E462CC" w:rsidRPr="00E462CC">
        <w:rPr>
          <w:rFonts w:ascii="Times New Roman" w:hAnsi="Times New Roman" w:cs="Times New Roman"/>
          <w:color w:val="auto"/>
        </w:rPr>
        <w:t xml:space="preserve">місцевих позик;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облігації підприємств;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казначейські зобов’язання держави;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ощадні сертифікати;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векселі; </w:t>
      </w:r>
    </w:p>
    <w:p w:rsidR="00E462CC" w:rsidRPr="00E462CC" w:rsidRDefault="005D2A35" w:rsidP="00E462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462CC" w:rsidRPr="00E462CC">
        <w:rPr>
          <w:rFonts w:ascii="Times New Roman" w:hAnsi="Times New Roman" w:cs="Times New Roman"/>
          <w:color w:val="auto"/>
        </w:rPr>
        <w:t xml:space="preserve">приватизаційні папери. </w:t>
      </w:r>
    </w:p>
    <w:p w:rsidR="00E462CC" w:rsidRDefault="00E462CC" w:rsidP="00E462C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6F7" w:rsidRDefault="003546F7" w:rsidP="00E462C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6F7" w:rsidRPr="00122DFB" w:rsidRDefault="003546F7" w:rsidP="0012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ринку цінних папері</w:t>
      </w:r>
      <w:proofErr w:type="gramStart"/>
      <w:r w:rsidRPr="0012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12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46F7" w:rsidRPr="003546F7" w:rsidRDefault="003546F7" w:rsidP="0098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F7">
        <w:rPr>
          <w:rFonts w:ascii="Times New Roman" w:hAnsi="Times New Roman" w:cs="Times New Roman"/>
          <w:sz w:val="24"/>
          <w:szCs w:val="24"/>
        </w:rPr>
        <w:t xml:space="preserve">У структурі фондового ринку існує багато </w:t>
      </w:r>
      <w:proofErr w:type="gramStart"/>
      <w:r w:rsidRPr="003546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6F7">
        <w:rPr>
          <w:rFonts w:ascii="Times New Roman" w:hAnsi="Times New Roman" w:cs="Times New Roman"/>
          <w:sz w:val="24"/>
          <w:szCs w:val="24"/>
        </w:rPr>
        <w:t xml:space="preserve">ізновидів ринків, на яких можуть укладатися угоди щодо купівлі та продажу цінних паперів. </w:t>
      </w:r>
    </w:p>
    <w:p w:rsidR="003546F7" w:rsidRPr="00987662" w:rsidRDefault="003546F7" w:rsidP="009876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662">
        <w:rPr>
          <w:rFonts w:ascii="Times New Roman" w:hAnsi="Times New Roman" w:cs="Times New Roman"/>
          <w:sz w:val="24"/>
          <w:szCs w:val="24"/>
        </w:rPr>
        <w:t xml:space="preserve">Насамперед </w:t>
      </w:r>
      <w:proofErr w:type="gramStart"/>
      <w:r w:rsidRPr="009876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7662">
        <w:rPr>
          <w:rFonts w:ascii="Times New Roman" w:hAnsi="Times New Roman" w:cs="Times New Roman"/>
          <w:sz w:val="24"/>
          <w:szCs w:val="24"/>
        </w:rPr>
        <w:t xml:space="preserve"> складі ринку цінних паперів виділяють первинний та вторинний ринки (рис</w:t>
      </w:r>
      <w:r w:rsidR="005D2A35" w:rsidRPr="00987662">
        <w:rPr>
          <w:rFonts w:ascii="Times New Roman" w:hAnsi="Times New Roman" w:cs="Times New Roman"/>
          <w:sz w:val="24"/>
          <w:szCs w:val="24"/>
        </w:rPr>
        <w:t>. 1.</w:t>
      </w:r>
      <w:r w:rsidR="005D2A35" w:rsidRPr="009876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87662">
        <w:rPr>
          <w:rFonts w:ascii="Times New Roman" w:hAnsi="Times New Roman" w:cs="Times New Roman"/>
          <w:sz w:val="24"/>
          <w:szCs w:val="24"/>
        </w:rPr>
        <w:t>).</w:t>
      </w:r>
    </w:p>
    <w:p w:rsidR="00BF505A" w:rsidRPr="00BF505A" w:rsidRDefault="000A5EFF" w:rsidP="00BF505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</w:r>
      <w:r>
        <w:rPr>
          <w:rFonts w:ascii="Arial" w:hAnsi="Arial" w:cs="Arial"/>
          <w:sz w:val="20"/>
          <w:szCs w:val="20"/>
          <w:lang w:val="uk-UA"/>
        </w:rPr>
        <w:pict>
          <v:group id="_x0000_s1077" editas="canvas" style="width:467.75pt;height:157.2pt;mso-position-horizontal-relative:char;mso-position-vertical-relative:line" coordorigin="2361,1226" coordsize="7200,2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361;top:1226;width:7200;height:2420" o:preferrelative="f">
              <v:fill o:detectmouseclick="t"/>
              <v:path o:extrusionok="t" o:connecttype="none"/>
              <o:lock v:ext="edit" text="t"/>
            </v:shape>
            <v:rect id="_x0000_s1078" style="position:absolute;left:4746;top:1399;width:2277;height:400">
              <v:textbox>
                <w:txbxContent>
                  <w:p w:rsidR="00C61F8F" w:rsidRPr="00BF505A" w:rsidRDefault="00C61F8F" w:rsidP="00BF505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BF505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Ринок цінних паперів</w:t>
                    </w:r>
                  </w:p>
                </w:txbxContent>
              </v:textbox>
            </v:rect>
            <v:rect id="_x0000_s1079" style="position:absolute;left:2550;top:1968;width:2496;height:419">
              <v:textbox>
                <w:txbxContent>
                  <w:p w:rsidR="00C61F8F" w:rsidRPr="00BF505A" w:rsidRDefault="00C61F8F" w:rsidP="00BF505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BF505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Первинний ринок</w:t>
                    </w:r>
                  </w:p>
                </w:txbxContent>
              </v:textbox>
            </v:rect>
            <v:rect id="_x0000_s1080" style="position:absolute;left:6483;top:1968;width:2547;height:419">
              <v:textbox>
                <w:txbxContent>
                  <w:p w:rsidR="00C61F8F" w:rsidRPr="00BF505A" w:rsidRDefault="00C61F8F" w:rsidP="00BF505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BF505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Вторинний ринок</w:t>
                    </w:r>
                  </w:p>
                </w:txbxContent>
              </v:textbox>
            </v:rect>
            <v:rect id="_x0000_s1081" style="position:absolute;left:2440;top:2668;width:1467;height:788">
              <v:textbox>
                <w:txbxContent>
                  <w:p w:rsidR="00C61F8F" w:rsidRPr="00987662" w:rsidRDefault="00C61F8F" w:rsidP="0098766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98766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Ринок первинних емісій</w:t>
                    </w:r>
                  </w:p>
                </w:txbxContent>
              </v:textbox>
            </v:rect>
            <v:rect id="_x0000_s1082" style="position:absolute;left:4067;top:2668;width:1417;height:788">
              <v:textbox>
                <w:txbxContent>
                  <w:p w:rsidR="00C61F8F" w:rsidRPr="00987662" w:rsidRDefault="00C61F8F" w:rsidP="0098766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98766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Ринок вторинних емісій</w:t>
                    </w:r>
                  </w:p>
                </w:txbxContent>
              </v:textbox>
            </v:rect>
            <v:rect id="_x0000_s1083" style="position:absolute;left:5624;top:2668;width:1628;height:788">
              <v:textbox>
                <w:txbxContent>
                  <w:p w:rsidR="00C61F8F" w:rsidRPr="00987662" w:rsidRDefault="00C61F8F" w:rsidP="0098766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98766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Біржовий ринок</w:t>
                    </w:r>
                  </w:p>
                </w:txbxContent>
              </v:textbox>
            </v:rect>
            <v:rect id="_x0000_s1084" style="position:absolute;left:7573;top:2668;width:1926;height:788">
              <v:textbox>
                <w:txbxContent>
                  <w:p w:rsidR="00C61F8F" w:rsidRPr="00987662" w:rsidRDefault="00C61F8F" w:rsidP="009876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98766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Позабіржовий ринок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3799;top:1599;width:947;height:369;flip:x" o:connectortype="straight"/>
            <v:shape id="_x0000_s1086" type="#_x0000_t32" style="position:absolute;left:7023;top:1599;width:734;height:369" o:connectortype="straight"/>
            <v:shape id="_x0000_s1087" type="#_x0000_t32" style="position:absolute;left:3174;top:2387;width:625;height:281;flip:x" o:connectortype="straight"/>
            <v:shape id="_x0000_s1088" type="#_x0000_t32" style="position:absolute;left:3799;top:2387;width:977;height:281" o:connectortype="straight"/>
            <v:shape id="_x0000_s1089" type="#_x0000_t32" style="position:absolute;left:6439;top:2387;width:1318;height:281;flip:x" o:connectortype="straight"/>
            <v:shape id="_x0000_s1090" type="#_x0000_t32" style="position:absolute;left:7757;top:2387;width:779;height:281" o:connectortype="straight"/>
            <w10:wrap type="none"/>
            <w10:anchorlock/>
          </v:group>
        </w:pict>
      </w:r>
    </w:p>
    <w:p w:rsidR="005D2A35" w:rsidRPr="00987662" w:rsidRDefault="00987662" w:rsidP="009876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662">
        <w:rPr>
          <w:rFonts w:ascii="Times New Roman" w:hAnsi="Times New Roman" w:cs="Times New Roman"/>
          <w:sz w:val="24"/>
          <w:szCs w:val="24"/>
          <w:lang w:val="uk-UA"/>
        </w:rPr>
        <w:t>Рис.1.1 Організаційна структура ринку цінних паперів</w:t>
      </w:r>
    </w:p>
    <w:p w:rsidR="005D2A35" w:rsidRPr="00987662" w:rsidRDefault="005D2A35" w:rsidP="009876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87662">
        <w:rPr>
          <w:rFonts w:ascii="Times New Roman" w:hAnsi="Times New Roman" w:cs="Times New Roman"/>
          <w:b/>
          <w:bCs/>
          <w:i/>
          <w:iCs/>
        </w:rPr>
        <w:t xml:space="preserve">Первинний </w:t>
      </w:r>
      <w:r w:rsidRPr="00987662">
        <w:rPr>
          <w:rFonts w:ascii="Times New Roman" w:hAnsi="Times New Roman" w:cs="Times New Roman"/>
        </w:rPr>
        <w:t xml:space="preserve">– це ринок, на якому </w:t>
      </w:r>
      <w:proofErr w:type="gramStart"/>
      <w:r w:rsidRPr="00987662">
        <w:rPr>
          <w:rFonts w:ascii="Times New Roman" w:hAnsi="Times New Roman" w:cs="Times New Roman"/>
        </w:rPr>
        <w:t>нов</w:t>
      </w:r>
      <w:proofErr w:type="gramEnd"/>
      <w:r w:rsidRPr="00987662">
        <w:rPr>
          <w:rFonts w:ascii="Times New Roman" w:hAnsi="Times New Roman" w:cs="Times New Roman"/>
        </w:rPr>
        <w:t xml:space="preserve">і випуски цінних паперів продаються та купуються вперше. </w:t>
      </w:r>
      <w:proofErr w:type="gramStart"/>
      <w:r w:rsidRPr="00987662">
        <w:rPr>
          <w:rFonts w:ascii="Times New Roman" w:hAnsi="Times New Roman" w:cs="Times New Roman"/>
        </w:rPr>
        <w:t>На</w:t>
      </w:r>
      <w:proofErr w:type="gramEnd"/>
      <w:r w:rsidRPr="00987662">
        <w:rPr>
          <w:rFonts w:ascii="Times New Roman" w:hAnsi="Times New Roman" w:cs="Times New Roman"/>
        </w:rPr>
        <w:t xml:space="preserve"> такому ринку взаємодія між емітентами та інвесторами може бути безпосередньою або може здійснюватися за допомогою посередників (брокерів та дилерів). Первинний ринок цінних паперів виконує наступні головні функції: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організація випуску цінних паперів;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первинне розміщення цінних паперів;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трансформація відносин власності.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87662">
        <w:rPr>
          <w:rFonts w:ascii="Times New Roman" w:hAnsi="Times New Roman" w:cs="Times New Roman"/>
          <w:b/>
          <w:bCs/>
          <w:i/>
          <w:iCs/>
          <w:color w:val="auto"/>
        </w:rPr>
        <w:t xml:space="preserve">Вторинний </w:t>
      </w:r>
      <w:r w:rsidRPr="00987662">
        <w:rPr>
          <w:rFonts w:ascii="Times New Roman" w:hAnsi="Times New Roman" w:cs="Times New Roman"/>
          <w:color w:val="auto"/>
        </w:rPr>
        <w:t>– це ринок, на якому здійснюють обі</w:t>
      </w:r>
      <w:proofErr w:type="gramStart"/>
      <w:r w:rsidRPr="00987662">
        <w:rPr>
          <w:rFonts w:ascii="Times New Roman" w:hAnsi="Times New Roman" w:cs="Times New Roman"/>
          <w:color w:val="auto"/>
        </w:rPr>
        <w:t>г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протягом свого життєвого циклу попередньо емітовані і розміщені на первинному ринку цінні папери. До головних функцій, виконуваних вторинним ринком цінних папері</w:t>
      </w:r>
      <w:proofErr w:type="gramStart"/>
      <w:r w:rsidRPr="00987662">
        <w:rPr>
          <w:rFonts w:ascii="Times New Roman" w:hAnsi="Times New Roman" w:cs="Times New Roman"/>
          <w:color w:val="auto"/>
        </w:rPr>
        <w:t>в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, належать: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 забезпечення належних умов для купівлі, продажу і здійснення інших операцій з цінними паперами після їх первинного</w:t>
      </w:r>
      <w:r w:rsidRPr="00987662">
        <w:rPr>
          <w:rFonts w:ascii="Times New Roman" w:hAnsi="Times New Roman" w:cs="Times New Roman"/>
          <w:lang w:val="uk-UA"/>
        </w:rPr>
        <w:t xml:space="preserve"> </w:t>
      </w:r>
      <w:r w:rsidRPr="00987662">
        <w:rPr>
          <w:rFonts w:ascii="Times New Roman" w:hAnsi="Times New Roman" w:cs="Times New Roman"/>
        </w:rPr>
        <w:t xml:space="preserve">розміщення;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 перерозподіл капіталів у найбільш ефективні виробництва і залучення інвестицій для розвитку підприємств.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87662">
        <w:rPr>
          <w:rFonts w:ascii="Times New Roman" w:hAnsi="Times New Roman" w:cs="Times New Roman"/>
          <w:color w:val="auto"/>
        </w:rPr>
        <w:t>Вторинний ринок цінних паперів за місцем проведення торгі</w:t>
      </w:r>
      <w:proofErr w:type="gramStart"/>
      <w:r w:rsidRPr="00987662">
        <w:rPr>
          <w:rFonts w:ascii="Times New Roman" w:hAnsi="Times New Roman" w:cs="Times New Roman"/>
          <w:color w:val="auto"/>
        </w:rPr>
        <w:t>в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поділяють </w:t>
      </w:r>
      <w:proofErr w:type="gramStart"/>
      <w:r w:rsidRPr="00987662">
        <w:rPr>
          <w:rFonts w:ascii="Times New Roman" w:hAnsi="Times New Roman" w:cs="Times New Roman"/>
          <w:color w:val="auto"/>
        </w:rPr>
        <w:t>на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два сектори: біржовий та позабіржовий ринки.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87662">
        <w:rPr>
          <w:rFonts w:ascii="Times New Roman" w:hAnsi="Times New Roman" w:cs="Times New Roman"/>
          <w:color w:val="auto"/>
        </w:rPr>
        <w:lastRenderedPageBreak/>
        <w:t>На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</w:t>
      </w:r>
      <w:r w:rsidRPr="00987662">
        <w:rPr>
          <w:rFonts w:ascii="Times New Roman" w:hAnsi="Times New Roman" w:cs="Times New Roman"/>
          <w:b/>
          <w:bCs/>
          <w:i/>
          <w:iCs/>
          <w:color w:val="auto"/>
        </w:rPr>
        <w:t xml:space="preserve">біржовому </w:t>
      </w:r>
      <w:proofErr w:type="gramStart"/>
      <w:r w:rsidRPr="00987662">
        <w:rPr>
          <w:rFonts w:ascii="Times New Roman" w:hAnsi="Times New Roman" w:cs="Times New Roman"/>
          <w:color w:val="auto"/>
        </w:rPr>
        <w:t>ринку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торгівля цінними паперами здійснюється на фондових біржах. Цей ринок характеризується високим </w:t>
      </w:r>
      <w:proofErr w:type="gramStart"/>
      <w:r w:rsidRPr="00987662">
        <w:rPr>
          <w:rFonts w:ascii="Times New Roman" w:hAnsi="Times New Roman" w:cs="Times New Roman"/>
          <w:color w:val="auto"/>
        </w:rPr>
        <w:t>р</w:t>
      </w:r>
      <w:proofErr w:type="gramEnd"/>
      <w:r w:rsidRPr="00987662">
        <w:rPr>
          <w:rFonts w:ascii="Times New Roman" w:hAnsi="Times New Roman" w:cs="Times New Roman"/>
          <w:color w:val="auto"/>
        </w:rPr>
        <w:t>івнем організації, що максимально сприяє підвищенню мобільності капіталу та формуванню реальних ринкових цін на фінансові вклади, що перебувають в обігу. Біржовий ринок повинен забезпечувати можливість швидко, впорядковано та ефективно укладати та виконувати угоди купівл</w:t>
      </w:r>
      <w:proofErr w:type="gramStart"/>
      <w:r w:rsidRPr="00987662">
        <w:rPr>
          <w:rFonts w:ascii="Times New Roman" w:hAnsi="Times New Roman" w:cs="Times New Roman"/>
          <w:color w:val="auto"/>
        </w:rPr>
        <w:t>і-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продажу цінних паперів.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87662">
        <w:rPr>
          <w:rFonts w:ascii="Times New Roman" w:hAnsi="Times New Roman" w:cs="Times New Roman"/>
          <w:color w:val="auto"/>
        </w:rPr>
        <w:t>Б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іржова торгівля цінними паперами включає такі </w:t>
      </w:r>
      <w:r w:rsidRPr="00987662">
        <w:rPr>
          <w:rFonts w:ascii="Times New Roman" w:hAnsi="Times New Roman" w:cs="Times New Roman"/>
          <w:b/>
          <w:color w:val="auto"/>
        </w:rPr>
        <w:t>елементи:</w:t>
      </w:r>
      <w:r w:rsidRPr="00987662">
        <w:rPr>
          <w:rFonts w:ascii="Times New Roman" w:hAnsi="Times New Roman" w:cs="Times New Roman"/>
          <w:color w:val="auto"/>
        </w:rPr>
        <w:t xml:space="preserve">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допуск цінних паперів до обігу на фондовій біржі та їх вилучення з обігу;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визначення способів укладення угод купівлі-продажу цінних паперів між учасниками біржової торгівлі;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визначення видів угод, які можуть укладатися на фондовій біржі;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встановлення кола учасників біржової торгівлі;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встановлення порядку оформлення біржових угод купівлі- продажу;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Pr="00987662">
        <w:rPr>
          <w:rFonts w:ascii="Times New Roman" w:hAnsi="Times New Roman" w:cs="Times New Roman"/>
          <w:color w:val="auto"/>
        </w:rPr>
        <w:t xml:space="preserve">визначення порядку виконання доручень клієнтів на продаж або купівлю цінних паперів, що котируються на фондовій біржі. </w:t>
      </w:r>
    </w:p>
    <w:p w:rsidR="00987662" w:rsidRPr="00987662" w:rsidRDefault="00987662" w:rsidP="0098766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87662">
        <w:rPr>
          <w:rFonts w:ascii="Times New Roman" w:hAnsi="Times New Roman" w:cs="Times New Roman"/>
          <w:b/>
          <w:bCs/>
          <w:i/>
          <w:iCs/>
          <w:color w:val="auto"/>
        </w:rPr>
        <w:t xml:space="preserve">Позабіржовий ринок </w:t>
      </w:r>
      <w:r w:rsidRPr="00987662">
        <w:rPr>
          <w:rFonts w:ascii="Times New Roman" w:hAnsi="Times New Roman" w:cs="Times New Roman"/>
          <w:color w:val="auto"/>
        </w:rPr>
        <w:t xml:space="preserve">охоплює сукупність операцій з цінними паперами, які здійснюються поза </w:t>
      </w:r>
      <w:proofErr w:type="gramStart"/>
      <w:r w:rsidRPr="00987662">
        <w:rPr>
          <w:rFonts w:ascii="Times New Roman" w:hAnsi="Times New Roman" w:cs="Times New Roman"/>
          <w:color w:val="auto"/>
        </w:rPr>
        <w:t>фондовою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біржею. Це можуть бути як цінні папери, що не допущені до торгі</w:t>
      </w:r>
      <w:proofErr w:type="gramStart"/>
      <w:r w:rsidRPr="00987662">
        <w:rPr>
          <w:rFonts w:ascii="Times New Roman" w:hAnsi="Times New Roman" w:cs="Times New Roman"/>
          <w:color w:val="auto"/>
        </w:rPr>
        <w:t>в</w:t>
      </w:r>
      <w:proofErr w:type="gramEnd"/>
      <w:r w:rsidRPr="00987662">
        <w:rPr>
          <w:rFonts w:ascii="Times New Roman" w:hAnsi="Times New Roman" w:cs="Times New Roman"/>
          <w:color w:val="auto"/>
        </w:rPr>
        <w:t xml:space="preserve"> на фондовій біржі, так і цінні папери, що є предметом біржових операцій. Міра організації позабіржового ринку є значно меншою у порівнянні з біржовим ринком. </w:t>
      </w:r>
    </w:p>
    <w:p w:rsidR="005D2A35" w:rsidRDefault="00987662" w:rsidP="009876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87662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987662">
        <w:rPr>
          <w:rFonts w:ascii="Times New Roman" w:hAnsi="Times New Roman" w:cs="Times New Roman"/>
          <w:sz w:val="24"/>
          <w:szCs w:val="24"/>
        </w:rPr>
        <w:t>ім вказаної класифікації ринок цінних паперів може бути структурований за низкою інших ознак (рис. 1.</w:t>
      </w:r>
      <w:r w:rsidR="00BB35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87662">
        <w:rPr>
          <w:rFonts w:ascii="Times New Roman" w:hAnsi="Times New Roman" w:cs="Times New Roman"/>
          <w:sz w:val="24"/>
          <w:szCs w:val="24"/>
        </w:rPr>
        <w:t>).</w:t>
      </w:r>
    </w:p>
    <w:p w:rsidR="00BB3555" w:rsidRPr="00BB3555" w:rsidRDefault="000A5EFF" w:rsidP="00BB355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pict>
          <v:group id="_x0000_s1133" editas="canvas" style="width:467.75pt;height:383pt;mso-position-horizontal-relative:char;mso-position-vertical-relative:line" coordorigin="2361,648" coordsize="7200,5896">
            <o:lock v:ext="edit" aspectratio="t"/>
            <v:shape id="_x0000_s1132" type="#_x0000_t75" style="position:absolute;left:2361;top:648;width:7200;height:5896" o:preferrelative="f">
              <v:fill o:detectmouseclick="t"/>
              <v:path o:extrusionok="t" o:connecttype="none"/>
              <o:lock v:ext="edit" text="t"/>
            </v:shape>
            <v:rect id="_x0000_s1134" style="position:absolute;left:4616;top:733;width:2646;height:409">
              <v:textbox>
                <w:txbxContent>
                  <w:p w:rsidR="00C61F8F" w:rsidRPr="00BB3555" w:rsidRDefault="00C61F8F" w:rsidP="00BB355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BB3555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 категоріями емітентів</w:t>
                    </w:r>
                  </w:p>
                </w:txbxContent>
              </v:textbox>
            </v:rect>
            <v:rect id="_x0000_s1135" style="position:absolute;left:2361;top:1421;width:1796;height:640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Ринок державних цінних паперів</w:t>
                    </w:r>
                  </w:p>
                </w:txbxContent>
              </v:textbox>
            </v:rect>
            <v:rect id="_x0000_s1136" style="position:absolute;left:4267;top:1421;width:1757;height:640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корпоративних цінних паперів</w:t>
                    </w:r>
                  </w:p>
                </w:txbxContent>
              </v:textbox>
            </v:rect>
            <v:rect id="_x0000_s1137" style="position:absolute;left:6154;top:1421;width:1647;height:699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цінних паперів фінансових компаній</w:t>
                    </w:r>
                  </w:p>
                </w:txbxContent>
              </v:textbox>
            </v:rect>
            <v:rect id="_x0000_s1138" style="position:absolute;left:7921;top:1421;width:1640;height:699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цінних паперів комерційних банків</w:t>
                    </w:r>
                  </w:p>
                </w:txbxContent>
              </v:textbox>
            </v:rect>
            <v:rect id="_x0000_s1139" style="position:absolute;left:4616;top:2230;width:2556;height:420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 терміном обігу</w:t>
                    </w:r>
                  </w:p>
                </w:txbxContent>
              </v:textbox>
            </v:rect>
            <v:rect id="_x0000_s1140" style="position:absolute;left:2530;top:2839;width:1777;height:670">
              <v:textbox>
                <w:txbxContent>
                  <w:p w:rsidR="00C61F8F" w:rsidRPr="00686819" w:rsidRDefault="00C61F8F" w:rsidP="00686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686819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короткострокових цінних паперів</w:t>
                    </w:r>
                  </w:p>
                </w:txbxContent>
              </v:textbox>
            </v:rect>
            <v:rect id="_x0000_s1141" style="position:absolute;left:4407;top:2839;width:1748;height:67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середньострокових цінних паперів</w:t>
                    </w:r>
                  </w:p>
                </w:txbxContent>
              </v:textbox>
            </v:rect>
            <v:rect id="_x0000_s1142" style="position:absolute;left:6243;top:2839;width:1558;height:67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довгострокових цінних паперів</w:t>
                    </w:r>
                  </w:p>
                </w:txbxContent>
              </v:textbox>
            </v:rect>
            <v:rect id="_x0000_s1143" style="position:absolute;left:7921;top:2839;width:1548;height:67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Ринок безстрокових цінних паперів</w:t>
                    </w:r>
                  </w:p>
                </w:txbxContent>
              </v:textbox>
            </v:rect>
            <v:rect id="_x0000_s1144" style="position:absolute;left:4536;top:3668;width:2636;height:43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 видами цінних паперів</w:t>
                    </w:r>
                  </w:p>
                </w:txbxContent>
              </v:textbox>
            </v:rect>
            <v:rect id="_x0000_s1145" style="position:absolute;left:2530;top:4307;width:1737;height:549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Ринок акцій</w:t>
                    </w:r>
                  </w:p>
                </w:txbxContent>
              </v:textbox>
            </v:rect>
            <v:rect id="_x0000_s1146" style="position:absolute;left:4407;top:4307;width:1637;height:549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Ринок облігацій</w:t>
                    </w:r>
                  </w:p>
                </w:txbxContent>
              </v:textbox>
            </v:rect>
            <v:rect id="_x0000_s1147" style="position:absolute;left:6154;top:4307;width:1558;height:549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Ринок векселів</w:t>
                    </w:r>
                  </w:p>
                </w:txbxContent>
              </v:textbox>
            </v:rect>
            <v:rect id="_x0000_s1148" style="position:absolute;left:7852;top:4307;width:1547;height:549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Ринок похідних цінних паперів</w:t>
                    </w:r>
                  </w:p>
                </w:txbxContent>
              </v:textbox>
            </v:rect>
            <v:rect id="_x0000_s1149" style="position:absolute;left:4536;top:5007;width:2537;height:468">
              <v:textbox>
                <w:txbxContent>
                  <w:p w:rsidR="00C61F8F" w:rsidRPr="00DB0AA8" w:rsidRDefault="006E138B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 тери</w:t>
                    </w:r>
                    <w:r w:rsidR="00C61F8F" w:rsidRPr="00DB0A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торією</w:t>
                    </w:r>
                  </w:p>
                </w:txbxContent>
              </v:textbox>
            </v:rect>
            <v:rect id="_x0000_s1150" style="position:absolute;left:2480;top:5665;width:1927;height:69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Міжнародний ринок цінних паперів</w:t>
                    </w:r>
                  </w:p>
                </w:txbxContent>
              </v:textbox>
            </v:rect>
            <v:rect id="_x0000_s1151" style="position:absolute;left:4616;top:5665;width:2277;height:69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Національний ринок цінних паперів</w:t>
                    </w:r>
                  </w:p>
                </w:txbxContent>
              </v:textbox>
            </v:rect>
            <v:rect id="_x0000_s1152" style="position:absolute;left:7073;top:5665;width:2177;height:690">
              <v:textbox>
                <w:txbxContent>
                  <w:p w:rsidR="00C61F8F" w:rsidRPr="00DB0AA8" w:rsidRDefault="00C61F8F" w:rsidP="00DB0AA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DB0AA8">
                      <w:rPr>
                        <w:rFonts w:ascii="Times New Roman" w:hAnsi="Times New Roman" w:cs="Times New Roman"/>
                        <w:lang w:val="uk-UA"/>
                      </w:rPr>
                      <w:t>Регіональний ринок цінних паперів</w:t>
                    </w:r>
                  </w:p>
                </w:txbxContent>
              </v:textbox>
            </v:rect>
            <v:shape id="_x0000_s1153" type="#_x0000_t32" style="position:absolute;left:3259;top:937;width:1357;height:484;flip:x" o:connectortype="straight"/>
            <v:shape id="_x0000_s1154" type="#_x0000_t32" style="position:absolute;left:7262;top:937;width:1479;height:484" o:connectortype="straight"/>
            <v:shape id="_x0000_s1155" type="#_x0000_t32" style="position:absolute;left:5146;top:1142;width:793;height:279;flip:x" o:connectortype="straight"/>
            <v:shape id="_x0000_s1156" type="#_x0000_t32" style="position:absolute;left:5939;top:1142;width:1038;height:279" o:connectortype="straight"/>
            <v:shape id="_x0000_s1157" type="#_x0000_t32" style="position:absolute;left:3418;top:2440;width:1198;height:399;flip:x" o:connectortype="straight"/>
            <v:shape id="_x0000_s1158" type="#_x0000_t32" style="position:absolute;left:7172;top:2440;width:1523;height:399" o:connectortype="straight"/>
            <v:shape id="_x0000_s1159" type="#_x0000_t32" style="position:absolute;left:5281;top:2650;width:613;height:189;flip:x" o:connectortype="straight"/>
            <v:shape id="_x0000_s1160" type="#_x0000_t32" style="position:absolute;left:5894;top:2650;width:1128;height:189" o:connectortype="straight"/>
            <v:shape id="_x0000_s1161" type="#_x0000_t32" style="position:absolute;left:3398;top:3883;width:1138;height:424;flip:x" o:connectortype="straight"/>
            <v:shape id="_x0000_s1162" type="#_x0000_t32" style="position:absolute;left:7172;top:3883;width:1454;height:424" o:connectortype="straight"/>
            <v:shape id="_x0000_s1163" type="#_x0000_t32" style="position:absolute;left:5226;top:4098;width:628;height:209;flip:x" o:connectortype="straight"/>
            <v:shape id="_x0000_s1164" type="#_x0000_t32" style="position:absolute;left:5854;top:4098;width:1079;height:209" o:connectortype="straight"/>
            <v:shape id="_x0000_s1165" type="#_x0000_t32" style="position:absolute;left:3444;top:5241;width:1092;height:424;flip:x" o:connectortype="straight"/>
            <v:shape id="_x0000_s1166" type="#_x0000_t32" style="position:absolute;left:7073;top:5241;width:1089;height:424" o:connectortype="straight"/>
            <v:shape id="_x0000_s1167" type="#_x0000_t32" style="position:absolute;left:5754;top:5475;width:50;height:190;flip:x" o:connectortype="straight"/>
            <w10:wrap type="none"/>
            <w10:anchorlock/>
          </v:group>
        </w:pict>
      </w:r>
    </w:p>
    <w:p w:rsidR="00987662" w:rsidRPr="009D33F2" w:rsidRDefault="009D33F2" w:rsidP="009D33F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F2">
        <w:rPr>
          <w:rFonts w:ascii="Times New Roman" w:hAnsi="Times New Roman" w:cs="Times New Roman"/>
          <w:sz w:val="24"/>
          <w:szCs w:val="24"/>
          <w:lang w:val="uk-UA"/>
        </w:rPr>
        <w:t>Рис. 1.2. Загальна класифікація ринку цінних паперів</w:t>
      </w:r>
    </w:p>
    <w:p w:rsidR="009D33F2" w:rsidRPr="009D33F2" w:rsidRDefault="009D33F2" w:rsidP="009D33F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D33F2">
        <w:rPr>
          <w:rFonts w:ascii="Times New Roman" w:hAnsi="Times New Roman" w:cs="Times New Roman"/>
        </w:rPr>
        <w:t>У залежності від технології торгі</w:t>
      </w:r>
      <w:proofErr w:type="gramStart"/>
      <w:r w:rsidRPr="009D33F2">
        <w:rPr>
          <w:rFonts w:ascii="Times New Roman" w:hAnsi="Times New Roman" w:cs="Times New Roman"/>
        </w:rPr>
        <w:t>вл</w:t>
      </w:r>
      <w:proofErr w:type="gramEnd"/>
      <w:r w:rsidRPr="009D33F2">
        <w:rPr>
          <w:rFonts w:ascii="Times New Roman" w:hAnsi="Times New Roman" w:cs="Times New Roman"/>
        </w:rPr>
        <w:t>і цінними паперами виділяють наступні види ринку цінних паперів (рис. 1.</w:t>
      </w:r>
      <w:r w:rsidRPr="009D33F2">
        <w:rPr>
          <w:rFonts w:ascii="Times New Roman" w:hAnsi="Times New Roman" w:cs="Times New Roman"/>
          <w:lang w:val="uk-UA"/>
        </w:rPr>
        <w:t>3</w:t>
      </w:r>
      <w:r w:rsidRPr="009D33F2">
        <w:rPr>
          <w:rFonts w:ascii="Times New Roman" w:hAnsi="Times New Roman" w:cs="Times New Roman"/>
        </w:rPr>
        <w:t xml:space="preserve">): </w:t>
      </w:r>
    </w:p>
    <w:p w:rsidR="005D2A35" w:rsidRDefault="000A5EFF" w:rsidP="009D33F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</w:r>
      <w:r>
        <w:rPr>
          <w:rFonts w:ascii="Arial" w:hAnsi="Arial" w:cs="Arial"/>
          <w:sz w:val="20"/>
          <w:szCs w:val="20"/>
          <w:lang w:val="uk-UA"/>
        </w:rPr>
        <w:pict>
          <v:group id="_x0000_s1184" editas="canvas" style="width:467.75pt;height:209.15pt;mso-position-horizontal-relative:char;mso-position-vertical-relative:line" coordorigin="2361,10296" coordsize="7200,3219">
            <o:lock v:ext="edit" aspectratio="t"/>
            <v:shape id="_x0000_s1183" type="#_x0000_t75" style="position:absolute;left:2361;top:10296;width:7200;height:3219" o:preferrelative="f">
              <v:fill o:detectmouseclick="t"/>
              <v:path o:extrusionok="t" o:connecttype="none"/>
              <o:lock v:ext="edit" text="t"/>
            </v:shape>
            <v:oval id="_x0000_s1185" style="position:absolute;left:3528;top:10482;width:1856;height:899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Простий аукціонний</w:t>
                    </w:r>
                  </w:p>
                </w:txbxContent>
              </v:textbox>
            </v:oval>
            <v:oval id="_x0000_s1186" style="position:absolute;left:5764;top:10482;width:1918;height:878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Безперервний аукціонний</w:t>
                    </w:r>
                  </w:p>
                </w:txbxContent>
              </v:textbox>
            </v:oval>
            <v:oval id="_x0000_s1187" style="position:absolute;left:2669;top:11759;width:1807;height:688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Стихійний</w:t>
                    </w:r>
                  </w:p>
                </w:txbxContent>
              </v:textbox>
            </v:oval>
            <v:oval id="_x0000_s1188" style="position:absolute;left:4106;top:12658;width:1808;height:857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Онкольний</w:t>
                    </w:r>
                  </w:p>
                </w:txbxContent>
              </v:textbox>
            </v:oval>
            <v:oval id="_x0000_s1189" style="position:absolute;left:6343;top:12658;width:1877;height:779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Дилерський</w:t>
                    </w:r>
                  </w:p>
                </w:txbxContent>
              </v:textbox>
            </v:oval>
            <v:oval id="_x0000_s1190" style="position:absolute;left:7682;top:11560;width:1729;height:709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lang w:val="uk-UA"/>
                      </w:rPr>
                      <w:t>Подвійний аукціонний</w:t>
                    </w:r>
                  </w:p>
                </w:txbxContent>
              </v:textbox>
            </v:oval>
            <v:roundrect id="_x0000_s1191" style="position:absolute;left:5026;top:11759;width:2198;height:440" arcsize="10923f">
              <v:textbox>
                <w:txbxContent>
                  <w:p w:rsidR="00C61F8F" w:rsidRPr="009D33F2" w:rsidRDefault="00C61F8F" w:rsidP="009D33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9D33F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Ринок цінних паперів</w:t>
                    </w:r>
                  </w:p>
                </w:txbxContent>
              </v:textbox>
            </v:roundrect>
            <v:shape id="_x0000_s1192" type="#_x0000_t32" style="position:absolute;left:5112;top:11249;width:1013;height:510;flip:x y" o:connectortype="straight"/>
            <v:shape id="_x0000_s1193" type="#_x0000_t32" style="position:absolute;left:6125;top:11232;width:1276;height:527;flip:y" o:connectortype="straight"/>
            <v:shape id="_x0000_s1194" type="#_x0000_t32" style="position:absolute;left:7224;top:11915;width:458;height:64;flip:y" o:connectortype="straight"/>
            <v:shape id="_x0000_s1195" type="#_x0000_t32" style="position:absolute;left:4476;top:11979;width:550;height:124;flip:x" o:connectortype="straight"/>
            <v:shape id="_x0000_s1196" type="#_x0000_t32" style="position:absolute;left:5010;top:12199;width:1115;height:459;flip:x" o:connectortype="straight"/>
            <v:shape id="_x0000_s1197" type="#_x0000_t32" style="position:absolute;left:6125;top:12199;width:1157;height:459" o:connectortype="straight"/>
            <w10:wrap type="none"/>
            <w10:anchorlock/>
          </v:group>
        </w:pict>
      </w:r>
    </w:p>
    <w:p w:rsidR="005D2A35" w:rsidRPr="00DB2502" w:rsidRDefault="00DB2502" w:rsidP="00DB25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DB2502">
        <w:rPr>
          <w:rFonts w:ascii="Times New Roman" w:hAnsi="Times New Roman" w:cs="Times New Roman"/>
          <w:sz w:val="24"/>
          <w:szCs w:val="24"/>
          <w:lang w:val="uk-UA"/>
        </w:rPr>
        <w:t xml:space="preserve">ис. 1.3. </w:t>
      </w:r>
      <w:r w:rsidRPr="00DB2502">
        <w:rPr>
          <w:rFonts w:ascii="Times New Roman" w:hAnsi="Times New Roman" w:cs="Times New Roman"/>
          <w:bCs/>
          <w:sz w:val="24"/>
          <w:szCs w:val="24"/>
        </w:rPr>
        <w:t>Класифікація фондового ринку в залежності від технології торгі</w:t>
      </w:r>
      <w:proofErr w:type="gramStart"/>
      <w:r w:rsidRPr="00DB2502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DB2502">
        <w:rPr>
          <w:rFonts w:ascii="Times New Roman" w:hAnsi="Times New Roman" w:cs="Times New Roman"/>
          <w:bCs/>
          <w:sz w:val="24"/>
          <w:szCs w:val="24"/>
        </w:rPr>
        <w:t>і цінними паперами</w:t>
      </w:r>
    </w:p>
    <w:p w:rsidR="005D2A35" w:rsidRPr="009D33F2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741AE">
        <w:rPr>
          <w:rFonts w:ascii="Times New Roman" w:hAnsi="Times New Roman" w:cs="Times New Roman"/>
          <w:i/>
          <w:iCs/>
        </w:rPr>
        <w:t xml:space="preserve">Простий аукціонний </w:t>
      </w:r>
      <w:r w:rsidRPr="002741AE">
        <w:rPr>
          <w:rFonts w:ascii="Times New Roman" w:hAnsi="Times New Roman" w:cs="Times New Roman"/>
        </w:rPr>
        <w:t xml:space="preserve">ринок цінних паперів передбачає торгівлю цінними паперами шляхом аукціону, при якому у конкурентні відносини вступають лише покупці цінних паперів. Успішне функціонування простих аукціонних ринків залежить від попиту на ті </w:t>
      </w:r>
      <w:proofErr w:type="gramStart"/>
      <w:r w:rsidRPr="002741AE">
        <w:rPr>
          <w:rFonts w:ascii="Times New Roman" w:hAnsi="Times New Roman" w:cs="Times New Roman"/>
        </w:rPr>
        <w:t>чи інш</w:t>
      </w:r>
      <w:proofErr w:type="gramEnd"/>
      <w:r w:rsidRPr="002741AE">
        <w:rPr>
          <w:rFonts w:ascii="Times New Roman" w:hAnsi="Times New Roman" w:cs="Times New Roman"/>
        </w:rPr>
        <w:t xml:space="preserve">і види цінних паперів.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На подвійному аукціонному </w:t>
      </w:r>
      <w:r w:rsidRPr="002741AE">
        <w:rPr>
          <w:rFonts w:ascii="Times New Roman" w:hAnsi="Times New Roman" w:cs="Times New Roman"/>
          <w:color w:val="auto"/>
        </w:rPr>
        <w:t xml:space="preserve">ринку змагання відбуваються не тільки між покупцями – за право придбати окремі цінні папери, </w:t>
      </w:r>
      <w:proofErr w:type="gramStart"/>
      <w:r w:rsidRPr="002741AE">
        <w:rPr>
          <w:rFonts w:ascii="Times New Roman" w:hAnsi="Times New Roman" w:cs="Times New Roman"/>
          <w:color w:val="auto"/>
        </w:rPr>
        <w:t>але й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між продавцями – за право реалізувати їх.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Безперервний аукціонний </w:t>
      </w:r>
      <w:r w:rsidRPr="002741AE">
        <w:rPr>
          <w:rFonts w:ascii="Times New Roman" w:hAnsi="Times New Roman" w:cs="Times New Roman"/>
          <w:color w:val="auto"/>
        </w:rPr>
        <w:t>– це ринок, на якому цінні папери продаються за ціною, що визначається і постійно змінюється в результаті спі</w:t>
      </w:r>
      <w:proofErr w:type="gramStart"/>
      <w:r w:rsidRPr="002741AE">
        <w:rPr>
          <w:rFonts w:ascii="Times New Roman" w:hAnsi="Times New Roman" w:cs="Times New Roman"/>
          <w:color w:val="auto"/>
        </w:rPr>
        <w:t>вв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ідношення між попитом і пропозицією. Саме </w:t>
      </w:r>
      <w:proofErr w:type="gramStart"/>
      <w:r w:rsidRPr="002741AE">
        <w:rPr>
          <w:rFonts w:ascii="Times New Roman" w:hAnsi="Times New Roman" w:cs="Times New Roman"/>
          <w:color w:val="auto"/>
        </w:rPr>
        <w:t>на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741AE">
        <w:rPr>
          <w:rFonts w:ascii="Times New Roman" w:hAnsi="Times New Roman" w:cs="Times New Roman"/>
          <w:color w:val="auto"/>
        </w:rPr>
        <w:t>такому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ринку і здійснюється біржова торгівля цінними паперами.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На стихійному </w:t>
      </w:r>
      <w:r w:rsidRPr="002741AE">
        <w:rPr>
          <w:rFonts w:ascii="Times New Roman" w:hAnsi="Times New Roman" w:cs="Times New Roman"/>
          <w:color w:val="auto"/>
        </w:rPr>
        <w:t>ринку цінних паперів правила здійснення угод і вимоги до фондових інструменті</w:t>
      </w:r>
      <w:proofErr w:type="gramStart"/>
      <w:r w:rsidRPr="002741AE">
        <w:rPr>
          <w:rFonts w:ascii="Times New Roman" w:hAnsi="Times New Roman" w:cs="Times New Roman"/>
          <w:color w:val="auto"/>
        </w:rPr>
        <w:t>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та учасників ринку не встановлюються. Цей ринок не є достатньо прозорим, передбачає стихійну і довільну торгівлю цінними паперами.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Онкольний </w:t>
      </w:r>
      <w:r w:rsidRPr="002741AE">
        <w:rPr>
          <w:rFonts w:ascii="Times New Roman" w:hAnsi="Times New Roman" w:cs="Times New Roman"/>
          <w:color w:val="auto"/>
        </w:rPr>
        <w:t>ринок цінних паперів передбачає торгівлю, при якій протягом деякого часу здійснюється накопичення заявок (доручень) на придбання або продаж конкретних цінних паперів за вказаною</w:t>
      </w:r>
      <w:r w:rsidRPr="002741AE">
        <w:rPr>
          <w:rFonts w:ascii="Times New Roman" w:hAnsi="Times New Roman" w:cs="Times New Roman"/>
          <w:lang w:val="uk-UA"/>
        </w:rPr>
        <w:t xml:space="preserve"> </w:t>
      </w:r>
      <w:r w:rsidRPr="002741AE">
        <w:rPr>
          <w:rFonts w:ascii="Times New Roman" w:hAnsi="Times New Roman" w:cs="Times New Roman"/>
        </w:rPr>
        <w:t xml:space="preserve">ціною, </w:t>
      </w:r>
      <w:proofErr w:type="gramStart"/>
      <w:r w:rsidRPr="002741AE">
        <w:rPr>
          <w:rFonts w:ascii="Times New Roman" w:hAnsi="Times New Roman" w:cs="Times New Roman"/>
        </w:rPr>
        <w:t>п</w:t>
      </w:r>
      <w:proofErr w:type="gramEnd"/>
      <w:r w:rsidRPr="002741AE">
        <w:rPr>
          <w:rFonts w:ascii="Times New Roman" w:hAnsi="Times New Roman" w:cs="Times New Roman"/>
        </w:rPr>
        <w:t xml:space="preserve">ісля чого відбуваються торги, на яких, залежно від попиту і пропозиції, задовольняються заявки.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Дилерським </w:t>
      </w:r>
      <w:r w:rsidRPr="002741AE">
        <w:rPr>
          <w:rFonts w:ascii="Times New Roman" w:hAnsi="Times New Roman" w:cs="Times New Roman"/>
          <w:color w:val="auto"/>
        </w:rPr>
        <w:t xml:space="preserve">ринком цінних паперів вважається ринок, на якому цінні папери продаються за ціною, що визначається </w:t>
      </w:r>
      <w:proofErr w:type="gramStart"/>
      <w:r w:rsidRPr="002741AE">
        <w:rPr>
          <w:rFonts w:ascii="Times New Roman" w:hAnsi="Times New Roman" w:cs="Times New Roman"/>
          <w:color w:val="auto"/>
        </w:rPr>
        <w:t>на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741AE">
        <w:rPr>
          <w:rFonts w:ascii="Times New Roman" w:hAnsi="Times New Roman" w:cs="Times New Roman"/>
          <w:color w:val="auto"/>
        </w:rPr>
        <w:t>основ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 ціни продавця (дилера).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741AE">
        <w:rPr>
          <w:rFonts w:ascii="Times New Roman" w:hAnsi="Times New Roman" w:cs="Times New Roman"/>
          <w:color w:val="auto"/>
        </w:rPr>
        <w:t>У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складі ринку цінних паперів виділяють </w:t>
      </w:r>
      <w:r w:rsidRPr="002741AE">
        <w:rPr>
          <w:rFonts w:ascii="Times New Roman" w:hAnsi="Times New Roman" w:cs="Times New Roman"/>
          <w:b/>
          <w:bCs/>
          <w:color w:val="auto"/>
        </w:rPr>
        <w:t xml:space="preserve">грошовий ринок і ринок капіталів.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Грошовий ринок цінних паперів </w:t>
      </w:r>
      <w:r w:rsidRPr="002741AE">
        <w:rPr>
          <w:rFonts w:ascii="Times New Roman" w:hAnsi="Times New Roman" w:cs="Times New Roman"/>
          <w:color w:val="auto"/>
        </w:rPr>
        <w:t>– це ринок, на якому здійснюють обі</w:t>
      </w:r>
      <w:proofErr w:type="gramStart"/>
      <w:r w:rsidRPr="002741AE">
        <w:rPr>
          <w:rFonts w:ascii="Times New Roman" w:hAnsi="Times New Roman" w:cs="Times New Roman"/>
          <w:color w:val="auto"/>
        </w:rPr>
        <w:t>г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короткострокові цінні папери. Часовим критерієм зазвичай вважається один </w:t>
      </w:r>
      <w:proofErr w:type="gramStart"/>
      <w:r w:rsidRPr="002741AE">
        <w:rPr>
          <w:rFonts w:ascii="Times New Roman" w:hAnsi="Times New Roman" w:cs="Times New Roman"/>
          <w:color w:val="auto"/>
        </w:rPr>
        <w:t>р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ік. Тобто фінансовими інструментами грошового ринку є зобов’язання, термін погашення яких не перевищує одного року.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i/>
          <w:iCs/>
          <w:color w:val="auto"/>
        </w:rPr>
        <w:t xml:space="preserve">Ринок капіталів </w:t>
      </w:r>
      <w:r w:rsidRPr="002741AE">
        <w:rPr>
          <w:rFonts w:ascii="Times New Roman" w:hAnsi="Times New Roman" w:cs="Times New Roman"/>
          <w:color w:val="auto"/>
        </w:rPr>
        <w:t xml:space="preserve">– це ринок, на якому емітуються та обертаються довгострокові </w:t>
      </w:r>
      <w:proofErr w:type="gramStart"/>
      <w:r w:rsidRPr="002741AE">
        <w:rPr>
          <w:rFonts w:ascii="Times New Roman" w:hAnsi="Times New Roman" w:cs="Times New Roman"/>
          <w:color w:val="auto"/>
        </w:rPr>
        <w:t>обл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ігації та акції.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Якщо грошовий ринок надає високоліквідні кошти в основному для задоволення короткострокових потреб суб’єктів економіки, то ринок капіталів забезпечує довгострокові потреби у фінансових ресурсах і служить найважливішим джерелом довгострокових інвестицій </w:t>
      </w:r>
      <w:proofErr w:type="gramStart"/>
      <w:r w:rsidRPr="002741AE">
        <w:rPr>
          <w:rFonts w:ascii="Times New Roman" w:hAnsi="Times New Roman" w:cs="Times New Roman"/>
          <w:color w:val="auto"/>
        </w:rPr>
        <w:t>для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урядів, корпорацій та банків. </w:t>
      </w:r>
    </w:p>
    <w:p w:rsidR="002741AE" w:rsidRDefault="002741AE" w:rsidP="002741A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EE5C42" w:rsidRPr="0006360D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06360D">
        <w:rPr>
          <w:rFonts w:ascii="Times New Roman" w:hAnsi="Times New Roman" w:cs="Times New Roman"/>
          <w:b/>
          <w:bCs/>
          <w:color w:val="auto"/>
          <w:lang w:val="uk-UA"/>
        </w:rPr>
        <w:t xml:space="preserve">3. Функції ринку цінних паперів </w:t>
      </w:r>
    </w:p>
    <w:p w:rsidR="00EE5C42" w:rsidRPr="0006360D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06360D">
        <w:rPr>
          <w:rFonts w:ascii="Times New Roman" w:hAnsi="Times New Roman" w:cs="Times New Roman"/>
          <w:color w:val="auto"/>
          <w:lang w:val="uk-UA"/>
        </w:rPr>
        <w:t xml:space="preserve">Ринок цінних паперів вважається складною та унікальною сферою ринкових відносин, оскільки виконує ряд важливих фінансових, економічних, соціальних функцій. </w:t>
      </w:r>
    </w:p>
    <w:p w:rsidR="00EE5C42" w:rsidRPr="0006360D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06360D">
        <w:rPr>
          <w:rFonts w:ascii="Times New Roman" w:hAnsi="Times New Roman" w:cs="Times New Roman"/>
          <w:color w:val="auto"/>
          <w:lang w:val="uk-UA"/>
        </w:rPr>
        <w:lastRenderedPageBreak/>
        <w:t xml:space="preserve">Через ринок цінних паперів відбувається залучення в економіку тимчасово вільних грошових коштів, здійснюється мобілізація капіталів та їх перерозподіл між різними сферами й галузями на користь перспективних виробництв. Сприяючи переміщенню капіталу із галузей, що мають тимчасово вільні грошові ресурси, в галузі, що мають потребу у фінансуванні інвестиційних проектів, ринок цінних паперів виконує </w:t>
      </w:r>
      <w:r w:rsidRPr="0006360D">
        <w:rPr>
          <w:rFonts w:ascii="Times New Roman" w:hAnsi="Times New Roman" w:cs="Times New Roman"/>
          <w:b/>
          <w:iCs/>
          <w:color w:val="auto"/>
          <w:lang w:val="uk-UA"/>
        </w:rPr>
        <w:t xml:space="preserve">регулюючу </w:t>
      </w:r>
      <w:r w:rsidRPr="0006360D">
        <w:rPr>
          <w:rFonts w:ascii="Times New Roman" w:hAnsi="Times New Roman" w:cs="Times New Roman"/>
          <w:b/>
          <w:color w:val="auto"/>
          <w:lang w:val="uk-UA"/>
        </w:rPr>
        <w:t xml:space="preserve">функцію. </w:t>
      </w:r>
    </w:p>
    <w:p w:rsidR="00EE5C42" w:rsidRPr="0006360D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06360D">
        <w:rPr>
          <w:rFonts w:ascii="Times New Roman" w:hAnsi="Times New Roman" w:cs="Times New Roman"/>
          <w:color w:val="auto"/>
          <w:lang w:val="uk-UA"/>
        </w:rPr>
        <w:t xml:space="preserve">Окрім того, ринок цінних паперів регулює заощадження, споживання, інфляцію, зайнятість та інші макроекономічні показники, є інструментом стабілізації валютного курсу національної грошової одиниці.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741AE">
        <w:rPr>
          <w:rFonts w:ascii="Times New Roman" w:hAnsi="Times New Roman" w:cs="Times New Roman"/>
          <w:color w:val="auto"/>
        </w:rPr>
        <w:t>Фондовий ринок сприяє появі нових господарських інститутів,</w:t>
      </w:r>
      <w:r w:rsidRPr="002741AE">
        <w:rPr>
          <w:rFonts w:ascii="Times New Roman" w:hAnsi="Times New Roman" w:cs="Times New Roman"/>
        </w:rPr>
        <w:t xml:space="preserve"> стимулює їх діяльність, призводить до зміни структурного устрою економічного механізму.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Фондовий ринок відіграє </w:t>
      </w:r>
      <w:proofErr w:type="gramStart"/>
      <w:r w:rsidRPr="002741AE">
        <w:rPr>
          <w:rFonts w:ascii="Times New Roman" w:hAnsi="Times New Roman" w:cs="Times New Roman"/>
          <w:color w:val="auto"/>
        </w:rPr>
        <w:t>пров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ідну роль у проведенні приватизації і акціонуванні підприємств, реструктуризації їх капіталу, </w:t>
      </w:r>
      <w:r w:rsidRPr="00873E9B">
        <w:rPr>
          <w:rFonts w:ascii="Times New Roman" w:hAnsi="Times New Roman" w:cs="Times New Roman"/>
          <w:b/>
          <w:iCs/>
          <w:color w:val="auto"/>
        </w:rPr>
        <w:t>трансформації відносин власності</w:t>
      </w:r>
      <w:r w:rsidRPr="002741AE">
        <w:rPr>
          <w:rFonts w:ascii="Times New Roman" w:hAnsi="Times New Roman" w:cs="Times New Roman"/>
          <w:color w:val="auto"/>
        </w:rPr>
        <w:t xml:space="preserve">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Нерідко ринок цінних паперів розглядається як </w:t>
      </w:r>
      <w:r w:rsidRPr="00873E9B">
        <w:rPr>
          <w:rFonts w:ascii="Times New Roman" w:hAnsi="Times New Roman" w:cs="Times New Roman"/>
          <w:b/>
          <w:iCs/>
          <w:color w:val="auto"/>
        </w:rPr>
        <w:t>альтернатива банківському кредиту</w:t>
      </w:r>
      <w:r w:rsidRPr="00873E9B">
        <w:rPr>
          <w:rFonts w:ascii="Times New Roman" w:hAnsi="Times New Roman" w:cs="Times New Roman"/>
          <w:b/>
          <w:color w:val="auto"/>
        </w:rPr>
        <w:t>.</w:t>
      </w:r>
      <w:r w:rsidRPr="002741A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741AE">
        <w:rPr>
          <w:rFonts w:ascii="Times New Roman" w:hAnsi="Times New Roman" w:cs="Times New Roman"/>
          <w:color w:val="auto"/>
        </w:rPr>
        <w:t>Тим б</w:t>
      </w:r>
      <w:proofErr w:type="gramEnd"/>
      <w:r w:rsidRPr="002741AE">
        <w:rPr>
          <w:rFonts w:ascii="Times New Roman" w:hAnsi="Times New Roman" w:cs="Times New Roman"/>
          <w:color w:val="auto"/>
        </w:rPr>
        <w:t>ільше, що кредити, будучи могутнім фінансовим джерелом, певною мірою обмежені принципами терміновості, платності, поворотності, жорсткими правилами кредитування. Ринок цінних папері</w:t>
      </w:r>
      <w:proofErr w:type="gramStart"/>
      <w:r w:rsidRPr="002741AE">
        <w:rPr>
          <w:rFonts w:ascii="Times New Roman" w:hAnsi="Times New Roman" w:cs="Times New Roman"/>
          <w:color w:val="auto"/>
        </w:rPr>
        <w:t>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дає змогу мобілізовувати кошти вкладників з </w:t>
      </w:r>
      <w:proofErr w:type="gramStart"/>
      <w:r w:rsidRPr="002741AE">
        <w:rPr>
          <w:rFonts w:ascii="Times New Roman" w:hAnsi="Times New Roman" w:cs="Times New Roman"/>
          <w:color w:val="auto"/>
        </w:rPr>
        <w:t>метою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організації і розширення масштабів господарської діяльності. Здійснюючи емісію корпоративних цінних паперів, акціонерні товариства формують і поповнюють статутний фонд, забезпечують фінансування виробничо-господарського розвитку.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Ринок цінних паперів </w:t>
      </w:r>
      <w:r w:rsidRPr="00873E9B">
        <w:rPr>
          <w:rFonts w:ascii="Times New Roman" w:hAnsi="Times New Roman" w:cs="Times New Roman"/>
          <w:b/>
          <w:iCs/>
          <w:color w:val="auto"/>
        </w:rPr>
        <w:t>забезпечує притік грошових ресурсі</w:t>
      </w:r>
      <w:proofErr w:type="gramStart"/>
      <w:r w:rsidRPr="00873E9B">
        <w:rPr>
          <w:rFonts w:ascii="Times New Roman" w:hAnsi="Times New Roman" w:cs="Times New Roman"/>
          <w:b/>
          <w:iCs/>
          <w:color w:val="auto"/>
        </w:rPr>
        <w:t>в</w:t>
      </w:r>
      <w:proofErr w:type="gramEnd"/>
      <w:r w:rsidRPr="00873E9B">
        <w:rPr>
          <w:rFonts w:ascii="Times New Roman" w:hAnsi="Times New Roman" w:cs="Times New Roman"/>
          <w:b/>
          <w:iCs/>
          <w:color w:val="auto"/>
        </w:rPr>
        <w:t xml:space="preserve"> у скарбницю держави.</w:t>
      </w:r>
      <w:r w:rsidRPr="002741A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741AE">
        <w:rPr>
          <w:rFonts w:ascii="Times New Roman" w:hAnsi="Times New Roman" w:cs="Times New Roman"/>
          <w:color w:val="auto"/>
        </w:rPr>
        <w:t xml:space="preserve">Випускаючи цінні папери, держава та органи місцевого самоврядування поповнюють доходні статті </w:t>
      </w:r>
      <w:proofErr w:type="gramStart"/>
      <w:r w:rsidRPr="002741AE">
        <w:rPr>
          <w:rFonts w:ascii="Times New Roman" w:hAnsi="Times New Roman" w:cs="Times New Roman"/>
          <w:color w:val="auto"/>
        </w:rPr>
        <w:t>державного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та місцевих бюджетів, отримують інвестиції на реалізацію необхідних програм. Тобто, через ринок цінних паперів </w:t>
      </w:r>
      <w:proofErr w:type="gramStart"/>
      <w:r w:rsidRPr="002741AE">
        <w:rPr>
          <w:rFonts w:ascii="Times New Roman" w:hAnsi="Times New Roman" w:cs="Times New Roman"/>
          <w:color w:val="auto"/>
        </w:rPr>
        <w:t>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ідбувається фінансування бюджетів органів влади різних рівнів, здійснюється вплив на обсяг грошової маси в обігу, на розширення або скорочення обсягу ВВП.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Ринкова взаємодія між емітентами цінних паперів, інвесторами та фінансовими посередниками характеризується використанням реєстраційних та ліцензійних режимів, потребує належної правової впорядкованості. </w:t>
      </w:r>
      <w:r w:rsidRPr="00873E9B">
        <w:rPr>
          <w:rFonts w:ascii="Times New Roman" w:hAnsi="Times New Roman" w:cs="Times New Roman"/>
          <w:b/>
          <w:iCs/>
          <w:color w:val="auto"/>
        </w:rPr>
        <w:t>Контрольна</w:t>
      </w:r>
      <w:r w:rsidRPr="002741A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741AE">
        <w:rPr>
          <w:rFonts w:ascii="Times New Roman" w:hAnsi="Times New Roman" w:cs="Times New Roman"/>
          <w:color w:val="auto"/>
        </w:rPr>
        <w:t xml:space="preserve">функція ринку цінних паперів полягає </w:t>
      </w:r>
      <w:proofErr w:type="gramStart"/>
      <w:r w:rsidRPr="002741AE">
        <w:rPr>
          <w:rFonts w:ascii="Times New Roman" w:hAnsi="Times New Roman" w:cs="Times New Roman"/>
          <w:color w:val="auto"/>
        </w:rPr>
        <w:t>у зд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ійсненні повсякденного контролю за дотриманням законодавства учасниками ринку.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741AE">
        <w:rPr>
          <w:rFonts w:ascii="Times New Roman" w:hAnsi="Times New Roman" w:cs="Times New Roman"/>
          <w:color w:val="auto"/>
        </w:rPr>
        <w:t xml:space="preserve">Ринок цінних паперів виступає в якості засобу </w:t>
      </w:r>
      <w:r w:rsidRPr="00873E9B">
        <w:rPr>
          <w:rFonts w:ascii="Times New Roman" w:hAnsi="Times New Roman" w:cs="Times New Roman"/>
          <w:b/>
          <w:iCs/>
          <w:color w:val="auto"/>
        </w:rPr>
        <w:t>поєднання державних, інституційних та індивідуальних інтересів</w:t>
      </w:r>
      <w:r w:rsidRPr="00873E9B">
        <w:rPr>
          <w:rFonts w:ascii="Times New Roman" w:hAnsi="Times New Roman" w:cs="Times New Roman"/>
          <w:b/>
          <w:color w:val="auto"/>
        </w:rPr>
        <w:t>,</w:t>
      </w:r>
      <w:r w:rsidRPr="002741AE">
        <w:rPr>
          <w:rFonts w:ascii="Times New Roman" w:hAnsi="Times New Roman" w:cs="Times New Roman"/>
          <w:color w:val="auto"/>
        </w:rPr>
        <w:t xml:space="preserve"> сприяє захисту грошових коштів населення від інфляції, покращенню його матеріального становища. </w:t>
      </w:r>
      <w:proofErr w:type="gramEnd"/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73E9B">
        <w:rPr>
          <w:rFonts w:ascii="Times New Roman" w:hAnsi="Times New Roman" w:cs="Times New Roman"/>
          <w:b/>
          <w:iCs/>
          <w:color w:val="auto"/>
        </w:rPr>
        <w:t>Інформаційна</w:t>
      </w:r>
      <w:r w:rsidRPr="002741A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741AE">
        <w:rPr>
          <w:rFonts w:ascii="Times New Roman" w:hAnsi="Times New Roman" w:cs="Times New Roman"/>
          <w:color w:val="auto"/>
        </w:rPr>
        <w:t xml:space="preserve">функція ринку цінних паперів полягає в тому, що показники курсової вартості цінних паперів дають інвесторам інформацію для розміщення їх капіталів. Адже падіння курсової вартості цінних паперів </w:t>
      </w:r>
      <w:proofErr w:type="gramStart"/>
      <w:r w:rsidRPr="002741AE">
        <w:rPr>
          <w:rFonts w:ascii="Times New Roman" w:hAnsi="Times New Roman" w:cs="Times New Roman"/>
          <w:color w:val="auto"/>
        </w:rPr>
        <w:t>св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ідчить про спад ділової активності і, навпаки. Фондовий ринок виступає в ролі фінансового барометра, чутко реагуючи на зміни в економічному та </w:t>
      </w:r>
      <w:proofErr w:type="gramStart"/>
      <w:r w:rsidRPr="002741AE">
        <w:rPr>
          <w:rFonts w:ascii="Times New Roman" w:hAnsi="Times New Roman" w:cs="Times New Roman"/>
          <w:color w:val="auto"/>
        </w:rPr>
        <w:t>соц</w:t>
      </w:r>
      <w:proofErr w:type="gramEnd"/>
      <w:r w:rsidRPr="002741AE">
        <w:rPr>
          <w:rFonts w:ascii="Times New Roman" w:hAnsi="Times New Roman" w:cs="Times New Roman"/>
          <w:color w:val="auto"/>
        </w:rPr>
        <w:t>іально-політичному</w:t>
      </w:r>
      <w:r w:rsidRPr="002741AE">
        <w:rPr>
          <w:rFonts w:ascii="Times New Roman" w:hAnsi="Times New Roman" w:cs="Times New Roman"/>
        </w:rPr>
        <w:t xml:space="preserve"> розвитку. </w:t>
      </w:r>
    </w:p>
    <w:p w:rsidR="00EE5C42" w:rsidRPr="00873E9B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2741AE">
        <w:rPr>
          <w:rFonts w:ascii="Times New Roman" w:hAnsi="Times New Roman" w:cs="Times New Roman"/>
          <w:color w:val="auto"/>
        </w:rPr>
        <w:t xml:space="preserve">На ринку цінних паперів диверсифікуються капітали та розподіляється ризик, пов’язаний із вкладеннями інвесторів. Оперуючи великими обсягами фондового капіталу та акумулюючи значні реальні інвестиції, ринок цінних паперів впливає на </w:t>
      </w:r>
      <w:r w:rsidRPr="00873E9B">
        <w:rPr>
          <w:rFonts w:ascii="Times New Roman" w:hAnsi="Times New Roman" w:cs="Times New Roman"/>
          <w:b/>
          <w:iCs/>
          <w:color w:val="auto"/>
        </w:rPr>
        <w:t xml:space="preserve">економічну безпеку держави. </w:t>
      </w:r>
      <w:proofErr w:type="gramEnd"/>
    </w:p>
    <w:p w:rsidR="00C61F8F" w:rsidRDefault="00C61F8F" w:rsidP="002741A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b/>
          <w:bCs/>
          <w:color w:val="auto"/>
        </w:rPr>
        <w:t xml:space="preserve">4. Принципи становлення та розвитку </w:t>
      </w:r>
      <w:proofErr w:type="gramStart"/>
      <w:r w:rsidRPr="002741AE">
        <w:rPr>
          <w:rFonts w:ascii="Times New Roman" w:hAnsi="Times New Roman" w:cs="Times New Roman"/>
          <w:b/>
          <w:bCs/>
          <w:color w:val="auto"/>
        </w:rPr>
        <w:t>фондового</w:t>
      </w:r>
      <w:proofErr w:type="gramEnd"/>
      <w:r w:rsidRPr="002741AE">
        <w:rPr>
          <w:rFonts w:ascii="Times New Roman" w:hAnsi="Times New Roman" w:cs="Times New Roman"/>
          <w:b/>
          <w:bCs/>
          <w:color w:val="auto"/>
        </w:rPr>
        <w:t xml:space="preserve"> ринку </w:t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В основу функціонування ринку цінних паперів покладено </w:t>
      </w:r>
      <w:r w:rsidRPr="00873E9B">
        <w:rPr>
          <w:rFonts w:ascii="Times New Roman" w:hAnsi="Times New Roman" w:cs="Times New Roman"/>
          <w:b/>
          <w:color w:val="auto"/>
        </w:rPr>
        <w:t>загальні принципи</w:t>
      </w:r>
      <w:r w:rsidRPr="002741AE">
        <w:rPr>
          <w:rFonts w:ascii="Times New Roman" w:hAnsi="Times New Roman" w:cs="Times New Roman"/>
          <w:color w:val="auto"/>
        </w:rPr>
        <w:t xml:space="preserve">, серед яких: </w:t>
      </w:r>
    </w:p>
    <w:p w:rsidR="00EE5C42" w:rsidRPr="002741AE" w:rsidRDefault="00873E9B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i/>
          <w:iCs/>
          <w:color w:val="auto"/>
        </w:rPr>
        <w:t xml:space="preserve">упорядкованість </w:t>
      </w:r>
      <w:r w:rsidR="00EE5C42" w:rsidRPr="002741AE">
        <w:rPr>
          <w:rFonts w:ascii="Times New Roman" w:hAnsi="Times New Roman" w:cs="Times New Roman"/>
          <w:color w:val="auto"/>
        </w:rPr>
        <w:t xml:space="preserve">(наявність чітких правил ринкової взаємодії, контроль за їх дотриманням); </w:t>
      </w:r>
    </w:p>
    <w:p w:rsidR="00EE5C42" w:rsidRPr="002741AE" w:rsidRDefault="00873E9B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i/>
          <w:iCs/>
          <w:color w:val="auto"/>
        </w:rPr>
        <w:t xml:space="preserve">прозорість </w:t>
      </w:r>
      <w:r w:rsidR="00EE5C42" w:rsidRPr="002741AE">
        <w:rPr>
          <w:rFonts w:ascii="Times New Roman" w:hAnsi="Times New Roman" w:cs="Times New Roman"/>
          <w:color w:val="auto"/>
        </w:rPr>
        <w:t>(доступність інформації про емітентів, угоди, ст</w:t>
      </w:r>
      <w:r>
        <w:rPr>
          <w:rFonts w:ascii="Times New Roman" w:hAnsi="Times New Roman" w:cs="Times New Roman"/>
          <w:color w:val="auto"/>
        </w:rPr>
        <w:t>ан попиту і пропозиції та ін.);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</w:p>
    <w:p w:rsidR="00EE5C42" w:rsidRPr="002741AE" w:rsidRDefault="00873E9B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i/>
          <w:iCs/>
          <w:color w:val="auto"/>
        </w:rPr>
        <w:t xml:space="preserve">відкритість </w:t>
      </w:r>
      <w:r w:rsidR="00EE5C42" w:rsidRPr="002741AE">
        <w:rPr>
          <w:rFonts w:ascii="Times New Roman" w:hAnsi="Times New Roman" w:cs="Times New Roman"/>
          <w:color w:val="auto"/>
        </w:rPr>
        <w:t xml:space="preserve">(відсутність перешкод для входу на ринок і виходу з нього); </w:t>
      </w:r>
    </w:p>
    <w:p w:rsidR="00EE5C42" w:rsidRPr="002741AE" w:rsidRDefault="00873E9B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>–</w:t>
      </w:r>
      <w:r w:rsidR="00EE5C42" w:rsidRPr="002741AE">
        <w:rPr>
          <w:rFonts w:ascii="Times New Roman" w:hAnsi="Times New Roman" w:cs="Times New Roman"/>
          <w:i/>
          <w:iCs/>
          <w:color w:val="auto"/>
        </w:rPr>
        <w:t xml:space="preserve">рівність можливостей </w:t>
      </w:r>
      <w:r w:rsidR="00EE5C42" w:rsidRPr="002741AE">
        <w:rPr>
          <w:rFonts w:ascii="Times New Roman" w:hAnsi="Times New Roman" w:cs="Times New Roman"/>
          <w:color w:val="auto"/>
        </w:rPr>
        <w:t xml:space="preserve">(рівноположність усіх суб’єктів ринку); </w:t>
      </w:r>
    </w:p>
    <w:p w:rsidR="00EE5C42" w:rsidRPr="009A66C1" w:rsidRDefault="00873E9B" w:rsidP="00C80F40">
      <w:pPr>
        <w:pStyle w:val="Default"/>
        <w:tabs>
          <w:tab w:val="right" w:pos="9355"/>
        </w:tabs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i/>
          <w:iCs/>
          <w:color w:val="auto"/>
        </w:rPr>
        <w:t xml:space="preserve">збалансованість </w:t>
      </w:r>
      <w:r w:rsidR="00EE5C42" w:rsidRPr="002741AE">
        <w:rPr>
          <w:rFonts w:ascii="Times New Roman" w:hAnsi="Times New Roman" w:cs="Times New Roman"/>
          <w:color w:val="auto"/>
        </w:rPr>
        <w:t>(відповідність масштаб</w:t>
      </w:r>
      <w:r w:rsidR="009A66C1">
        <w:rPr>
          <w:rFonts w:ascii="Times New Roman" w:hAnsi="Times New Roman" w:cs="Times New Roman"/>
          <w:color w:val="auto"/>
        </w:rPr>
        <w:t>ів оптового ринку роздрібному)</w:t>
      </w:r>
      <w:r w:rsidR="009A66C1">
        <w:rPr>
          <w:rFonts w:ascii="Times New Roman" w:hAnsi="Times New Roman" w:cs="Times New Roman"/>
          <w:color w:val="auto"/>
          <w:lang w:val="uk-UA"/>
        </w:rPr>
        <w:t>.</w:t>
      </w:r>
      <w:r w:rsidR="00C80F40">
        <w:rPr>
          <w:rFonts w:ascii="Times New Roman" w:hAnsi="Times New Roman" w:cs="Times New Roman"/>
          <w:color w:val="auto"/>
          <w:lang w:val="uk-UA"/>
        </w:rPr>
        <w:tab/>
      </w:r>
    </w:p>
    <w:p w:rsidR="00EE5C42" w:rsidRPr="002741AE" w:rsidRDefault="00EE5C42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741AE">
        <w:rPr>
          <w:rFonts w:ascii="Times New Roman" w:hAnsi="Times New Roman" w:cs="Times New Roman"/>
          <w:color w:val="auto"/>
        </w:rPr>
        <w:t xml:space="preserve">Концепцією функціонування та розвитку </w:t>
      </w:r>
      <w:proofErr w:type="gramStart"/>
      <w:r w:rsidRPr="002741AE">
        <w:rPr>
          <w:rFonts w:ascii="Times New Roman" w:hAnsi="Times New Roman" w:cs="Times New Roman"/>
          <w:color w:val="auto"/>
        </w:rPr>
        <w:t>фондового</w:t>
      </w:r>
      <w:proofErr w:type="gramEnd"/>
      <w:r w:rsidRPr="002741AE">
        <w:rPr>
          <w:rFonts w:ascii="Times New Roman" w:hAnsi="Times New Roman" w:cs="Times New Roman"/>
          <w:color w:val="auto"/>
        </w:rPr>
        <w:t xml:space="preserve"> ринку України сформульовано наступні </w:t>
      </w:r>
      <w:r w:rsidRPr="008B667F">
        <w:rPr>
          <w:rFonts w:ascii="Times New Roman" w:hAnsi="Times New Roman" w:cs="Times New Roman"/>
          <w:b/>
          <w:color w:val="auto"/>
        </w:rPr>
        <w:t>принципи становлення вітчизняного фондового ринку</w:t>
      </w:r>
      <w:r w:rsidRPr="002741AE">
        <w:rPr>
          <w:rFonts w:ascii="Times New Roman" w:hAnsi="Times New Roman" w:cs="Times New Roman"/>
          <w:color w:val="auto"/>
        </w:rPr>
        <w:t xml:space="preserve">: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соціальна справедливість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створення рівних можливостей і спрощення умов доступу інвесторів та позичальників на ринок фінансових ресурсів, недопущення монопольних проявів, дискримінації прав і свобод суб’єктів ринку цінних паперів;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–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надійність захисту інвесторів </w:t>
      </w:r>
      <w:r w:rsidR="00EE5C42" w:rsidRPr="002741AE">
        <w:rPr>
          <w:rFonts w:ascii="Times New Roman" w:hAnsi="Times New Roman" w:cs="Times New Roman"/>
          <w:color w:val="auto"/>
        </w:rPr>
        <w:t xml:space="preserve">– створення необхідних умов (соціально-політичних, економічних, правових) для реалізації інтересів суб’єктів фондового ринку і забезпечення захисту їх майнових прав;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регульованість </w:t>
      </w:r>
      <w:r w:rsidR="00EE5C42" w:rsidRPr="002741AE">
        <w:rPr>
          <w:rFonts w:ascii="Times New Roman" w:hAnsi="Times New Roman" w:cs="Times New Roman"/>
          <w:color w:val="auto"/>
        </w:rPr>
        <w:t>– створення гнучкої та ефективної</w:t>
      </w:r>
      <w:r w:rsidR="00EE5C42" w:rsidRPr="002741AE">
        <w:rPr>
          <w:rFonts w:ascii="Times New Roman" w:hAnsi="Times New Roman" w:cs="Times New Roman"/>
          <w:lang w:val="uk-UA"/>
        </w:rPr>
        <w:t xml:space="preserve"> </w:t>
      </w:r>
      <w:r w:rsidR="00EE5C42" w:rsidRPr="002741AE">
        <w:rPr>
          <w:rFonts w:ascii="Times New Roman" w:hAnsi="Times New Roman" w:cs="Times New Roman"/>
        </w:rPr>
        <w:t xml:space="preserve">системи регулювання фондового ринку;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контрольованість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створення надійного механізму обліку і контролю, попередження і профілактики зловживань і злочинності на ринку цінних паперів;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ефективність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максимальна реалізація потенційних можливостей фондового ринку стосовно мобілізації і розміщення фінансових ресурсів у перспективні сфери національної економіки, що буде сприяти забезпеченню її прогресу і задоволення життєвих потреб населення;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правова впорядкованість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створення розвинутої правової інфраструктури забезпечення діяльності фондового ринку, що чітко регламентує правила поведінки і взаємовідносин його суб’єктів;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прозорість, відкритість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забезпечення надання інвесторам повної і доступної інформації, яка стосується умов випуску і обігу на ринку цінних паперів, гласності фінансово- господарської діяльності емітентів, усунення проявів дискримінації фондового ринку; </w:t>
      </w:r>
    </w:p>
    <w:p w:rsidR="00EE5C42" w:rsidRPr="002741AE" w:rsidRDefault="008B667F" w:rsidP="002741A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–</w:t>
      </w:r>
      <w:r w:rsidR="00EE5C42" w:rsidRPr="002741AE">
        <w:rPr>
          <w:rFonts w:ascii="Times New Roman" w:hAnsi="Times New Roman" w:cs="Times New Roman"/>
          <w:color w:val="auto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color w:val="auto"/>
        </w:rPr>
        <w:t xml:space="preserve">конкурентність </w:t>
      </w:r>
      <w:r w:rsidR="00EE5C42" w:rsidRPr="002741AE">
        <w:rPr>
          <w:rFonts w:ascii="Times New Roman" w:hAnsi="Times New Roman" w:cs="Times New Roman"/>
          <w:color w:val="auto"/>
        </w:rPr>
        <w:t xml:space="preserve">– забезпечення необхідної свободи підприємницької діяльності інвесторів, емітентів і ринкових посередників, створення умов для змагання за найбільш вигідне залучення вільних фінансових ресурсів і встановлення немонопольних цін на послуги фінансових посередників при умові контролю за дотриманням правил добросовісної конкуренції учасниками фондового ринку; </w:t>
      </w:r>
    </w:p>
    <w:p w:rsidR="005D2A35" w:rsidRPr="002741AE" w:rsidRDefault="008B667F" w:rsidP="00274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E5C42" w:rsidRPr="002741AE">
        <w:rPr>
          <w:rFonts w:ascii="Times New Roman" w:hAnsi="Times New Roman" w:cs="Times New Roman"/>
          <w:sz w:val="24"/>
          <w:szCs w:val="24"/>
        </w:rPr>
        <w:t xml:space="preserve"> </w:t>
      </w:r>
      <w:r w:rsidR="00EE5C42" w:rsidRPr="002741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цілісність </w:t>
      </w:r>
      <w:r w:rsidR="00EE5C42" w:rsidRPr="002741AE">
        <w:rPr>
          <w:rFonts w:ascii="Times New Roman" w:hAnsi="Times New Roman" w:cs="Times New Roman"/>
          <w:sz w:val="24"/>
          <w:szCs w:val="24"/>
        </w:rPr>
        <w:t>– забезпечується функціонуванням єдиної біржової, депозитарної та клірингової систем.</w:t>
      </w: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:rsidR="005D2A35" w:rsidRPr="005D2A35" w:rsidRDefault="005D2A35" w:rsidP="003546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sectPr w:rsidR="005D2A35" w:rsidRPr="005D2A35" w:rsidSect="00FE5C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FF" w:rsidRDefault="000A5EFF" w:rsidP="00FE5CDF">
      <w:pPr>
        <w:spacing w:after="0" w:line="240" w:lineRule="auto"/>
      </w:pPr>
      <w:r>
        <w:separator/>
      </w:r>
    </w:p>
  </w:endnote>
  <w:endnote w:type="continuationSeparator" w:id="0">
    <w:p w:rsidR="000A5EFF" w:rsidRDefault="000A5EFF" w:rsidP="00FE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FF" w:rsidRDefault="000A5EFF" w:rsidP="00FE5CDF">
      <w:pPr>
        <w:spacing w:after="0" w:line="240" w:lineRule="auto"/>
      </w:pPr>
      <w:r>
        <w:separator/>
      </w:r>
    </w:p>
  </w:footnote>
  <w:footnote w:type="continuationSeparator" w:id="0">
    <w:p w:rsidR="000A5EFF" w:rsidRDefault="000A5EFF" w:rsidP="00FE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682"/>
      <w:docPartObj>
        <w:docPartGallery w:val="Page Numbers (Top of Page)"/>
        <w:docPartUnique/>
      </w:docPartObj>
    </w:sdtPr>
    <w:sdtEndPr/>
    <w:sdtContent>
      <w:p w:rsidR="00B16B6C" w:rsidRDefault="000125DC">
        <w:pPr>
          <w:pStyle w:val="a4"/>
          <w:jc w:val="right"/>
        </w:pPr>
        <w:r w:rsidRPr="00B16B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B6C" w:rsidRPr="00B16B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B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12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B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6B6C" w:rsidRDefault="00B16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AF2"/>
    <w:multiLevelType w:val="hybridMultilevel"/>
    <w:tmpl w:val="6A82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6781"/>
    <w:multiLevelType w:val="hybridMultilevel"/>
    <w:tmpl w:val="C9EE58C4"/>
    <w:lvl w:ilvl="0" w:tplc="D2A6E056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2CC"/>
    <w:rsid w:val="000125DC"/>
    <w:rsid w:val="0006360D"/>
    <w:rsid w:val="000A5EFF"/>
    <w:rsid w:val="0011464C"/>
    <w:rsid w:val="00122DFB"/>
    <w:rsid w:val="00125071"/>
    <w:rsid w:val="0015126F"/>
    <w:rsid w:val="001548E5"/>
    <w:rsid w:val="002741AE"/>
    <w:rsid w:val="00297B9A"/>
    <w:rsid w:val="003218F7"/>
    <w:rsid w:val="003546F7"/>
    <w:rsid w:val="004970D8"/>
    <w:rsid w:val="00523DD6"/>
    <w:rsid w:val="00526001"/>
    <w:rsid w:val="005D2A35"/>
    <w:rsid w:val="00620474"/>
    <w:rsid w:val="00686819"/>
    <w:rsid w:val="006E138B"/>
    <w:rsid w:val="00701708"/>
    <w:rsid w:val="00723FAD"/>
    <w:rsid w:val="00762208"/>
    <w:rsid w:val="008131ED"/>
    <w:rsid w:val="00817A06"/>
    <w:rsid w:val="00873E9B"/>
    <w:rsid w:val="008B667F"/>
    <w:rsid w:val="008C2A8C"/>
    <w:rsid w:val="00987662"/>
    <w:rsid w:val="009A66C1"/>
    <w:rsid w:val="009B172B"/>
    <w:rsid w:val="009D33F2"/>
    <w:rsid w:val="00B16B6C"/>
    <w:rsid w:val="00BB3555"/>
    <w:rsid w:val="00BF505A"/>
    <w:rsid w:val="00C16526"/>
    <w:rsid w:val="00C61F8F"/>
    <w:rsid w:val="00C80F40"/>
    <w:rsid w:val="00DB0AA8"/>
    <w:rsid w:val="00DB2502"/>
    <w:rsid w:val="00E462CC"/>
    <w:rsid w:val="00EE5C42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53">
          <o:proxy start="" idref="#_x0000_s1134" connectloc="1"/>
          <o:proxy end="" idref="#_x0000_s1135" connectloc="0"/>
        </o:r>
        <o:r id="V:Rule2" type="connector" idref="#_x0000_s1087">
          <o:proxy start="" idref="#_x0000_s1079" connectloc="2"/>
          <o:proxy end="" idref="#_x0000_s1081" connectloc="0"/>
        </o:r>
        <o:r id="V:Rule3" type="connector" idref="#_x0000_s1160">
          <o:proxy start="" idref="#_x0000_s1139" connectloc="2"/>
          <o:proxy end="" idref="#_x0000_s1142" connectloc="0"/>
        </o:r>
        <o:r id="V:Rule4" type="connector" idref="#_x0000_s1193">
          <o:proxy start="" idref="#_x0000_s1191" connectloc="0"/>
          <o:proxy end="" idref="#_x0000_s1186" connectloc="5"/>
        </o:r>
        <o:r id="V:Rule5" type="connector" idref="#_x0000_s1159">
          <o:proxy start="" idref="#_x0000_s1139" connectloc="2"/>
          <o:proxy end="" idref="#_x0000_s1141" connectloc="0"/>
        </o:r>
        <o:r id="V:Rule6" type="connector" idref="#_x0000_s1197">
          <o:proxy start="" idref="#_x0000_s1191" connectloc="2"/>
          <o:proxy end="" idref="#_x0000_s1189" connectloc="0"/>
        </o:r>
        <o:r id="V:Rule7" type="connector" idref="#_x0000_s1164">
          <o:proxy start="" idref="#_x0000_s1144" connectloc="2"/>
          <o:proxy end="" idref="#_x0000_s1147" connectloc="0"/>
        </o:r>
        <o:r id="V:Rule8" type="connector" idref="#_x0000_s1194">
          <o:proxy start="" idref="#_x0000_s1191" connectloc="3"/>
          <o:proxy end="" idref="#_x0000_s1190" connectloc="2"/>
        </o:r>
        <o:r id="V:Rule9" type="connector" idref="#_x0000_s1195">
          <o:proxy start="" idref="#_x0000_s1191" connectloc="1"/>
          <o:proxy end="" idref="#_x0000_s1187" connectloc="6"/>
        </o:r>
        <o:r id="V:Rule10" type="connector" idref="#_x0000_s1196">
          <o:proxy start="" idref="#_x0000_s1191" connectloc="2"/>
          <o:proxy end="" idref="#_x0000_s1188" connectloc="0"/>
        </o:r>
        <o:r id="V:Rule11" type="connector" idref="#_x0000_s1166">
          <o:proxy start="" idref="#_x0000_s1149" connectloc="3"/>
          <o:proxy end="" idref="#_x0000_s1152" connectloc="0"/>
        </o:r>
        <o:r id="V:Rule12" type="connector" idref="#_x0000_s1155">
          <o:proxy start="" idref="#_x0000_s1134" connectloc="2"/>
          <o:proxy end="" idref="#_x0000_s1136" connectloc="0"/>
        </o:r>
        <o:r id="V:Rule13" type="connector" idref="#_x0000_s1090">
          <o:proxy start="" idref="#_x0000_s1080" connectloc="2"/>
          <o:proxy end="" idref="#_x0000_s1084" connectloc="0"/>
        </o:r>
        <o:r id="V:Rule14" type="connector" idref="#_x0000_s1158">
          <o:proxy start="" idref="#_x0000_s1139" connectloc="3"/>
          <o:proxy end="" idref="#_x0000_s1143" connectloc="0"/>
        </o:r>
        <o:r id="V:Rule15" type="connector" idref="#_x0000_s1089">
          <o:proxy start="" idref="#_x0000_s1080" connectloc="2"/>
          <o:proxy end="" idref="#_x0000_s1083" connectloc="0"/>
        </o:r>
        <o:r id="V:Rule16" type="connector" idref="#_x0000_s1161">
          <o:proxy start="" idref="#_x0000_s1144" connectloc="1"/>
          <o:proxy end="" idref="#_x0000_s1145" connectloc="0"/>
        </o:r>
        <o:r id="V:Rule17" type="connector" idref="#_x0000_s1162">
          <o:proxy start="" idref="#_x0000_s1144" connectloc="3"/>
          <o:proxy end="" idref="#_x0000_s1148" connectloc="0"/>
        </o:r>
        <o:r id="V:Rule18" type="connector" idref="#_x0000_s1163">
          <o:proxy start="" idref="#_x0000_s1144" connectloc="2"/>
          <o:proxy end="" idref="#_x0000_s1146" connectloc="0"/>
        </o:r>
        <o:r id="V:Rule19" type="connector" idref="#_x0000_s1192">
          <o:proxy start="" idref="#_x0000_s1191" connectloc="0"/>
          <o:proxy end="" idref="#_x0000_s1185" connectloc="5"/>
        </o:r>
        <o:r id="V:Rule20" type="connector" idref="#_x0000_s1156">
          <o:proxy start="" idref="#_x0000_s1134" connectloc="2"/>
          <o:proxy end="" idref="#_x0000_s1137" connectloc="0"/>
        </o:r>
        <o:r id="V:Rule21" type="connector" idref="#_x0000_s1154">
          <o:proxy start="" idref="#_x0000_s1134" connectloc="3"/>
          <o:proxy end="" idref="#_x0000_s1138" connectloc="0"/>
        </o:r>
        <o:r id="V:Rule22" type="connector" idref="#_x0000_s1157">
          <o:proxy start="" idref="#_x0000_s1139" connectloc="1"/>
          <o:proxy end="" idref="#_x0000_s1140" connectloc="0"/>
        </o:r>
        <o:r id="V:Rule23" type="connector" idref="#_x0000_s1086">
          <o:proxy start="" idref="#_x0000_s1078" connectloc="3"/>
          <o:proxy end="" idref="#_x0000_s1080" connectloc="0"/>
        </o:r>
        <o:r id="V:Rule24" type="connector" idref="#_x0000_s1085">
          <o:proxy start="" idref="#_x0000_s1078" connectloc="1"/>
          <o:proxy end="" idref="#_x0000_s1079" connectloc="0"/>
        </o:r>
        <o:r id="V:Rule25" type="connector" idref="#_x0000_s1088">
          <o:proxy start="" idref="#_x0000_s1079" connectloc="2"/>
          <o:proxy end="" idref="#_x0000_s1082" connectloc="0"/>
        </o:r>
        <o:r id="V:Rule26" type="connector" idref="#_x0000_s1165">
          <o:proxy start="" idref="#_x0000_s1149" connectloc="1"/>
          <o:proxy end="" idref="#_x0000_s1150" connectloc="0"/>
        </o:r>
        <o:r id="V:Rule27" type="connector" idref="#_x0000_s1167">
          <o:proxy start="" idref="#_x0000_s1149" connectloc="2"/>
          <o:proxy end="" idref="#_x0000_s1151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CC"/>
    <w:pPr>
      <w:ind w:left="720"/>
      <w:contextualSpacing/>
    </w:pPr>
  </w:style>
  <w:style w:type="paragraph" w:customStyle="1" w:styleId="Default">
    <w:name w:val="Default"/>
    <w:rsid w:val="00E46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6C"/>
  </w:style>
  <w:style w:type="paragraph" w:styleId="a6">
    <w:name w:val="footer"/>
    <w:basedOn w:val="a"/>
    <w:link w:val="a7"/>
    <w:uiPriority w:val="99"/>
    <w:semiHidden/>
    <w:unhideWhenUsed/>
    <w:rsid w:val="00B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Inna</cp:lastModifiedBy>
  <cp:revision>24</cp:revision>
  <cp:lastPrinted>2021-02-09T17:00:00Z</cp:lastPrinted>
  <dcterms:created xsi:type="dcterms:W3CDTF">2020-03-29T07:18:00Z</dcterms:created>
  <dcterms:modified xsi:type="dcterms:W3CDTF">2022-07-06T07:04:00Z</dcterms:modified>
</cp:coreProperties>
</file>